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SMLOUVA O SPOLUPRÁCI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NA SPOLEČNÉM PROJEKTU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Automatizační platforma pro Shoptet</w:t>
      </w:r>
    </w:p>
    <w:p>
      <w:pPr>
        <w:pBdr>
          <w:bottom w:val="single" w:color="2E86C1" w:sz="12" w:space="8"/>
        </w:pBd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uzavřená dne 2. dubna 2026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I. Smluvní strany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Technický partner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Jméno: </w:t>
      </w:r>
      <w:r>
        <w:rPr>
          <w:rFonts w:ascii="Arial" w:cs="Arial" w:eastAsia="Arial" w:hAnsi="Arial"/>
          <w:sz w:val="22"/>
          <w:szCs w:val="22"/>
        </w:rPr>
        <w:t xml:space="preserve">Martin Švanda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IČO: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Sídlo: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(dále jen „Technický partner“)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Investiční partner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Společnost: </w:t>
      </w:r>
      <w:r>
        <w:rPr>
          <w:rFonts w:ascii="Arial" w:cs="Arial" w:eastAsia="Arial" w:hAnsi="Arial"/>
          <w:sz w:val="22"/>
          <w:szCs w:val="22"/>
        </w:rPr>
        <w:t xml:space="preserve">INT-CZ s.r.o. (int-cz.com)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IČO: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Sídlo: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Zastoupená: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(dále jen „Investiční partner“)</w:t>
      </w:r>
    </w:p>
    <w:p>
      <w:pPr>
        <w:spacing w:after="120" w:line="276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(společně dále jen „Smluvní strany“ nebo jednotlivě „Strana“)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II. Preambule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Smluvní strany se dohodly na společném vývoji a provozování automatizační platformy určené pro majitele e-shopů na platformě Shoptet (dále jen „Projekt“ nebo „Platforma“).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Platforma umožní majitelům e-shopů prostřednictvím zadání API klíče automaticky přizpůsobit marketingovou komunikaci jejich cílové skupině a brandu. Cílem je vytvořit SaaS produkt, který bude generovat opakovaný příjem pro obě Smluvní strany.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Smluvní strany vstupují do tohoto Projektu jako rovnocenní partneři — nikoliv ve vztahu dodavatel a zákazník — s úmyslem společně sdílet přínosy i rizika Projektu.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III. Předmět smlouvy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Předmětem této smlouvy je úprava vzájemných práv a povinností Smluvních stran při společném vývoji, provozování a komercializaci automatizační platformy pro e-shopy na Shoptet.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Platforma bude v rámci MVP (Minimum Viable Product) obsahovat následující funkce: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Úvodní sekvence (Welcome sequence)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Hodnocení (automatické vyžádání hodnocení po nákupu)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Svátek a narozeniny (automatické přání a personalizované nabídky)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Opuštěný košík (automatické připomenutí nedokončeného nákupu)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První nákup (follow-up komunikace po prvním nákupu)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IV. Povinnosti Technického partnera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Technický partner se zavazuje: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Navrhnout, vyvinout a implementovat MVP Platformy v rozsahu dle čl. III.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Zajistit technický provoz a údržbu Platformy.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Poskytovat technickou podporu a řešit technické problémy.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Průběžně informovat Investičního partnera o stavu vývoje.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Dodat funkční MVP do _____ týdnů od podpisu této smlouvy.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V. Povinnosti Investičního partnera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Investiční partner se zavazuje: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Uhradit náklady na vývoj MVP ve výši 100 000 Kč (slovy: jedno sto tisíc korun českých) dle harmonogramu plateb v čl. VI.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Poskytnout součinnost při definování požadavků a testování Platformy.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Aktivně se podílet na obchodním rozvoji a získávání zákazníků.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Poskytovat zpětnou vazbu k funkčnosti a použitelnosti Platformy.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VI. Financování MVP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Celkové náklady na vývoj MVP jsou stanoveny na 100 000 Kč (slovy: jedno sto tisíc korun českých), které hradí v plné výši Investiční partner.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Harmonogram plateb: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Fáze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Částka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Splatnost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Záloha při podpisu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50 000 Kč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Při podpisu smlouvy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Doplatek po dodání MVP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50 000 Kč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14 dnů od akceptace MVP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Platby budou prováděny bezhotovostním převodem na účet Technického partnera č. _______________ vedený u _______________.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Technický partner vkládá do Projektu svou práci, technické znalosti, know-how a čas potřebný pro vývoj a provoz Platformy. Hodnota tohoto vkladu je Smluvními stranami uznána jako ekvivalent finančního vkladu Investičního partnera.</w:t>
      </w:r>
    </w:p>
    <w:p>
      <w:r>
        <w:br w:type="pag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VII. Podíly na Projektu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 ohledem na charakter vkladů obou Smluvních stran se podíly na Projektu stanovují takto: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Partner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Podíl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Vklad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Investiční partner (INT-CZ)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 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100 000 Kč (finance)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Technický partner (M. Švanda)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_____ 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Práce, vývoj, know-how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Podíly na Projektu zahrnují podíl na rozhodování, zisku i případné ztrátě.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 případě dalších investičních kol mohou být podíly upraveny po vzájemné dohodě Smluvních stran formou písemného dodatku k této smlouvě.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VIII. Rozdělení příjmů a zisků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Příjmy z Projektu (předplatné, licence, poplatky za používání Platformy) budou rozdělovány mezi Smluvní strany v poměru odpovídajícím jejich podílům dle čl. VII.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Před rozdělením zisku budou z příjmů Projektu přednostně hrazeny: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Provozní náklady Platformy (hosting, služby třetích stran, domény)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Náklady na marketing a akvizici zákazníků (po vzájemné dohodě)</w:t>
      </w:r>
    </w:p>
    <w:p>
      <w:pPr>
        <w:pStyle w:val="ListParagraph"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Případné daňové povinnosti spojené s Projektem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Vyúčtování a výplata podílů na zisku bude prováděna měsíčně/čtvrtletně (dle dohody), vždy do 15. dne následujícího období.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IX. Duševní vlastnictví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Veškerá práva duševního vlastnictví vzniklá v souvislosti s Projektem, včetně zdrojového kódu, designu, obchodní značky a dokumentace, jsou společným vlastnictvím obou Smluvních stran v poměru odpovídajícím jejich podílům dle čl. VII.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Žádná ze Smluvních stran nesmí bez písemného souhlasu druhé Strany: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Převést práva duševního vlastnictví k Projektu na třetí osobu.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Použít duševní vlastnictví Projektu pro jiné účely než provoz Platformy.</w:t>
      </w:r>
    </w:p>
    <w:p>
      <w:pPr>
        <w:pStyle w:val="ListParagraph"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Poskytnout licenci k duševnímu vlastnictví Projektu třetí osobě.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Technický partner si ponechává vlastnictví k nástrojům, knihovnám a frameworkům, které vyvinul nezávisle na tomto Projektu a které existovaly před uzavřením této smlouvy.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X. Důvěrnost informací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Smluvní strany se zavazují zachovávat mlčenlivost o všech důvěrných informacích, které se dozví v souvislosti s plněním této smlouvy, zejména o: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Technickém řešení a zdrojovém kódu Platformy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Obchodních podmínkách a finančních údajích Projektu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Osobních údajích zákazníků Platformy</w:t>
      </w:r>
    </w:p>
    <w:p>
      <w:pPr>
        <w:pStyle w:val="ListParagraph"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Obchodní strategii a plánech rozvoje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Povinnost mlčenlivosti trvá po dobu platnosti této smlouvy a 3 roky po jejím ukončení.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XI. Doba trvání a ukončení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Tato smlouva se uzavírá na dobu neurčitou a nabývá účinnosti dnem podpisu oběma Smluvními stranami.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Smlouvu lze ukončit: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Písemnou dohodou obou Smluvních stran.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Písemnou výpovědí s výpovědní dobou 6 měsíců.</w:t>
      </w:r>
    </w:p>
    <w:p>
      <w:pPr>
        <w:pStyle w:val="ListParagraph"/>
        <w:numPr>
          <w:ilvl w:val="0"/>
          <w:numId w:val="3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Okamžitým odstoupením v případě podstatného porušení povinností druhou Stranou, pokud toto porušení nebylo napraveno ani do 30 dnů od písemné výzvy.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 případě ukončení smlouvy budou Smluvní strany povinny provést finanční vypořádání Projektu, a to buď: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Prodejem Projektu třetí osobě a rozdělením výtěžku dle podílů, nebo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Odkoupením podílu jednou Stranou od druhé za dohodnutou cenu, nebo</w:t>
      </w:r>
    </w:p>
    <w:p>
      <w:pPr>
        <w:pStyle w:val="ListParagraph"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Jiným způsobem dle dohody Smluvních stran.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XII. Řešení sporů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Smluvní strany se zavazují řešit veškeré spory vzniklé z této smlouvy nebo v souvislosti s ní přednostně smírnou cestou a jednáním.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Pokud nedojde k vyřešení sporu smírně do 30 dnů, bude spor rozhodnut příslušným soudem České republiky dle sídla žalovaného.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XIII. Závěrečná ustanovení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Tato smlouva se řídí právním řádem České republiky, zejména zákonem č. 89/2012 Sb., občanský zákoník, v platném znění.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Jakékoliv změny a doplnění této smlouvy jsou platné pouze v písemné formě, podepsané oběma Smluvními stranami.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Tato smlouva je vyhotovena ve dvou stejnopisech, z nichž každá Smluvní strana obdrží jeden.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Smluvní strany prohlašují, že si tuto smlouvu přečetly, že jejímu obsahu rozumí a s ním souhlasí, což stvrzují svými podpisy.</w:t>
      </w:r>
    </w:p>
    <w:p>
      <w:pPr>
        <w:spacing w:before="6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6"/>
        <w:gridCol w:w="4200"/>
      </w:tblGrid>
      <w:tr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Technický partner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Martin Švanda</w:t>
            </w:r>
          </w:p>
        </w:tc>
        <w:tc>
          <w:tcPr>
            <w:tcW w:type="dxa" w:w="626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Investiční partner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INT-CZ s.r.o.</w:t>
            </w:r>
          </w:p>
        </w:tc>
      </w:tr>
      <w:tr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 _______________ dne 2. dubna 2026</w:t>
            </w:r>
          </w:p>
        </w:tc>
        <w:tc>
          <w:tcPr>
            <w:tcW w:type="dxa" w:w="626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4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 _______________ dne 2. dubna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20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SMLOUVA O SPOLUPRÁCI NA SPOLEČNÉM PROJEKTU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2026-04-02T14:23:59.775Z</dcterms:created>
  <dcterms:modified xsi:type="dcterms:W3CDTF">2026-04-02T14:23:59.775Z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