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80760" cy="2195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nghai_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9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60" w:line="283" w:lineRule="auto"/>
      </w:pPr>
      <w:r>
        <w:rPr>
          <w:rFonts w:ascii="Calibri" w:hAnsi="Calibri" w:eastAsia="STHeiti"/>
          <w:b/>
          <w:color w:val="111111"/>
          <w:sz w:val="24"/>
        </w:rPr>
        <w:t>提交对象：武汉星海虹城物业公司负责人 / 项目经理 / 财务收费负责人</w:t>
      </w:r>
    </w:p>
    <w:tbl>
      <w:tblPr>
        <w:tblW w:type="dxa" w:w="9288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before="0" w:after="60" w:line="276" w:lineRule="auto"/>
            </w:pPr>
            <w:r>
              <w:rPr>
                <w:rFonts w:ascii="Calibri" w:hAnsi="Calibri" w:eastAsia="STHeiti"/>
                <w:b/>
                <w:color w:val="111111"/>
                <w:sz w:val="22"/>
              </w:rPr>
              <w:t>方案定位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STHeiti"/>
                <w:color w:val="111111"/>
                <w:sz w:val="20"/>
              </w:rPr>
              <w:t>物业运营管理系统承载数据、流程、权限和留痕；AI Agent 在系统中完成判断、生成、提醒和复盘。两者结合，才能把日常服务动作沉淀为可追踪、可复盘、可考核的经营结果。</w:t>
            </w:r>
          </w:p>
        </w:tc>
      </w:tr>
    </w:tbl>
    <w:p>
      <w:pPr>
        <w:spacing w:before="0" w:after="40" w:line="144" w:lineRule="auto"/>
      </w:pPr>
    </w:p>
    <w:tbl>
      <w:tblPr>
        <w:tblW w:type="dxa" w:w="9216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定制对象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武汉星海虹城物业运营项目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基础口径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约 1100 户：350 户高面积段 + 750 户改善段；最终以收费台账校准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建设方式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轻量低代码 + AI Agent；不做重型系统，不大规模新增硬件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试点目标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30 天验证历史陈欠清收、当月应收回收率、工单响应和合规风险识别；跑出数据再扩展</w:t>
            </w:r>
          </w:p>
        </w:tc>
      </w:tr>
    </w:tbl>
    <w:p>
      <w:r>
        <w:br w:type="page"/>
      </w: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一、星海虹城项目口径与经营账</w:t>
      </w:r>
    </w:p>
    <w:p>
      <w:pPr>
        <w:spacing w:before="0" w:after="160" w:line="300" w:lineRule="auto"/>
      </w:pPr>
      <w:r>
        <w:rPr>
          <w:rFonts w:ascii="Calibri" w:hAnsi="Calibri" w:eastAsia="STHeiti"/>
          <w:b w:val="0"/>
          <w:color w:val="111111"/>
          <w:sz w:val="21"/>
        </w:rPr>
        <w:t>公开位置线索显示，星海虹城与小龟山地铁站 C 出口、湖北省体育局等目的地关联，具备武昌核心通勤和周边公共单位属性。正式启动前，应以物业台账校准楼栋、户数、面积、欠费、工单和投诉数据。</w:t>
      </w:r>
    </w:p>
    <w:tbl>
      <w:tblPr>
        <w:tblStyle w:val="TableGrid"/>
        <w:tblW w:type="dxa" w:w="10008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户型段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户型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户数口径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测算均值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物业费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年应收估算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高面积段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120 / 150 / 180 / 190 平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约 350 户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160 平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1.8 元/平/月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约 120.96 万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改善段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140 / 170 平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约 750 户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155 平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1.5 元/平/月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约 209.25 万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合计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六类户型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约 1100 户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以台账校准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-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约 330.21 万/年</w:t>
            </w:r>
          </w:p>
        </w:tc>
      </w:tr>
    </w:tbl>
    <w:p>
      <w:pPr>
        <w:spacing w:before="0" w:after="40" w:line="144" w:lineRule="auto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1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nghai_ro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1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288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before="0" w:after="60" w:line="276" w:lineRule="auto"/>
            </w:pPr>
            <w:r>
              <w:rPr>
                <w:rFonts w:ascii="Calibri" w:hAnsi="Calibri" w:eastAsia="STHeiti"/>
                <w:b/>
                <w:color w:val="111111"/>
                <w:sz w:val="22"/>
              </w:rPr>
              <w:t>老板应该看的不是“AI 多先进”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STHeiti"/>
                <w:color w:val="111111"/>
                <w:sz w:val="20"/>
              </w:rPr>
              <w:t>星海虹城年应收约 330 万，年度收缴率每提升 1 个点约等于 3.30 万现金流。但30天试点不能直接用年化收缴率评价，应单独看历史陈欠清收金额、当月应收回收率、承诺缴费兑现和服务修复进度。</w:t>
            </w:r>
          </w:p>
        </w:tc>
      </w:tr>
    </w:tbl>
    <w:p>
      <w:pPr>
        <w:spacing w:before="0" w:after="40" w:line="144" w:lineRule="auto"/>
      </w:pPr>
    </w:p>
    <w:p>
      <w:r>
        <w:br w:type="page"/>
      </w: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二、管理系统思维导图：老板一眼看懂怎么管</w:t>
      </w:r>
    </w:p>
    <w:p>
      <w:pPr>
        <w:spacing w:before="0" w:after="160" w:line="300" w:lineRule="auto"/>
      </w:pPr>
      <w:r>
        <w:rPr>
          <w:rFonts w:ascii="Calibri" w:hAnsi="Calibri" w:eastAsia="STHeiti"/>
          <w:b w:val="0"/>
          <w:color w:val="111111"/>
          <w:sz w:val="21"/>
        </w:rPr>
        <w:t>第一张图只讲管理系统：系统如何管房、管钱、管事、管人、管风险和管结果，不把 Agent 能力混在一起。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9003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nghai_management_min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0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三、Agent 系统思维导图：老板一眼看懂 AI 怎么介入</w:t>
      </w:r>
    </w:p>
    <w:p>
      <w:pPr>
        <w:spacing w:before="0" w:after="160" w:line="300" w:lineRule="auto"/>
      </w:pPr>
      <w:r>
        <w:rPr>
          <w:rFonts w:ascii="Calibri" w:hAnsi="Calibri" w:eastAsia="STHeiti"/>
          <w:b w:val="0"/>
          <w:color w:val="111111"/>
          <w:sz w:val="21"/>
        </w:rPr>
        <w:t>第二张图只讲 Agent 系统：六大 Agent 分别解决什么问题、如何触发、由谁确认、结果回写到哪里。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9003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nghai_agent_min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0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四、星海虹城 AI 运营架构：系统底座 + 智能能力</w:t>
      </w:r>
    </w:p>
    <w:p>
      <w:pPr>
        <w:spacing w:before="0" w:after="160" w:line="300" w:lineRule="auto"/>
      </w:pPr>
      <w:r>
        <w:rPr>
          <w:rFonts w:ascii="Calibri" w:hAnsi="Calibri" w:eastAsia="STHeiti"/>
          <w:b w:val="0"/>
          <w:color w:val="111111"/>
          <w:sz w:val="21"/>
        </w:rPr>
        <w:t>本方案采用“物业运营系统 + AI Agent”的一体化架构。系统负责承接台账、流程、权限、执行和留痕；Agent 负责在系统数据基础上生成判断、建议、提醒和复盘，让管理动作能够落到岗位、回到数据、形成结果。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419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nghai_system_agent_st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维度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系统负责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Agent 负责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数据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房屋、业主、收费、工单、事件、人员、培训、附件留存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读取多源数据，识别关联和异常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流程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任务入口、派单、状态、超时、回访、审批、权限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推荐下一步动作、生成待办、提醒升级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内容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记录事实、凭证、处置过程、回访结果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生成话术、摘要、复盘、周报和证据包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责任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明确谁确认、谁执行、谁留痕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不自动替人承诺、改账、减免或赔偿</w:t>
            </w:r>
          </w:p>
        </w:tc>
      </w:tr>
    </w:tbl>
    <w:p>
      <w:pPr>
        <w:spacing w:before="0" w:after="40" w:line="144" w:lineRule="auto"/>
      </w:pPr>
    </w:p>
    <w:p>
      <w:r>
        <w:br w:type="page"/>
      </w: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五、星海虹城物业 AI 运营管理系统：六个中心</w:t>
      </w:r>
    </w:p>
    <w:p>
      <w:pPr>
        <w:spacing w:before="0" w:after="160" w:line="300" w:lineRule="auto"/>
      </w:pPr>
      <w:r>
        <w:rPr>
          <w:rFonts w:ascii="Calibri" w:hAnsi="Calibri" w:eastAsia="STHeiti"/>
          <w:b w:val="0"/>
          <w:color w:val="111111"/>
          <w:sz w:val="21"/>
        </w:rPr>
        <w:t>系统模块以“中心、台账、知识库、数据仓”为组织方式，重点解决记录、流转、权限、留痕和结果回写问题，为 AI Agent 提供稳定的数据和执行场景。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系统中心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系统职责：记录什么 / 流转什么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主要使用者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结果留痕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收费台账与回款流程中心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房号、面积、费率、应收、实收、欠费、预收冲抵、滞纳金、分摊、缴费凭证、争议记录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财务、客服、项目经理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回款记录、争议证据、承诺兑现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业主诉求与工单流转中心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报修/咨询/投诉入口、工单编号、派单、状态、超时、图片、回访记录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客服、工程、管家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工单闭环、照片、回访满意度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业主关系档案与触达任务中心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生日、入住周年、家庭标签、空置状态、车辆、服务偏好、触达记录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管家、客服、项目经理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关怀任务、触达结果、业主反馈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事件留痕与升级处置中心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投诉事件、群体反馈、安全隐患、处置节点、责任人、升级记录、证据附件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项目经理、主管、老板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风险台账、处置过程、责任链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服务标准与案例知识库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标准话术、服务 SOP、禁止承诺清单、典型案例、培训任务、考核记录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项目经理、客服、管家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培训记录、质检结果、案例复盘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经营数据仓与报表中心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收费、工单、风险、关怀、培训数据汇总，周报/月报模板，导出材料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老板、项目经理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老板周报、月报、续约证据</w:t>
            </w:r>
          </w:p>
        </w:tc>
      </w:tr>
    </w:tbl>
    <w:p>
      <w:pPr>
        <w:spacing w:before="0" w:after="40" w:line="144" w:lineRule="auto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483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nghai_data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83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六、全角色闭环：不是老板看板，而是每个岗位都有工作台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角色端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每天看到什么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能确认什么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不能越界什么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老板端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收缴进度、L3/L4 风险、项目经理执行力、重点业主、经营摘要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重大风险介入、预算和阶段决策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不处理一线工单、不直接改账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项目经理端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今日待办、超时工单、重点欠费户、风险事件、人员任务完成率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风险升级、服务修复、重点业主跟进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不替财务确认减免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客服工作台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业主消息、工单草稿、回访任务、普通催缴待办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普通工单、普通提醒、回访结果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不承诺赔偿、不发送敏感催缴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管家移动端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业主画像、暖心触达、走访任务、重点业主服务记录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关怀触达、走访结果、服务反馈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不处理收费争议最终结论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工程移动端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派单、到场、维修进度、材料提醒、现场照片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维修进度、完工记录、材料使用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不私自关闭投诉类工单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财务收费台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应收、实收、欠费、承诺缴费、争议账单、凭证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收款确认、账单状态、凭证归档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不自动减免、不自动改账</w:t>
            </w:r>
          </w:p>
        </w:tc>
      </w:tr>
    </w:tbl>
    <w:p>
      <w:pPr>
        <w:spacing w:before="0" w:after="40" w:line="144" w:lineRule="auto"/>
      </w:pPr>
    </w:p>
    <w:tbl>
      <w:tblPr>
        <w:tblW w:type="dxa" w:w="9288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before="0" w:after="60" w:line="276" w:lineRule="auto"/>
            </w:pPr>
            <w:r>
              <w:rPr>
                <w:rFonts w:ascii="Calibri" w:hAnsi="Calibri" w:eastAsia="STHeiti"/>
                <w:b/>
                <w:color w:val="111111"/>
                <w:sz w:val="22"/>
              </w:rPr>
              <w:t>系统算准账，Agent 劝得动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STHeiti"/>
                <w:color w:val="111111"/>
                <w:sz w:val="20"/>
              </w:rPr>
              <w:t>收费台账中心必须内置规则引擎，负责计费、滞纳金、费用分摊、预收冲抵等刚性计算。Agent 不替系统算账，只基于准确账单生成催缴策略、沟通话术和升级建议。</w:t>
            </w:r>
          </w:p>
        </w:tc>
      </w:tr>
    </w:tbl>
    <w:p>
      <w:pPr>
        <w:spacing w:before="0" w:after="40" w:line="144" w:lineRule="auto"/>
      </w:pPr>
    </w:p>
    <w:tbl>
      <w:tblPr>
        <w:tblW w:type="dxa" w:w="9288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before="0" w:after="60" w:line="276" w:lineRule="auto"/>
            </w:pPr>
            <w:r>
              <w:rPr>
                <w:rFonts w:ascii="Calibri" w:hAnsi="Calibri" w:eastAsia="STHeiti"/>
                <w:b/>
                <w:color w:val="111111"/>
                <w:sz w:val="22"/>
              </w:rPr>
              <w:t>权限原则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STHeiti"/>
                <w:color w:val="111111"/>
                <w:sz w:val="20"/>
              </w:rPr>
              <w:t>财务确认收费，项目经理升级风险，客服和管家执行触达，工程完成现场闭环，老板看全局和关键风险。系统让责任清楚，而不是让 AI 替人拍板。</w:t>
            </w:r>
          </w:p>
        </w:tc>
      </w:tr>
    </w:tbl>
    <w:p>
      <w:pPr>
        <w:spacing w:before="0" w:after="40" w:line="144" w:lineRule="auto"/>
      </w:pPr>
    </w:p>
    <w:p>
      <w:r>
        <w:br w:type="page"/>
      </w: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七、六大 AI Agent：实现方式总览</w:t>
      </w:r>
    </w:p>
    <w:p>
      <w:pPr>
        <w:spacing w:before="0" w:after="160" w:line="300" w:lineRule="auto"/>
      </w:pPr>
      <w:r>
        <w:rPr>
          <w:rFonts w:ascii="Calibri" w:hAnsi="Calibri" w:eastAsia="STHeiti"/>
          <w:b w:val="0"/>
          <w:color w:val="111111"/>
          <w:sz w:val="21"/>
        </w:rPr>
        <w:t>每个 Agent 都要落到具体岗位和系统回写：接入现有入口，AI 生成建议或内容，岗位按规则执行，结果回到系统形成下一轮优化。</w:t>
      </w:r>
    </w:p>
    <w:tbl>
      <w:tblPr>
        <w:tblStyle w:val="TableGrid"/>
        <w:tblW w:type="dxa" w:w="10152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Agent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业务目标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接入入口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AI处理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岗位执行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系统回写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验收指标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AI 收缴增长 Agent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历史陈欠清收与当月应收稳定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收费台账、规则引擎、欠费、工单投诉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分层、排序、话术、修复建议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财务/客服/项目经理执行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触达、承诺、到账、争议回写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触达率、陈欠清收、承诺兑现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AI 工单客服 Agent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少漏单、快响应、闭环清楚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管家微信、客服登记、电话、图片、房号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建单草稿、字段抽取、紧急度、派单建议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客服确认普通工单，安全/投诉升级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派单、到场、完工、回访回写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首响、超时、回访完成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AI 暖心管家 Agent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基于画像做一对一定制关怀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管家微信/企业微信、业主画像、天气、工单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识别关心点、生成消息、敏感拦截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低风险自动发，画像类抽检，敏感确认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发送、回复、退订、正向反馈回写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触达率、反馈率、满意度</w:t>
            </w:r>
          </w:p>
        </w:tc>
      </w:tr>
    </w:tbl>
    <w:p>
      <w:pPr>
        <w:spacing w:before="0" w:after="40" w:line="144" w:lineRule="auto"/>
      </w:pPr>
    </w:p>
    <w:p>
      <w:pPr>
        <w:spacing w:before="40" w:after="80" w:line="283" w:lineRule="auto"/>
      </w:pPr>
      <w:r>
        <w:rPr>
          <w:rFonts w:ascii="Calibri" w:hAnsi="Calibri" w:eastAsia="STHeiti"/>
          <w:b/>
          <w:color w:val="222222"/>
          <w:sz w:val="21"/>
        </w:rPr>
        <w:t>续：风险、培训与经营相关 Agent</w:t>
      </w:r>
    </w:p>
    <w:tbl>
      <w:tblPr>
        <w:tblStyle w:val="TableGrid"/>
        <w:tblW w:type="dxa" w:w="10152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Agent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业务目标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接入入口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AI处理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岗位执行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系统回写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验收指标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AI 风险预警 Agent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提前发现投诉、安全和舆情苗头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投诉、超时、安全巡检、手动标记、授权存档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重复聚合、情绪识别、L1-L4分级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项目经理确认，L3/L4负责人介入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触发原因、责任人、处置结果回写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L3/L4识别、知情时效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AI 管家培训与质检 Agent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服务标准可复制，新人能上手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真实工单、投诉复盘、话术、SOP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案例提炼、错话识别、训练题生成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主管审核入库，员工学习复盘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培训、质检、改进动作回写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培训完成、质检改进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AI 经营分析 Agent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让老板看到经营结果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收费、工单、风险、暖心、培训、人效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归因、摘要、周报、续约证据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项目经理确认，老板看重点动作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整改动作和下周跟踪回写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周报耗时、证据完整度</w:t>
            </w:r>
          </w:p>
        </w:tc>
      </w:tr>
    </w:tbl>
    <w:p>
      <w:pPr>
        <w:spacing w:before="0" w:after="40" w:line="144" w:lineRule="auto"/>
      </w:pPr>
    </w:p>
    <w:tbl>
      <w:tblPr>
        <w:tblW w:type="dxa" w:w="9288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before="0" w:after="60" w:line="276" w:lineRule="auto"/>
            </w:pPr>
            <w:r>
              <w:rPr>
                <w:rFonts w:ascii="Calibri" w:hAnsi="Calibri" w:eastAsia="STHeiti"/>
                <w:b/>
                <w:color w:val="111111"/>
                <w:sz w:val="22"/>
              </w:rPr>
              <w:t>能力分工说明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STHeiti"/>
                <w:color w:val="111111"/>
                <w:sz w:val="20"/>
              </w:rPr>
              <w:t>收费计算、滞纳金、分摊、预收冲抵由系统规则引擎完成；Agent 负责分层、排序、生成、提醒、归因和复盘。低风险暖心消息可自动发送，敏感催缴、投诉结论、赔偿承诺和争议处理必须人工确认。</w:t>
            </w:r>
          </w:p>
        </w:tc>
      </w:tr>
    </w:tbl>
    <w:p>
      <w:pPr>
        <w:spacing w:before="0" w:after="40" w:line="144" w:lineRule="auto"/>
      </w:pPr>
    </w:p>
    <w:p>
      <w:r>
        <w:br w:type="page"/>
      </w: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八、六大 Agent 如何达成目的</w:t>
      </w:r>
    </w:p>
    <w:p>
      <w:pPr>
        <w:spacing w:before="0" w:after="160" w:line="300" w:lineRule="auto"/>
      </w:pPr>
      <w:r>
        <w:rPr>
          <w:rFonts w:ascii="Calibri" w:hAnsi="Calibri" w:eastAsia="STHeiti"/>
          <w:b w:val="0"/>
          <w:color w:val="111111"/>
          <w:sz w:val="21"/>
        </w:rPr>
        <w:t>老板最需要看的不是“用了 AI”，而是 AI 通过什么手段改变结果。下面把每个 Agent 的目标、数据来源、执行方式和沉淀结果放在同一张表里。</w:t>
      </w:r>
    </w:p>
    <w:tbl>
      <w:tblPr>
        <w:tblStyle w:val="TableGrid"/>
        <w:tblW w:type="dxa" w:w="10872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Agent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目标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手段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数据来源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自动化程度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人工确认点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结果沉淀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收缴增长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提升陈欠回收和当月回款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欠费分层、优先级、话术、修复建议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收费台账、规则引擎、工单投诉、历史沟通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普通提醒自动；争议和敏感催缴人工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账单争议、减免、法律函件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触达、承诺、到账、争议证据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工单客服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减少漏单和超时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字段提取、建单草稿、派单建议、超时升级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微信/电话/图片/客服登记/房号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普通工单草稿自动；投诉安全升级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投诉、安全、赔偿相关回复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工单编号、到场、完工、回访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暖心管家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提升满意度和服务信用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画像识别、关心点匹配、一对一提醒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业主档案、天气、节日、工单、巡检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低风险自动；画像类抽检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投诉后、重点关系、赔偿争议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触达、回复、退订、正向反馈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风险预警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让突发事件提前暴露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重复聚合、情绪识别、L1-L4 分级、升级任务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投诉、超时、巡检、人工标记、授权存档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自动识别提醒；高风险人工确认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L3/L4、对外口径、赔偿结论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事件台账、证据包、关闭结果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培训质检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复制服务标准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真实案例提炼、错话识别、训练题生成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工单、投诉复盘、SOP、回访评价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自动生成草稿；主管审核入库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SOP发布、处罚、考核结论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案例库、培训记录、质检改进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经营分析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让老板看见经营结果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日报周报、异常归因、续约证据整理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收费、工单、风险、暖心、人效、培训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报表自动生成；经营判断人工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预算、组织调整、重大决策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周报、月报、续约证据包</w:t>
            </w:r>
          </w:p>
        </w:tc>
      </w:tr>
    </w:tbl>
    <w:p>
      <w:pPr>
        <w:spacing w:before="0" w:after="40" w:line="144" w:lineRule="auto"/>
      </w:pPr>
    </w:p>
    <w:tbl>
      <w:tblPr>
        <w:tblW w:type="dxa" w:w="9288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before="0" w:after="60" w:line="276" w:lineRule="auto"/>
            </w:pPr>
            <w:r>
              <w:rPr>
                <w:rFonts w:ascii="Calibri" w:hAnsi="Calibri" w:eastAsia="STHeiti"/>
                <w:b/>
                <w:color w:val="111111"/>
                <w:sz w:val="22"/>
              </w:rPr>
              <w:t>阅读重点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STHeiti"/>
                <w:color w:val="111111"/>
                <w:sz w:val="20"/>
              </w:rPr>
              <w:t>Agent 的价值不是替人做最终决定，而是把过去靠经验、靠催问、靠手工整理的工作，变成可触发、可跟进、可留痕、可复盘的运营动作。</w:t>
            </w:r>
          </w:p>
        </w:tc>
      </w:tr>
    </w:tbl>
    <w:p>
      <w:pPr>
        <w:spacing w:before="0" w:after="40" w:line="144" w:lineRule="auto"/>
      </w:pPr>
    </w:p>
    <w:p>
      <w:r>
        <w:br w:type="page"/>
      </w: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九、Agent 自动化边界与人工确认</w:t>
      </w:r>
    </w:p>
    <w:p>
      <w:pPr>
        <w:spacing w:before="0" w:after="160" w:line="300" w:lineRule="auto"/>
      </w:pPr>
      <w:r>
        <w:rPr>
          <w:rFonts w:ascii="Calibri" w:hAnsi="Calibri" w:eastAsia="STHeiti"/>
          <w:b w:val="0"/>
          <w:color w:val="111111"/>
          <w:sz w:val="21"/>
        </w:rPr>
        <w:t>星海虹城试点可以自动化，但不能失控。自动化分三层：低风险自动、经营动作抽检、敏感事项人工确认。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层级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适用事项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执行方式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控制规则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典型例子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可自动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低风险、标准化、无承诺内容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系统触发后自动发送或生成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频率限制、敏感词、免打扰、黑名单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生日祝福、天气提醒、普通工单草稿、日报初稿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抽检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数量大但风险可控的经营动作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AI 批量生成，主管抽检模板和样本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5%-10%抽检、退订率、投诉率、采纳率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画像类暖心消息、普通催缴话术、知识库回复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人工确认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涉及钱、责任、投诉、赔偿和对外风险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AI 只生成建议和材料，人确认后执行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责任人签字、证据附件、版本留痕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敏感催缴、减免、赔偿、风险升级、法律函件</w:t>
            </w:r>
          </w:p>
        </w:tc>
      </w:tr>
    </w:tbl>
    <w:p>
      <w:pPr>
        <w:spacing w:before="0" w:after="40" w:line="144" w:lineRule="auto"/>
      </w:pP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不允许 AI 自动完成的动作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原因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自动改账、自动减免、自动冲抵费用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涉及财务真实性和审批权限，必须由财务或负责人确认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自动承诺赔偿、自动认定物业责任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涉及法律责任和公司口径，必须由项目经理或公司负责人确认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自动采集私人社交聊天记录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涉及隐私和合规红线，只能分析人工上报或授权存档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自动发送正式律师函或公开回应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涉及法律风险和对外表达，必须人工审批</w:t>
            </w:r>
          </w:p>
        </w:tc>
      </w:tr>
    </w:tbl>
    <w:p>
      <w:pPr>
        <w:spacing w:before="0" w:after="40" w:line="144" w:lineRule="auto"/>
      </w:pP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十、Agent 1：AI 收缴增长 Agent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为什么需要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星海虹城物业费单价不高，回款提升不能靠粗暴催缴，必须先把账、原因、证据和服务修复做清楚。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接入入口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收费台账、规则引擎、欠费记录、历史沟通、工单投诉、空置状态。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AI处理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欠费原因分层、催缴优先级排序、生成沟通话术、识别服务不满型欠费、建议修复动作。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岗位执行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财务确认账单准确；客服触达普通欠费户；项目经理处理服务不满和争议户。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系统回写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触达结果、缴费承诺、到账情况、争议原因、下一步动作回写收费台账。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验收指标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历史欠费有效触达率、历史陈欠清收额、当月应收回收率、承诺缴费兑现率。</w:t>
            </w:r>
          </w:p>
        </w:tc>
      </w:tr>
    </w:tbl>
    <w:p>
      <w:pPr>
        <w:spacing w:before="0" w:after="40" w:line="144" w:lineRule="auto"/>
      </w:pPr>
    </w:p>
    <w:p>
      <w:pPr>
        <w:spacing w:before="40" w:after="80" w:line="283" w:lineRule="auto"/>
      </w:pPr>
      <w:r>
        <w:rPr>
          <w:rFonts w:ascii="Calibri" w:hAnsi="Calibri" w:eastAsia="STHeiti"/>
          <w:b/>
          <w:color w:val="222222"/>
          <w:sz w:val="21"/>
        </w:rPr>
        <w:t>收缴增长触达机制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触发来源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AI动作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自动化程度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人工介入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系统回写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账单到期前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生成温和提醒和缴费链接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自动发送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客服抽检模板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发送状态、点击、缴费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逾期7天内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识别忘缴/流程障碍，生成二次提醒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自动/抽检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客服处理咨询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承诺缴费、问题原因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服务不满型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关联工单投诉，生成修复建议和沟通话术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人工确认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项目经理回访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修复方案、缴费承诺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收费争议型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整理合同、公示、收费依据和沟通记录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人工确认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财务/负责人确认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争议结论、证据包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长期对抗型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形成升级包和正式函件草稿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人工确认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负责人/法务介入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升级节点、处置结果</w:t>
            </w:r>
          </w:p>
        </w:tc>
      </w:tr>
    </w:tbl>
    <w:p>
      <w:pPr>
        <w:spacing w:before="0" w:after="40" w:line="144" w:lineRule="auto"/>
      </w:pPr>
    </w:p>
    <w:p>
      <w:r>
        <w:br w:type="page"/>
      </w:r>
    </w:p>
    <w:p>
      <w:pPr>
        <w:spacing w:before="0" w:after="80" w:line="283" w:lineRule="auto"/>
      </w:pPr>
      <w:r>
        <w:rPr>
          <w:rFonts w:ascii="Calibri" w:hAnsi="Calibri" w:eastAsia="STHeiti"/>
          <w:b/>
          <w:color w:val="222222"/>
          <w:sz w:val="21"/>
        </w:rPr>
        <w:t>收缴分层作战表</w:t>
      </w:r>
    </w:p>
    <w:tbl>
      <w:tblPr>
        <w:tblStyle w:val="TableGrid"/>
        <w:tblW w:type="dxa" w:w="8712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欠费类型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优先级判断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示例话术/动作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30天验收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60-90天验收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忘缴型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金额小、历史配合、无投诉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提醒缴费入口和截止日，不做施压表达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触达率、点击率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到账率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流程障碍型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咨询发票、支付失败、户名不清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发送缴费指引，客服协助开票或核户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问题关闭率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到账率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空置认知型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长期不住、质疑服务价值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同步公共服务和空置巡查记录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沟通完成率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承诺兑现率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服务不满型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有投诉/重复报修/差评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先启动修复方案，确认缴费意向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修复方案确认率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到账转化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收费争议型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质疑面积、费率、滞纳金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财务出具依据和凭证包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争议归类率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争议关闭率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对抗拖欠型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多次失约、拒沟通、金额较大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负责人介入，形成正式函件草稿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升级材料完整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法务/谈判进展</w:t>
            </w:r>
          </w:p>
        </w:tc>
      </w:tr>
    </w:tbl>
    <w:p>
      <w:pPr>
        <w:spacing w:before="0" w:after="40" w:line="144" w:lineRule="auto"/>
      </w:pPr>
    </w:p>
    <w:tbl>
      <w:tblPr>
        <w:tblW w:type="dxa" w:w="9288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before="0" w:after="60" w:line="276" w:lineRule="auto"/>
            </w:pPr>
            <w:r>
              <w:rPr>
                <w:rFonts w:ascii="Calibri" w:hAnsi="Calibri" w:eastAsia="STHeiti"/>
                <w:b/>
                <w:color w:val="111111"/>
                <w:sz w:val="22"/>
              </w:rPr>
              <w:t>收缴 Agent 样例输出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STHeiti"/>
                <w:color w:val="111111"/>
                <w:sz w:val="20"/>
              </w:rPr>
              <w:t>对 3-2-1801：系统确认应收 6,480 元、无账务争议；AI 判断为服务不满型，建议先由项目经理确认渗漏维修方案，再由客服发送缴费承诺确认消息。AI 不改账、不减免，只生成沟通建议和证据清单。</w:t>
            </w:r>
          </w:p>
        </w:tc>
      </w:tr>
    </w:tbl>
    <w:p>
      <w:pPr>
        <w:spacing w:before="0" w:after="40" w:line="144" w:lineRule="auto"/>
      </w:pP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十一、Agent 2：AI 工单客服 Agent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为什么需要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客服忙在重复登记和转述，真正影响体验的是响应慢、字段漏、超时没人盯。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接入入口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管家微信、客服登记、电话记录、图片、房号、历史工单、岗位责任、超时规则。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AI处理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把业主自然语言转成工单草稿，提取房号、问题、紧急度、责任岗位和建议派单对象。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岗位执行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客服确认普通工单；工程、保洁、安保接单处理；投诉和安全类工单自动升级主管。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系统回写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派单、到场、处理照片、完工、回访、满意度都回写工单中心。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验收指标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首响时间、建单完整率、超时工单数、一次修复率、回访完成率。</w:t>
            </w:r>
          </w:p>
        </w:tc>
      </w:tr>
    </w:tbl>
    <w:p>
      <w:pPr>
        <w:spacing w:before="0" w:after="40" w:line="144" w:lineRule="auto"/>
      </w:pPr>
    </w:p>
    <w:p>
      <w:r>
        <w:br w:type="page"/>
      </w:r>
    </w:p>
    <w:p>
      <w:pPr>
        <w:spacing w:before="40" w:after="80" w:line="283" w:lineRule="auto"/>
      </w:pPr>
      <w:r>
        <w:rPr>
          <w:rFonts w:ascii="Calibri" w:hAnsi="Calibri" w:eastAsia="STHeiti"/>
          <w:b/>
          <w:color w:val="222222"/>
          <w:sz w:val="21"/>
        </w:rPr>
        <w:t>工单客服流转机制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触发来源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AI动作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自动化程度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人工介入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系统回写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业主微信报修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提取房号、问题、图片、紧急度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自动建草稿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客服确认派单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工单编号、责任岗位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普通咨询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匹配知识库答案，生成回复建议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自动/抽检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客服抽检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咨询类型、解决结果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工程维修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建议派单对象和材料提醒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自动建议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工程主管确认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到场、照片、完工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投诉类诉求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识别情绪和投诉等级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人工确认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主管/项目经理介入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投诉等级、处理过程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超时未处理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提醒责任人并升级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自动提醒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主管督办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超时原因、关闭结果</w:t>
            </w:r>
          </w:p>
        </w:tc>
      </w:tr>
    </w:tbl>
    <w:p>
      <w:pPr>
        <w:spacing w:before="0" w:after="40" w:line="144" w:lineRule="auto"/>
      </w:pP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场景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AI识别字段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派单/升级规则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示例输出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验收指标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微信报修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房号、问题、图片、期望时间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普通维修派工程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生成工单草稿和到场提醒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建单完整率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电话咨询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咨询主题、是否需回访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知识库可答则客服回复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生成标准回复和回访任务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首响时间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重复报修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同房号同类问题次数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自动标记复发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提醒工程主管复盘根因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一次修复率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投诉诉求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情绪、对象、诉求、证据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升级主管/项目经理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生成投诉摘要和处理节点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投诉关闭率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安全事件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消防、电梯、积水、电动车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直接升级安全类工单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通知责任人并要求照片回传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超时工单数</w:t>
            </w:r>
          </w:p>
        </w:tc>
      </w:tr>
    </w:tbl>
    <w:p>
      <w:pPr>
        <w:spacing w:before="0" w:after="40" w:line="144" w:lineRule="auto"/>
      </w:pPr>
    </w:p>
    <w:tbl>
      <w:tblPr>
        <w:tblW w:type="dxa" w:w="9288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before="0" w:after="60" w:line="276" w:lineRule="auto"/>
            </w:pPr>
            <w:r>
              <w:rPr>
                <w:rFonts w:ascii="Calibri" w:hAnsi="Calibri" w:eastAsia="STHeiti"/>
                <w:b/>
                <w:color w:val="111111"/>
                <w:sz w:val="22"/>
              </w:rPr>
              <w:t>工单 Agent 样例输出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STHeiti"/>
                <w:color w:val="111111"/>
                <w:sz w:val="20"/>
              </w:rPr>
              <w:t>业主发来“地下车库B区又积水了，车差点熄火”。AI 自动提取地点=B区地库、类型=安全隐患、紧急度=高，生成工程派单草稿，并同步事件留痕中心观察是否升级为风险。</w:t>
            </w:r>
          </w:p>
        </w:tc>
      </w:tr>
    </w:tbl>
    <w:p>
      <w:pPr>
        <w:spacing w:before="0" w:after="40" w:line="144" w:lineRule="auto"/>
      </w:pPr>
    </w:p>
    <w:p>
      <w:r>
        <w:br w:type="page"/>
      </w: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十二、Agent 3：AI 暖心管家 Agent</w:t>
      </w:r>
    </w:p>
    <w:tbl>
      <w:tblPr>
        <w:tblW w:type="dxa" w:w="9288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before="0" w:after="60" w:line="276" w:lineRule="auto"/>
            </w:pPr>
            <w:r>
              <w:rPr>
                <w:rFonts w:ascii="Calibri" w:hAnsi="Calibri" w:eastAsia="STHeiti"/>
                <w:b/>
                <w:color w:val="111111"/>
                <w:sz w:val="22"/>
              </w:rPr>
              <w:t>暖心服务的经营逻辑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STHeiti"/>
                <w:color w:val="111111"/>
                <w:sz w:val="20"/>
              </w:rPr>
              <w:t>暖心服务不是群发祝福，而是根据业主画像，在对的时间提醒对的人关心的事。1000多户不能逐条人工审批，必须靠标签分组、AI一对一定制、自动发送、抽检和敏感拦截来落地。</w:t>
            </w:r>
          </w:p>
        </w:tc>
      </w:tr>
    </w:tbl>
    <w:p>
      <w:pPr>
        <w:spacing w:before="0" w:after="40" w:line="144" w:lineRule="auto"/>
      </w:pP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接入入口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星海虹城原有管家微信或企业微信客户联系；业主关系档案；天气、节日、报修、投诉、巡检和触达记录。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AI处理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识别画像标签和关心点，匹配触发场景，生成一对一定制提醒，并做敏感词、频率和免打扰校验。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发送机制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低风险自动发送；儿童、老人、宠物、车辆、空置等画像类消息按5%-10%抽检；投诉后回访、服务不满、赔偿争议、重点关系业主人工确认。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系统回写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发送对象、时间、类型、触发原因、渠道、业主回复、正向反馈、退订/免打扰状态回写业主关系档案。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验收指标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主动触达率、业主正向反馈率、退订/免打扰率、回访满意度、服务不满型欠费减少。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合规边界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画像来源限于业主授权、物业服务记录或合法持有信息；不采集无关隐私，不做过度画像。</w:t>
            </w:r>
          </w:p>
        </w:tc>
      </w:tr>
    </w:tbl>
    <w:p>
      <w:pPr>
        <w:spacing w:before="0" w:after="40" w:line="144" w:lineRule="auto"/>
      </w:pP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触发类型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触发条件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发送频率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示例消息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控制规则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生日/入住周年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业主档案日期命中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每户每年1次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今天是您的入住周年，感谢您一直对小区服务的支持。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不附带催缴、不营销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天气提醒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暴雨、高温、寒潮、大风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按天气事件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今晚武汉强降雨，我们会加强地库和屋面巡查。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同类天气不重复轰炸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公共维修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电梯、地库、消杀、停水停电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按公告周期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明天2号楼电梯维保，老人出行可提前联系管家协助。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必须有真实安排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报修后关怀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完工后24小时或复发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按工单触发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昨天维修已完成，今天跟进确认是否恢复正常。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投诉类人工确认</w:t>
            </w:r>
          </w:p>
        </w:tc>
      </w:tr>
    </w:tbl>
    <w:p>
      <w:pPr>
        <w:spacing w:before="0" w:after="40" w:line="144" w:lineRule="auto"/>
      </w:pPr>
    </w:p>
    <w:p>
      <w:r>
        <w:br w:type="page"/>
      </w: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十二-1、暖心管家画像触达机制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画像标签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业主关心点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触发场景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自动化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示例消息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儿童家庭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电梯安全、游乐设施、消杀、噪音、假期安全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电梯检修、游乐区维护、园区消杀、暑期寒假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抽检发送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明天园区消杀，儿童活动区会重点处理，建议孩子避开刚消杀区域。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老人家庭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电梯停运、防滑、极端天气、夜间照明、就医通行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寒潮、高温、暴雨、电梯维保、照明维修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抽检发送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明天武汉降温，提醒老人注意添衣防滑，如需临时协助可联系管家。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宠物家庭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消杀避让、文明养宠、宠物活动区域、邻里投诉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绿化消杀、文明养宠提醒、宠物活动区维护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抽检发送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明天下午绿化带消杀，建议遛狗时避开2号楼东侧绿化区域。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空置房业主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门窗、水电、渗漏、暴雨、巡查反馈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暴雨、寒潮、长期未回小区、巡查异常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抽检发送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昨晚暴雨，我们巡查了您房屋所在楼层公共区域，目前未发现异常。</w:t>
            </w:r>
          </w:p>
        </w:tc>
      </w:tr>
    </w:tbl>
    <w:p>
      <w:pPr>
        <w:spacing w:before="0" w:after="40" w:line="144" w:lineRule="auto"/>
      </w:pPr>
    </w:p>
    <w:tbl>
      <w:tblPr>
        <w:tblW w:type="dxa" w:w="9288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before="0" w:after="60" w:line="276" w:lineRule="auto"/>
            </w:pPr>
            <w:r>
              <w:rPr>
                <w:rFonts w:ascii="Calibri" w:hAnsi="Calibri" w:eastAsia="STHeiti"/>
                <w:b/>
                <w:color w:val="111111"/>
                <w:sz w:val="22"/>
              </w:rPr>
              <w:t>发送分级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STHeiti"/>
                <w:color w:val="111111"/>
                <w:sz w:val="20"/>
              </w:rPr>
              <w:t>天气、节日、生日、常规检修等低风险提醒可自动发送；儿童、老人、宠物、空置房等画像类提醒按 5%-10% 抽检；投诉后回访、服务不满、赔偿争议和重点关系业主必须人工确认。</w:t>
            </w:r>
          </w:p>
        </w:tc>
      </w:tr>
    </w:tbl>
    <w:p>
      <w:pPr>
        <w:spacing w:before="0" w:after="40" w:line="144" w:lineRule="auto"/>
      </w:pP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层级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适用内容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执行方式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控制点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自动发送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生日、节日、天气、电梯检修、常规消杀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系统按触发条件批量发送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频率、敏感词、免打扰校验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抽检发送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儿童、老人、宠物、空置房、有车业主画像提醒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AI 生成一对一消息，主管抽检模板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抽检比例、回复质量、退订率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人工确认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投诉后回访、服务不满、赔偿争议、重点关系业主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项目经理或管家确认后发送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承诺内容、责任人、后续回访</w:t>
            </w:r>
          </w:p>
        </w:tc>
      </w:tr>
    </w:tbl>
    <w:p>
      <w:pPr>
        <w:spacing w:before="0" w:after="40" w:line="144" w:lineRule="auto"/>
      </w:pPr>
    </w:p>
    <w:p>
      <w:r>
        <w:br w:type="page"/>
      </w: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十二-2、车辆、报修与重点关系画像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画像标签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业主关心点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触发场景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自动化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示例消息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有车业主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地库积水、车位占用、道闸异常、访客高峰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暴雨、地库维修、车位施工、节假日访客高峰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自动/抽检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今晚有强降雨，我们会加强地库排水巡查，车辆异常会第一时间联系。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高频报修业主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问题是否根治、是否有人跟进、是否重复解释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维修完成24小时、同类问题复发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抽检发送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上次厨房下水问题已处理，我们今天跟进确认，避免问题反复。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服务敏感业主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响应速度、承诺兑现、项目经理是否重视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工单超时、投诉后回访、同类问题复发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人工确认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这次由项目经理直接跟进，并在今天18点前给您明确反馈。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重点关系业主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信息透明、公共事项、社区治理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公共事项变更、重大维修、集中投诉前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人工确认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本周公共区域照明维修会影响部分通行，提前同步安排和完工时间。</w:t>
            </w:r>
          </w:p>
        </w:tc>
      </w:tr>
    </w:tbl>
    <w:p>
      <w:pPr>
        <w:spacing w:before="0" w:after="40" w:line="144" w:lineRule="auto"/>
      </w:pPr>
    </w:p>
    <w:tbl>
      <w:tblPr>
        <w:tblW w:type="dxa" w:w="9288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before="0" w:after="60" w:line="276" w:lineRule="auto"/>
            </w:pPr>
            <w:r>
              <w:rPr>
                <w:rFonts w:ascii="Calibri" w:hAnsi="Calibri" w:eastAsia="STHeiti"/>
                <w:b/>
                <w:color w:val="111111"/>
                <w:sz w:val="22"/>
              </w:rPr>
              <w:t>触达闭环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STHeiti"/>
                <w:color w:val="111111"/>
                <w:sz w:val="20"/>
              </w:rPr>
              <w:t>暖心消息不是发完即结束。系统要记录触发原因、发送渠道、业主回复、正向反馈、退订和后续工单，形成业主关系档案，后续收缴、投诉处置和续约沟通都能调用。</w:t>
            </w:r>
          </w:p>
        </w:tc>
      </w:tr>
    </w:tbl>
    <w:p>
      <w:pPr>
        <w:spacing w:before="0" w:after="40" w:line="144" w:lineRule="auto"/>
      </w:pP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步骤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系统动作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AI动作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岗位动作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沉淀结果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识别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读取画像、天气、工单、巡检、节日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判断是否触发关怀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管家维护标签准确性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触发原因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生成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调用合规模板和禁用词库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生成一对一定制消息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主管抽检画像类模板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消息版本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发送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接入管家微信或企业微信客户联系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按分级自动/抽检/确认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敏感内容人工确认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发送记录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回写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记录回复、退订、正向反馈和工单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识别态度变化和后续任务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管家跟进重点反馈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业主关系档案</w:t>
            </w:r>
          </w:p>
        </w:tc>
      </w:tr>
    </w:tbl>
    <w:p>
      <w:pPr>
        <w:spacing w:before="0" w:after="40" w:line="144" w:lineRule="auto"/>
      </w:pPr>
    </w:p>
    <w:p>
      <w:r>
        <w:br w:type="page"/>
      </w: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十三、Agent 4：AI 风险预警 Agent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接入入口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投诉工单、超时工单、安全巡检、管家手动标记、授权企业微信会话存档。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AI处理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识别重复问题、情绪升级、安全隐患和多户集中反馈，输出L1-L4风险等级和升级任务。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岗位执行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项目经理确认风险等级；L3由项目经理介入；L4由公司负责人介入。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系统回写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触发原因、责任人、处置动作、业主反馈和关闭结果回写事件留痕中心。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合规边界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不接入私人微信群聊天记录，不采集无授权沟通内容，只分析人工上报或授权存档。</w:t>
            </w:r>
          </w:p>
        </w:tc>
      </w:tr>
    </w:tbl>
    <w:p>
      <w:pPr>
        <w:spacing w:before="0" w:after="40" w:line="144" w:lineRule="auto"/>
      </w:pPr>
    </w:p>
    <w:p>
      <w:pPr>
        <w:spacing w:before="40" w:after="80" w:line="283" w:lineRule="auto"/>
      </w:pPr>
      <w:r>
        <w:rPr>
          <w:rFonts w:ascii="Calibri" w:hAnsi="Calibri" w:eastAsia="STHeiti"/>
          <w:b/>
          <w:color w:val="222222"/>
          <w:sz w:val="21"/>
        </w:rPr>
        <w:t>风险预警触发机制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触发来源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AI动作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自动化程度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人工介入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系统回写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投诉工单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识别情绪变化、重复投诉和关键词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自动识别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项目经理确认等级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风险等级、触发原因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超时工单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判断是否涉及安全、民生或集中反馈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自动提醒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主管督办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超时原因、处置结果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安全巡检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识别消防通道、电动车、积水、电梯故障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自动升级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工程/安保处理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隐患照片、整改闭环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管家手动标记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聚合同楼栋、多户、重点业主反馈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自动分析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项目经理复核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事件摘要、责任人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授权会话存档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分析合规存档中的集中负面反馈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自动预警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负责人确认L3/L4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处置动作、关闭结果</w:t>
            </w:r>
          </w:p>
        </w:tc>
      </w:tr>
    </w:tbl>
    <w:p>
      <w:pPr>
        <w:spacing w:before="0" w:after="40" w:line="144" w:lineRule="auto"/>
      </w:pP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等级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触发信号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处理责任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L1 普通提醒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单次咨询、普通报修、一般不满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客服进入工单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L2 重点关注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重复反馈、情绪变差、管家主动标记同楼栋多人讨论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主管当天跟进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L3 高风险预警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业委会施压、授权记录显示集中发酵、安全类工单超时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项目经理介入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L4 重大风险警报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网络曝光、街道住建投诉、安全事故苗头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公司负责人介入</w:t>
            </w:r>
          </w:p>
        </w:tc>
      </w:tr>
    </w:tbl>
    <w:p>
      <w:pPr>
        <w:spacing w:before="0" w:after="40" w:line="144" w:lineRule="auto"/>
      </w:pP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风险场景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合规来源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AI输出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责任人动作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证据包内容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投诉升级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投诉工单、回访差评、管家手动标记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情绪变化、重复诉求、重点业主提醒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项目经理当天介入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沟通记录、工单、回访、处理节点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安全隐患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巡检记录、照片、工程反馈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消防/电梯/积水/电动车风险标签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工程或安保限时整改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现场照片、整改前后对比、责任人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群体反馈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多户工单、人工上报、授权会话存档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同楼栋/同问题聚合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主管组织统一口径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问题清单、涉及户数、答复口径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网络曝光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人工发现的小红书/抖音链接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影响等级和回应材料草稿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公司负责人确认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链接截图、事实核查、处理说明</w:t>
            </w:r>
          </w:p>
        </w:tc>
      </w:tr>
    </w:tbl>
    <w:p>
      <w:pPr>
        <w:spacing w:before="0" w:after="40" w:line="144" w:lineRule="auto"/>
      </w:pPr>
    </w:p>
    <w:tbl>
      <w:tblPr>
        <w:tblW w:type="dxa" w:w="9288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before="0" w:after="60" w:line="276" w:lineRule="auto"/>
            </w:pPr>
            <w:r>
              <w:rPr>
                <w:rFonts w:ascii="Calibri" w:hAnsi="Calibri" w:eastAsia="STHeiti"/>
                <w:b/>
                <w:color w:val="111111"/>
                <w:sz w:val="22"/>
              </w:rPr>
              <w:t>风险 Agent 样例输出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STHeiti"/>
                <w:color w:val="111111"/>
                <w:sz w:val="20"/>
              </w:rPr>
              <w:t>过去风险经常是老板最后知道。试点后，系统发现同楼栋 5 户在 24 小时内反馈地库积水，AI 自动生成 L3 预警建议、责任人、处置时限和证据包目录，由项目经理确认升级。</w:t>
            </w:r>
          </w:p>
        </w:tc>
      </w:tr>
    </w:tbl>
    <w:p>
      <w:pPr>
        <w:spacing w:before="0" w:after="40" w:line="144" w:lineRule="auto"/>
      </w:pP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十四、Agent 5：AI 管家培训与质检 Agent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接入入口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真实工单、投诉复盘、优秀话术、服务SOP、禁止承诺清单、回访评价。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AI处理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从真实案例中提炼标准步骤、错误话术、优秀案例和新人训练题。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岗位执行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项目经理审核案例是否入库，主管安排员工学习和复盘。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系统回写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培训任务、学习完成、质检结果和改进动作回写服务标准与案例知识库。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验收指标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培训完成率、质检问题下降、投诉复发率下降、新人上手周期缩短。</w:t>
            </w:r>
          </w:p>
        </w:tc>
      </w:tr>
    </w:tbl>
    <w:p>
      <w:pPr>
        <w:spacing w:before="0" w:after="40" w:line="144" w:lineRule="auto"/>
      </w:pPr>
    </w:p>
    <w:p>
      <w:pPr>
        <w:spacing w:before="40" w:after="80" w:line="283" w:lineRule="auto"/>
      </w:pPr>
      <w:r>
        <w:rPr>
          <w:rFonts w:ascii="Calibri" w:hAnsi="Calibri" w:eastAsia="STHeiti"/>
          <w:b/>
          <w:color w:val="222222"/>
          <w:sz w:val="21"/>
        </w:rPr>
        <w:t>培训与质检生成机制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触发来源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AI动作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自动化程度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人工介入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系统回写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投诉复盘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提炼错误话术、处理断点和改进建议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自动生成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项目经理审核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案例入库、复盘记录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优秀工单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提炼标准步骤和优秀表达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自动生成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主管确认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优秀案例、培训素材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新人入职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按岗位生成训练题和服务禁忌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自动生成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主管安排学习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学习记录、测试结果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回访差评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识别服务质量问题和责任环节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自动提醒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项目经理复盘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质检结果、整改动作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SOP更新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将新规则转成任务卡和话术卡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自动生成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负责人发布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版本记录、学习完成</w:t>
            </w:r>
          </w:p>
        </w:tc>
      </w:tr>
    </w:tbl>
    <w:p>
      <w:pPr>
        <w:spacing w:before="0" w:after="40" w:line="144" w:lineRule="auto"/>
      </w:pPr>
    </w:p>
    <w:tbl>
      <w:tblPr>
        <w:tblStyle w:val="TableGrid"/>
        <w:tblW w:type="dxa" w:w="8784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质检维度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AI检查什么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低分信号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改进动作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验收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响应速度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首响、派单、回访是否超时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长时间无人回复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提醒责任人并复盘排班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超时率下降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话术质量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是否有推诿、刺激、过度承诺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出现“不是我们责任”等表达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改写为解释+动作+时限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差评下降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闭环完整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照片、结果、回访是否齐全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完工无照片、无回访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补充证据并二次回访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闭环率提升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SOP执行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是否按投诉/维修/安全流程执行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跳过升级或未留痕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生成培训案例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复发率下降</w:t>
            </w:r>
          </w:p>
        </w:tc>
      </w:tr>
    </w:tbl>
    <w:p>
      <w:pPr>
        <w:spacing w:before="0" w:after="40" w:line="144" w:lineRule="auto"/>
      </w:pPr>
    </w:p>
    <w:tbl>
      <w:tblPr>
        <w:tblW w:type="dxa" w:w="9288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before="0" w:after="60" w:line="276" w:lineRule="auto"/>
            </w:pPr>
            <w:r>
              <w:rPr>
                <w:rFonts w:ascii="Calibri" w:hAnsi="Calibri" w:eastAsia="STHeiti"/>
                <w:b/>
                <w:color w:val="111111"/>
                <w:sz w:val="22"/>
              </w:rPr>
              <w:t>培训 Agent 样例输出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STHeiti"/>
                <w:color w:val="111111"/>
                <w:sz w:val="20"/>
              </w:rPr>
              <w:t>某客服回复“工程很忙，等通知”。AI 判定为低质量话术，建议改为“已为您登记，工程将在今天16点前联系到场；若超时我会主动跟进”。主管确认后进入优秀/错误话术库。</w:t>
            </w:r>
          </w:p>
        </w:tc>
      </w:tr>
    </w:tbl>
    <w:p>
      <w:pPr>
        <w:spacing w:before="0" w:after="40" w:line="144" w:lineRule="auto"/>
      </w:pP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十五、Agent 6：AI 经营分析 Agent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接入入口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收费、工单、风险、暖心触达、培训、人效和回访数据。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AI处理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生成老板周报、月报、异常归因、重点业主清单、续约证据材料。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岗位执行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项目经理确认报告，老板查看关键问题和下一步动作。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系统回写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老板关注事项、项目经理整改动作、下周跟踪结果回写经营数据仓。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验收指标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周报生成耗时、关键问题发现时效、续约证据完整度、管理盲区减少。</w:t>
            </w:r>
          </w:p>
        </w:tc>
      </w:tr>
    </w:tbl>
    <w:p>
      <w:pPr>
        <w:spacing w:before="0" w:after="40" w:line="144" w:lineRule="auto"/>
      </w:pPr>
    </w:p>
    <w:p>
      <w:pPr>
        <w:spacing w:before="40" w:after="80" w:line="283" w:lineRule="auto"/>
      </w:pPr>
      <w:r>
        <w:rPr>
          <w:rFonts w:ascii="Calibri" w:hAnsi="Calibri" w:eastAsia="STHeiti"/>
          <w:b/>
          <w:color w:val="222222"/>
          <w:sz w:val="21"/>
        </w:rPr>
        <w:t>经营分析生成机制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触发来源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AI动作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自动化程度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人工介入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系统回写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每日运营数据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汇总收费、工单、风险、触达和培训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自动汇总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项目经理查看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日清单、待办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每周复盘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生成老板周报和下周重点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自动生成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项目经理确认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周报、整改动作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异常波动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识别欠费上升、投诉集中、超时增加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自动预警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老板/项目经理判断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异常原因、处理计划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月度经营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生成月报、ROI进展和人效分析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自动生成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老板确认方向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月报、经营判断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续约材料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整理服务证据、整改闭环和满意度记录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自动生成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项目经理补充说明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续约证据包</w:t>
            </w:r>
          </w:p>
        </w:tc>
      </w:tr>
    </w:tbl>
    <w:p>
      <w:pPr>
        <w:spacing w:before="0" w:after="40" w:line="144" w:lineRule="auto"/>
      </w:pPr>
    </w:p>
    <w:tbl>
      <w:tblPr>
        <w:tblStyle w:val="TableGrid"/>
        <w:tblW w:type="dxa" w:w="8496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报表类型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老板看到什么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AI生成内容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人工确认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用途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日报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今日回款、超时工单、L3风险、重点业主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异常摘要和待办排序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项目经理确认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当天督办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周报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收缴进度、服务热点、人员执行、风险清单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原因归因和下周动作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项目经理补充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老板例会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月报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现金流、人效、满意度、投诉趋势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ROI进展和问题解释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老板确认方向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预算和管理调整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续约证据包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服务动作、整改闭环、风险处置、满意反馈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业委会/业主沟通材料草稿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负责人审核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续约支撑</w:t>
            </w:r>
          </w:p>
        </w:tc>
      </w:tr>
    </w:tbl>
    <w:p>
      <w:pPr>
        <w:spacing w:before="0" w:after="40" w:line="144" w:lineRule="auto"/>
      </w:pPr>
    </w:p>
    <w:tbl>
      <w:tblPr>
        <w:tblW w:type="dxa" w:w="9288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before="0" w:after="60" w:line="276" w:lineRule="auto"/>
            </w:pPr>
            <w:r>
              <w:rPr>
                <w:rFonts w:ascii="Calibri" w:hAnsi="Calibri" w:eastAsia="STHeiti"/>
                <w:b/>
                <w:color w:val="111111"/>
                <w:sz w:val="22"/>
              </w:rPr>
              <w:t>经营分析 Agent 样例输出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STHeiti"/>
                <w:color w:val="111111"/>
                <w:sz w:val="20"/>
              </w:rPr>
              <w:t>本周陈欠触达 126 户，确认缴费承诺 37 户；投诉集中在地库积水和电梯维保，建议下周由项目经理牵头做一次地库巡查公告，并把整改照片同步给重点业主。</w:t>
            </w:r>
          </w:p>
        </w:tc>
      </w:tr>
    </w:tbl>
    <w:p>
      <w:pPr>
        <w:spacing w:before="0" w:after="40" w:line="144" w:lineRule="auto"/>
      </w:pP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十六、90 天实施路径：先建底座，再扩 Agent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66360" cy="24396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nghai_tim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4396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阶段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系统建设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Agent 嵌入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物业配合事项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/>
                <w:color w:val="111111"/>
                <w:sz w:val="19"/>
              </w:rPr>
              <w:t>验收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7天诊断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收费台账、面积、欠费、工单、投诉校准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先定字段和规则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财务/客服盘点台账；项目经理确认名单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数据清单、字段表、试点范围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30天试点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收费台账、工单流转、事件留痕、老板端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收缴、工单、风险 Agent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项目经理每日15分钟审核；客服标注采纳/驳回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陈欠清收、当月回收率、响应、风险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60天扩展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业主关系、触达任务、巡检、知识库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暖心、培训 Agent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管家记录触达；工程反馈修复；主管复盘案例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关怀触达、回访满意度、培训执行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90天体系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经营数据仓、周报月报、续约材料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经营分析 Agent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老板/项目经理每周确认摘要和动作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老板周报、月报、续约证据包</w:t>
            </w:r>
          </w:p>
        </w:tc>
      </w:tr>
    </w:tbl>
    <w:p>
      <w:pPr>
        <w:spacing w:before="0" w:after="40" w:line="144" w:lineRule="auto"/>
      </w:pPr>
    </w:p>
    <w:p>
      <w:pPr>
        <w:keepNext/>
        <w:spacing w:before="360" w:after="160" w:line="276" w:lineRule="auto"/>
      </w:pPr>
      <w:r>
        <w:rPr>
          <w:rFonts w:ascii="Calibri" w:hAnsi="Calibri" w:eastAsia="STHeiti"/>
          <w:b/>
          <w:color w:val="111111"/>
          <w:sz w:val="36"/>
        </w:rPr>
        <w:t>十七、风控边界与启动建议</w:t>
      </w:r>
    </w:p>
    <w:p>
      <w:pPr>
        <w:pStyle w:val="ListBullet"/>
        <w:spacing w:after="60" w:line="276" w:lineRule="auto"/>
      </w:pPr>
      <w:r>
        <w:rPr>
          <w:rFonts w:ascii="Calibri" w:hAnsi="Calibri" w:eastAsia="STHeiti"/>
          <w:color w:val="111111"/>
          <w:sz w:val="20"/>
        </w:rPr>
        <w:t>AI 不自动修改账单，不自动减免费用，不自动承诺赔偿。</w:t>
      </w:r>
    </w:p>
    <w:p>
      <w:pPr>
        <w:pStyle w:val="ListBullet"/>
        <w:spacing w:after="60" w:line="276" w:lineRule="auto"/>
      </w:pPr>
      <w:r>
        <w:rPr>
          <w:rFonts w:ascii="Calibri" w:hAnsi="Calibri" w:eastAsia="STHeiti"/>
          <w:color w:val="111111"/>
          <w:sz w:val="20"/>
        </w:rPr>
        <w:t>AI 不自动发送敏感催缴内容，不替代项目经理最终决策。</w:t>
      </w:r>
    </w:p>
    <w:p>
      <w:pPr>
        <w:pStyle w:val="ListBullet"/>
        <w:spacing w:after="60" w:line="276" w:lineRule="auto"/>
      </w:pPr>
      <w:r>
        <w:rPr>
          <w:rFonts w:ascii="Calibri" w:hAnsi="Calibri" w:eastAsia="STHeiti"/>
          <w:color w:val="111111"/>
          <w:sz w:val="20"/>
        </w:rPr>
        <w:t>不做人脸识别，不做大规模新增硬件。</w:t>
      </w:r>
    </w:p>
    <w:p>
      <w:pPr>
        <w:pStyle w:val="ListBullet"/>
        <w:spacing w:after="60" w:line="276" w:lineRule="auto"/>
      </w:pPr>
      <w:r>
        <w:rPr>
          <w:rFonts w:ascii="Calibri" w:hAnsi="Calibri" w:eastAsia="STHeiti"/>
          <w:color w:val="111111"/>
          <w:sz w:val="20"/>
        </w:rPr>
        <w:t>所有涉及投诉、收费争议、赔偿、法务升级的动作必须人工确认。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30 天必须看到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历史欠费有效触达率≥90%、历史陈欠清收额、当月应收回收率、服务不满型修复方案确认率≥60%、工单响应时长、L3/L4 风险识别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60 天必须看到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8"/>
              </w:rPr>
              <w:t>缴费承诺兑现率、暖心触达率、回访满意度、培训执行、服务不满型欠费到账转化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90 天必须看到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STHeiti"/>
                <w:b w:val="0"/>
                <w:color w:val="111111"/>
                <w:sz w:val="19"/>
              </w:rPr>
              <w:t>老板周报、经营月报、续约证据包、岗位效率变化</w:t>
            </w:r>
          </w:p>
        </w:tc>
      </w:tr>
    </w:tbl>
    <w:p>
      <w:pPr>
        <w:spacing w:before="0" w:after="40" w:line="144" w:lineRule="auto"/>
      </w:pPr>
    </w:p>
    <w:tbl>
      <w:tblPr>
        <w:tblW w:type="dxa" w:w="9288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pPr>
              <w:spacing w:before="0" w:after="60" w:line="276" w:lineRule="auto"/>
            </w:pPr>
            <w:r>
              <w:rPr>
                <w:rFonts w:ascii="Calibri" w:hAnsi="Calibri" w:eastAsia="STHeiti"/>
                <w:b/>
                <w:color w:val="111111"/>
                <w:sz w:val="22"/>
              </w:rPr>
              <w:t>最终建议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STHeiti"/>
                <w:color w:val="111111"/>
                <w:sz w:val="20"/>
              </w:rPr>
              <w:t>先不让老板相信 AI。用星海虹城一个小区、30 天验证四件事：历史欠费是否有效触达，当月应收是否更稳，工单是否更快，风险是否更早被合规发现。启动前 7 天先校准户数、面积、费率、欠费清单、近 6 个月工单投诉和现有收费渠道。跑得出数据再扩大，跑不出数据就停止。</w:t>
            </w:r>
          </w:p>
        </w:tc>
      </w:tr>
    </w:tbl>
    <w:p>
      <w:pPr>
        <w:spacing w:before="0" w:after="40" w:line="144" w:lineRule="auto"/>
      </w:pPr>
    </w:p>
    <w:sectPr w:rsidR="00FC693F" w:rsidRPr="0006063C" w:rsidSect="00034616">
      <w:footerReference w:type="default" r:id="rId9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STHeiti"/>
        <w:color w:val="444444"/>
        <w:sz w:val="17"/>
      </w:rPr>
      <w:t>星海虹城 AI 物业运营管理系统项目计划书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STHeiti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STHeiti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STHeiti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97979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B3B3B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B3B3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97979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585858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797979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797979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79797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13131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13131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797979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797979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79797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B3B3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B3B3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797979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797979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97979" w:themeColor="accent1"/>
      </w:pBdr>
      <w:spacing w:before="200" w:after="280"/>
      <w:ind w:left="936" w:right="936"/>
    </w:pPr>
    <w:rPr>
      <w:b/>
      <w:bCs/>
      <w:i/>
      <w:iCs/>
      <w:color w:val="79797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797979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797979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71717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71717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585858" w:themeColor="accent1" w:themeShade="BF"/>
    </w:rPr>
    <w:tblPr>
      <w:tblStyleRowBandSize w:val="1"/>
      <w:tblStyleColBandSize w:val="1"/>
      <w:tblInd w:w="0" w:type="dxa"/>
      <w:tblBorders>
        <w:top w:val="single" w:sz="8" w:space="0" w:color="797979" w:themeColor="accent1"/>
        <w:bottom w:val="single" w:sz="8" w:space="0" w:color="79797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7979" w:themeColor="accent1"/>
          <w:left w:val="nil"/>
          <w:bottom w:val="single" w:sz="8" w:space="0" w:color="79797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7979" w:themeColor="accent1"/>
          <w:left w:val="nil"/>
          <w:bottom w:val="single" w:sz="8" w:space="0" w:color="79797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525252" w:themeColor="accent2" w:themeShade="BF"/>
    </w:rPr>
    <w:tblPr>
      <w:tblStyleRowBandSize w:val="1"/>
      <w:tblStyleColBandSize w:val="1"/>
      <w:tblInd w:w="0" w:type="dxa"/>
      <w:tblBorders>
        <w:top w:val="single" w:sz="8" w:space="0" w:color="717171" w:themeColor="accent2"/>
        <w:bottom w:val="single" w:sz="8" w:space="0" w:color="71717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17171" w:themeColor="accent2"/>
          <w:left w:val="nil"/>
          <w:bottom w:val="single" w:sz="8" w:space="0" w:color="71717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17171" w:themeColor="accent2"/>
          <w:left w:val="nil"/>
          <w:bottom w:val="single" w:sz="8" w:space="0" w:color="71717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808080" w:themeColor="accent3" w:themeShade="BF"/>
    </w:rPr>
    <w:tblPr>
      <w:tblStyleRowBandSize w:val="1"/>
      <w:tblStyleColBandSize w:val="1"/>
      <w:tblInd w:w="0" w:type="dxa"/>
      <w:tblBorders>
        <w:top w:val="single" w:sz="8" w:space="0" w:color="A6A6A6" w:themeColor="accent3"/>
        <w:bottom w:val="single" w:sz="8" w:space="0" w:color="A6A6A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A6A6" w:themeColor="accent3"/>
          <w:left w:val="nil"/>
          <w:bottom w:val="single" w:sz="8" w:space="0" w:color="A6A6A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A6A6" w:themeColor="accent3"/>
          <w:left w:val="nil"/>
          <w:bottom w:val="single" w:sz="8" w:space="0" w:color="A6A6A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55555" w:themeColor="accent4" w:themeShade="BF"/>
    </w:rPr>
    <w:tblPr>
      <w:tblStyleRowBandSize w:val="1"/>
      <w:tblStyleColBandSize w:val="1"/>
      <w:tblInd w:w="0" w:type="dxa"/>
      <w:tblBorders>
        <w:top w:val="single" w:sz="8" w:space="0" w:color="737373" w:themeColor="accent4"/>
        <w:bottom w:val="single" w:sz="8" w:space="0" w:color="73737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7373" w:themeColor="accent4"/>
          <w:left w:val="nil"/>
          <w:bottom w:val="single" w:sz="8" w:space="0" w:color="73737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7373" w:themeColor="accent4"/>
          <w:left w:val="nil"/>
          <w:bottom w:val="single" w:sz="8" w:space="0" w:color="73737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CD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DCDC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6E6E6E" w:themeColor="accent5" w:themeShade="BF"/>
    </w:rPr>
    <w:tblPr>
      <w:tblStyleRowBandSize w:val="1"/>
      <w:tblStyleColBandSize w:val="1"/>
      <w:tblInd w:w="0" w:type="dxa"/>
      <w:tblBorders>
        <w:top w:val="single" w:sz="8" w:space="0" w:color="929292" w:themeColor="accent5"/>
        <w:bottom w:val="single" w:sz="8" w:space="0" w:color="92929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9292" w:themeColor="accent5"/>
          <w:left w:val="nil"/>
          <w:bottom w:val="single" w:sz="8" w:space="0" w:color="92929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9292" w:themeColor="accent5"/>
          <w:left w:val="nil"/>
          <w:bottom w:val="single" w:sz="8" w:space="0" w:color="92929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4E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4E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848484" w:themeColor="accent6" w:themeShade="BF"/>
    </w:rPr>
    <w:tblPr>
      <w:tblStyleRowBandSize w:val="1"/>
      <w:tblStyleColBandSize w:val="1"/>
      <w:tblInd w:w="0" w:type="dxa"/>
      <w:tblBorders>
        <w:top w:val="single" w:sz="8" w:space="0" w:color="AAAAAA" w:themeColor="accent6"/>
        <w:bottom w:val="single" w:sz="8" w:space="0" w:color="AAAAAA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AAAA" w:themeColor="accent6"/>
          <w:left w:val="nil"/>
          <w:bottom w:val="single" w:sz="8" w:space="0" w:color="AAAAA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AAAA" w:themeColor="accent6"/>
          <w:left w:val="nil"/>
          <w:bottom w:val="single" w:sz="8" w:space="0" w:color="AAAAA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97979" w:themeColor="accent1"/>
        <w:left w:val="single" w:sz="8" w:space="0" w:color="797979" w:themeColor="accent1"/>
        <w:bottom w:val="single" w:sz="8" w:space="0" w:color="797979" w:themeColor="accent1"/>
        <w:right w:val="single" w:sz="8" w:space="0" w:color="79797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797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</w:tcBorders>
      </w:tcPr>
    </w:tblStylePr>
    <w:tblStylePr w:type="band1Horz"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17171" w:themeColor="accent2"/>
        <w:left w:val="single" w:sz="8" w:space="0" w:color="717171" w:themeColor="accent2"/>
        <w:bottom w:val="single" w:sz="8" w:space="0" w:color="717171" w:themeColor="accent2"/>
        <w:right w:val="single" w:sz="8" w:space="0" w:color="71717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1717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</w:tcBorders>
      </w:tcPr>
    </w:tblStylePr>
    <w:tblStylePr w:type="band1Horz"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6A6A6" w:themeColor="accent3"/>
        <w:left w:val="single" w:sz="8" w:space="0" w:color="A6A6A6" w:themeColor="accent3"/>
        <w:bottom w:val="single" w:sz="8" w:space="0" w:color="A6A6A6" w:themeColor="accent3"/>
        <w:right w:val="single" w:sz="8" w:space="0" w:color="A6A6A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6A6A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</w:tcBorders>
      </w:tcPr>
    </w:tblStylePr>
    <w:tblStylePr w:type="band1Horz"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37373" w:themeColor="accent4"/>
        <w:left w:val="single" w:sz="8" w:space="0" w:color="737373" w:themeColor="accent4"/>
        <w:bottom w:val="single" w:sz="8" w:space="0" w:color="737373" w:themeColor="accent4"/>
        <w:right w:val="single" w:sz="8" w:space="0" w:color="73737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737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</w:tcBorders>
      </w:tcPr>
    </w:tblStylePr>
    <w:tblStylePr w:type="band1Horz"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2" w:themeColor="accent5"/>
        <w:left w:val="single" w:sz="8" w:space="0" w:color="929292" w:themeColor="accent5"/>
        <w:bottom w:val="single" w:sz="8" w:space="0" w:color="929292" w:themeColor="accent5"/>
        <w:right w:val="single" w:sz="8" w:space="0" w:color="92929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929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</w:tcBorders>
      </w:tcPr>
    </w:tblStylePr>
    <w:tblStylePr w:type="band1Horz"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AAAAA" w:themeColor="accent6"/>
        <w:left w:val="single" w:sz="8" w:space="0" w:color="AAAAAA" w:themeColor="accent6"/>
        <w:bottom w:val="single" w:sz="8" w:space="0" w:color="AAAAAA" w:themeColor="accent6"/>
        <w:right w:val="single" w:sz="8" w:space="0" w:color="AAAAAA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AAAA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</w:tcBorders>
      </w:tcPr>
    </w:tblStylePr>
    <w:tblStylePr w:type="band1Horz"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97979" w:themeColor="accent1"/>
        <w:left w:val="single" w:sz="8" w:space="0" w:color="797979" w:themeColor="accent1"/>
        <w:bottom w:val="single" w:sz="8" w:space="0" w:color="797979" w:themeColor="accent1"/>
        <w:right w:val="single" w:sz="8" w:space="0" w:color="797979" w:themeColor="accent1"/>
        <w:insideH w:val="single" w:sz="8" w:space="0" w:color="797979" w:themeColor="accent1"/>
        <w:insideV w:val="single" w:sz="8" w:space="0" w:color="79797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18" w:space="0" w:color="797979" w:themeColor="accent1"/>
          <w:right w:val="single" w:sz="8" w:space="0" w:color="797979" w:themeColor="accent1"/>
          <w:insideH w:val="nil"/>
          <w:insideV w:val="single" w:sz="8" w:space="0" w:color="79797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  <w:insideH w:val="nil"/>
          <w:insideV w:val="single" w:sz="8" w:space="0" w:color="79797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</w:tcBorders>
      </w:tcPr>
    </w:tblStylePr>
    <w:tblStylePr w:type="band1Vert"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</w:tcBorders>
        <w:shd w:val="clear" w:color="auto" w:fill="DDDDDD" w:themeFill="accent1" w:themeFillTint="3F"/>
      </w:tcPr>
    </w:tblStylePr>
    <w:tblStylePr w:type="band1Horz"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  <w:insideV w:val="single" w:sz="8" w:space="0" w:color="797979" w:themeColor="accent1"/>
        </w:tcBorders>
        <w:shd w:val="clear" w:color="auto" w:fill="DDDDDD" w:themeFill="accent1" w:themeFillTint="3F"/>
      </w:tcPr>
    </w:tblStylePr>
    <w:tblStylePr w:type="band2Horz"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  <w:insideV w:val="single" w:sz="8" w:space="0" w:color="797979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17171" w:themeColor="accent2"/>
        <w:left w:val="single" w:sz="8" w:space="0" w:color="717171" w:themeColor="accent2"/>
        <w:bottom w:val="single" w:sz="8" w:space="0" w:color="717171" w:themeColor="accent2"/>
        <w:right w:val="single" w:sz="8" w:space="0" w:color="717171" w:themeColor="accent2"/>
        <w:insideH w:val="single" w:sz="8" w:space="0" w:color="717171" w:themeColor="accent2"/>
        <w:insideV w:val="single" w:sz="8" w:space="0" w:color="71717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18" w:space="0" w:color="717171" w:themeColor="accent2"/>
          <w:right w:val="single" w:sz="8" w:space="0" w:color="717171" w:themeColor="accent2"/>
          <w:insideH w:val="nil"/>
          <w:insideV w:val="single" w:sz="8" w:space="0" w:color="71717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  <w:insideH w:val="nil"/>
          <w:insideV w:val="single" w:sz="8" w:space="0" w:color="71717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</w:tcBorders>
      </w:tcPr>
    </w:tblStylePr>
    <w:tblStylePr w:type="band1Vert"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</w:tcBorders>
        <w:shd w:val="clear" w:color="auto" w:fill="DBDBDB" w:themeFill="accent2" w:themeFillTint="3F"/>
      </w:tcPr>
    </w:tblStylePr>
    <w:tblStylePr w:type="band1Horz"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  <w:insideV w:val="single" w:sz="8" w:space="0" w:color="717171" w:themeColor="accent2"/>
        </w:tcBorders>
        <w:shd w:val="clear" w:color="auto" w:fill="DBDBDB" w:themeFill="accent2" w:themeFillTint="3F"/>
      </w:tcPr>
    </w:tblStylePr>
    <w:tblStylePr w:type="band2Horz"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  <w:insideV w:val="single" w:sz="8" w:space="0" w:color="71717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6A6A6" w:themeColor="accent3"/>
        <w:left w:val="single" w:sz="8" w:space="0" w:color="A6A6A6" w:themeColor="accent3"/>
        <w:bottom w:val="single" w:sz="8" w:space="0" w:color="A6A6A6" w:themeColor="accent3"/>
        <w:right w:val="single" w:sz="8" w:space="0" w:color="A6A6A6" w:themeColor="accent3"/>
        <w:insideH w:val="single" w:sz="8" w:space="0" w:color="A6A6A6" w:themeColor="accent3"/>
        <w:insideV w:val="single" w:sz="8" w:space="0" w:color="A6A6A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18" w:space="0" w:color="A6A6A6" w:themeColor="accent3"/>
          <w:right w:val="single" w:sz="8" w:space="0" w:color="A6A6A6" w:themeColor="accent3"/>
          <w:insideH w:val="nil"/>
          <w:insideV w:val="single" w:sz="8" w:space="0" w:color="A6A6A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  <w:insideH w:val="nil"/>
          <w:insideV w:val="single" w:sz="8" w:space="0" w:color="A6A6A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</w:tcBorders>
      </w:tcPr>
    </w:tblStylePr>
    <w:tblStylePr w:type="band1Vert"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</w:tcBorders>
        <w:shd w:val="clear" w:color="auto" w:fill="E9E9E9" w:themeFill="accent3" w:themeFillTint="3F"/>
      </w:tcPr>
    </w:tblStylePr>
    <w:tblStylePr w:type="band1Horz"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  <w:insideV w:val="single" w:sz="8" w:space="0" w:color="A6A6A6" w:themeColor="accent3"/>
        </w:tcBorders>
        <w:shd w:val="clear" w:color="auto" w:fill="E9E9E9" w:themeFill="accent3" w:themeFillTint="3F"/>
      </w:tcPr>
    </w:tblStylePr>
    <w:tblStylePr w:type="band2Horz"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  <w:insideV w:val="single" w:sz="8" w:space="0" w:color="A6A6A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37373" w:themeColor="accent4"/>
        <w:left w:val="single" w:sz="8" w:space="0" w:color="737373" w:themeColor="accent4"/>
        <w:bottom w:val="single" w:sz="8" w:space="0" w:color="737373" w:themeColor="accent4"/>
        <w:right w:val="single" w:sz="8" w:space="0" w:color="737373" w:themeColor="accent4"/>
        <w:insideH w:val="single" w:sz="8" w:space="0" w:color="737373" w:themeColor="accent4"/>
        <w:insideV w:val="single" w:sz="8" w:space="0" w:color="73737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18" w:space="0" w:color="737373" w:themeColor="accent4"/>
          <w:right w:val="single" w:sz="8" w:space="0" w:color="737373" w:themeColor="accent4"/>
          <w:insideH w:val="nil"/>
          <w:insideV w:val="single" w:sz="8" w:space="0" w:color="73737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  <w:insideH w:val="nil"/>
          <w:insideV w:val="single" w:sz="8" w:space="0" w:color="73737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</w:tcBorders>
      </w:tcPr>
    </w:tblStylePr>
    <w:tblStylePr w:type="band1Vert"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</w:tcBorders>
        <w:shd w:val="clear" w:color="auto" w:fill="DCDCDC" w:themeFill="accent4" w:themeFillTint="3F"/>
      </w:tcPr>
    </w:tblStylePr>
    <w:tblStylePr w:type="band1Horz"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  <w:insideV w:val="single" w:sz="8" w:space="0" w:color="737373" w:themeColor="accent4"/>
        </w:tcBorders>
        <w:shd w:val="clear" w:color="auto" w:fill="DCDCDC" w:themeFill="accent4" w:themeFillTint="3F"/>
      </w:tcPr>
    </w:tblStylePr>
    <w:tblStylePr w:type="band2Horz"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  <w:insideV w:val="single" w:sz="8" w:space="0" w:color="737373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2" w:themeColor="accent5"/>
        <w:left w:val="single" w:sz="8" w:space="0" w:color="929292" w:themeColor="accent5"/>
        <w:bottom w:val="single" w:sz="8" w:space="0" w:color="929292" w:themeColor="accent5"/>
        <w:right w:val="single" w:sz="8" w:space="0" w:color="929292" w:themeColor="accent5"/>
        <w:insideH w:val="single" w:sz="8" w:space="0" w:color="929292" w:themeColor="accent5"/>
        <w:insideV w:val="single" w:sz="8" w:space="0" w:color="92929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18" w:space="0" w:color="929292" w:themeColor="accent5"/>
          <w:right w:val="single" w:sz="8" w:space="0" w:color="929292" w:themeColor="accent5"/>
          <w:insideH w:val="nil"/>
          <w:insideV w:val="single" w:sz="8" w:space="0" w:color="92929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  <w:insideH w:val="nil"/>
          <w:insideV w:val="single" w:sz="8" w:space="0" w:color="92929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</w:tcBorders>
      </w:tcPr>
    </w:tblStylePr>
    <w:tblStylePr w:type="band1Vert"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</w:tcBorders>
        <w:shd w:val="clear" w:color="auto" w:fill="E4E4E4" w:themeFill="accent5" w:themeFillTint="3F"/>
      </w:tcPr>
    </w:tblStylePr>
    <w:tblStylePr w:type="band1Horz"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  <w:insideV w:val="single" w:sz="8" w:space="0" w:color="929292" w:themeColor="accent5"/>
        </w:tcBorders>
        <w:shd w:val="clear" w:color="auto" w:fill="E4E4E4" w:themeFill="accent5" w:themeFillTint="3F"/>
      </w:tcPr>
    </w:tblStylePr>
    <w:tblStylePr w:type="band2Horz"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  <w:insideV w:val="single" w:sz="8" w:space="0" w:color="929292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AAAAA" w:themeColor="accent6"/>
        <w:left w:val="single" w:sz="8" w:space="0" w:color="AAAAAA" w:themeColor="accent6"/>
        <w:bottom w:val="single" w:sz="8" w:space="0" w:color="AAAAAA" w:themeColor="accent6"/>
        <w:right w:val="single" w:sz="8" w:space="0" w:color="AAAAAA" w:themeColor="accent6"/>
        <w:insideH w:val="single" w:sz="8" w:space="0" w:color="AAAAAA" w:themeColor="accent6"/>
        <w:insideV w:val="single" w:sz="8" w:space="0" w:color="AAAAAA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18" w:space="0" w:color="AAAAAA" w:themeColor="accent6"/>
          <w:right w:val="single" w:sz="8" w:space="0" w:color="AAAAAA" w:themeColor="accent6"/>
          <w:insideH w:val="nil"/>
          <w:insideV w:val="single" w:sz="8" w:space="0" w:color="AAAAA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  <w:insideH w:val="nil"/>
          <w:insideV w:val="single" w:sz="8" w:space="0" w:color="AAAAA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</w:tcBorders>
      </w:tcPr>
    </w:tblStylePr>
    <w:tblStylePr w:type="band1Vert"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</w:tcBorders>
        <w:shd w:val="clear" w:color="auto" w:fill="E9E9E9" w:themeFill="accent6" w:themeFillTint="3F"/>
      </w:tcPr>
    </w:tblStylePr>
    <w:tblStylePr w:type="band1Horz"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  <w:insideV w:val="single" w:sz="8" w:space="0" w:color="AAAAAA" w:themeColor="accent6"/>
        </w:tcBorders>
        <w:shd w:val="clear" w:color="auto" w:fill="E9E9E9" w:themeFill="accent6" w:themeFillTint="3F"/>
      </w:tcPr>
    </w:tblStylePr>
    <w:tblStylePr w:type="band2Horz"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  <w:insideV w:val="single" w:sz="8" w:space="0" w:color="AAAAAA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A9A9A" w:themeColor="accent1" w:themeTint="BF"/>
        <w:left w:val="single" w:sz="8" w:space="0" w:color="9A9A9A" w:themeColor="accent1" w:themeTint="BF"/>
        <w:bottom w:val="single" w:sz="8" w:space="0" w:color="9A9A9A" w:themeColor="accent1" w:themeTint="BF"/>
        <w:right w:val="single" w:sz="8" w:space="0" w:color="9A9A9A" w:themeColor="accent1" w:themeTint="BF"/>
        <w:insideH w:val="single" w:sz="8" w:space="0" w:color="9A9A9A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A9A9A" w:themeColor="accent1" w:themeTint="BF"/>
          <w:left w:val="single" w:sz="8" w:space="0" w:color="9A9A9A" w:themeColor="accent1" w:themeTint="BF"/>
          <w:bottom w:val="single" w:sz="8" w:space="0" w:color="9A9A9A" w:themeColor="accent1" w:themeTint="BF"/>
          <w:right w:val="single" w:sz="8" w:space="0" w:color="9A9A9A" w:themeColor="accent1" w:themeTint="BF"/>
          <w:insideH w:val="nil"/>
          <w:insideV w:val="nil"/>
        </w:tcBorders>
        <w:shd w:val="clear" w:color="auto" w:fill="79797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9A9A" w:themeColor="accent1" w:themeTint="BF"/>
          <w:left w:val="single" w:sz="8" w:space="0" w:color="9A9A9A" w:themeColor="accent1" w:themeTint="BF"/>
          <w:bottom w:val="single" w:sz="8" w:space="0" w:color="9A9A9A" w:themeColor="accent1" w:themeTint="BF"/>
          <w:right w:val="single" w:sz="8" w:space="0" w:color="9A9A9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DDD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49494" w:themeColor="accent2" w:themeTint="BF"/>
        <w:left w:val="single" w:sz="8" w:space="0" w:color="949494" w:themeColor="accent2" w:themeTint="BF"/>
        <w:bottom w:val="single" w:sz="8" w:space="0" w:color="949494" w:themeColor="accent2" w:themeTint="BF"/>
        <w:right w:val="single" w:sz="8" w:space="0" w:color="949494" w:themeColor="accent2" w:themeTint="BF"/>
        <w:insideH w:val="single" w:sz="8" w:space="0" w:color="94949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49494" w:themeColor="accent2" w:themeTint="BF"/>
          <w:left w:val="single" w:sz="8" w:space="0" w:color="949494" w:themeColor="accent2" w:themeTint="BF"/>
          <w:bottom w:val="single" w:sz="8" w:space="0" w:color="949494" w:themeColor="accent2" w:themeTint="BF"/>
          <w:right w:val="single" w:sz="8" w:space="0" w:color="949494" w:themeColor="accent2" w:themeTint="BF"/>
          <w:insideH w:val="nil"/>
          <w:insideV w:val="nil"/>
        </w:tcBorders>
        <w:shd w:val="clear" w:color="auto" w:fill="71717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9494" w:themeColor="accent2" w:themeTint="BF"/>
          <w:left w:val="single" w:sz="8" w:space="0" w:color="949494" w:themeColor="accent2" w:themeTint="BF"/>
          <w:bottom w:val="single" w:sz="8" w:space="0" w:color="949494" w:themeColor="accent2" w:themeTint="BF"/>
          <w:right w:val="single" w:sz="8" w:space="0" w:color="94949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CBCBC" w:themeColor="accent3" w:themeTint="BF"/>
        <w:left w:val="single" w:sz="8" w:space="0" w:color="BCBCBC" w:themeColor="accent3" w:themeTint="BF"/>
        <w:bottom w:val="single" w:sz="8" w:space="0" w:color="BCBCBC" w:themeColor="accent3" w:themeTint="BF"/>
        <w:right w:val="single" w:sz="8" w:space="0" w:color="BCBCBC" w:themeColor="accent3" w:themeTint="BF"/>
        <w:insideH w:val="single" w:sz="8" w:space="0" w:color="BCBCBC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BCBC" w:themeColor="accent3" w:themeTint="BF"/>
          <w:left w:val="single" w:sz="8" w:space="0" w:color="BCBCBC" w:themeColor="accent3" w:themeTint="BF"/>
          <w:bottom w:val="single" w:sz="8" w:space="0" w:color="BCBCBC" w:themeColor="accent3" w:themeTint="BF"/>
          <w:right w:val="single" w:sz="8" w:space="0" w:color="BCBCBC" w:themeColor="accent3" w:themeTint="BF"/>
          <w:insideH w:val="nil"/>
          <w:insideV w:val="nil"/>
        </w:tcBorders>
        <w:shd w:val="clear" w:color="auto" w:fill="A6A6A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BCBC" w:themeColor="accent3" w:themeTint="BF"/>
          <w:left w:val="single" w:sz="8" w:space="0" w:color="BCBCBC" w:themeColor="accent3" w:themeTint="BF"/>
          <w:bottom w:val="single" w:sz="8" w:space="0" w:color="BCBCBC" w:themeColor="accent3" w:themeTint="BF"/>
          <w:right w:val="single" w:sz="8" w:space="0" w:color="BCBCB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9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9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9696" w:themeColor="accent4" w:themeTint="BF"/>
        <w:left w:val="single" w:sz="8" w:space="0" w:color="969696" w:themeColor="accent4" w:themeTint="BF"/>
        <w:bottom w:val="single" w:sz="8" w:space="0" w:color="969696" w:themeColor="accent4" w:themeTint="BF"/>
        <w:right w:val="single" w:sz="8" w:space="0" w:color="969696" w:themeColor="accent4" w:themeTint="BF"/>
        <w:insideH w:val="single" w:sz="8" w:space="0" w:color="969696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9696" w:themeColor="accent4" w:themeTint="BF"/>
          <w:left w:val="single" w:sz="8" w:space="0" w:color="969696" w:themeColor="accent4" w:themeTint="BF"/>
          <w:bottom w:val="single" w:sz="8" w:space="0" w:color="969696" w:themeColor="accent4" w:themeTint="BF"/>
          <w:right w:val="single" w:sz="8" w:space="0" w:color="969696" w:themeColor="accent4" w:themeTint="BF"/>
          <w:insideH w:val="nil"/>
          <w:insideV w:val="nil"/>
        </w:tcBorders>
        <w:shd w:val="clear" w:color="auto" w:fill="73737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4" w:themeTint="BF"/>
          <w:left w:val="single" w:sz="8" w:space="0" w:color="969696" w:themeColor="accent4" w:themeTint="BF"/>
          <w:bottom w:val="single" w:sz="8" w:space="0" w:color="969696" w:themeColor="accent4" w:themeTint="BF"/>
          <w:right w:val="single" w:sz="8" w:space="0" w:color="96969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DCD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DCD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ADAD" w:themeColor="accent5" w:themeTint="BF"/>
        <w:left w:val="single" w:sz="8" w:space="0" w:color="ADADAD" w:themeColor="accent5" w:themeTint="BF"/>
        <w:bottom w:val="single" w:sz="8" w:space="0" w:color="ADADAD" w:themeColor="accent5" w:themeTint="BF"/>
        <w:right w:val="single" w:sz="8" w:space="0" w:color="ADADAD" w:themeColor="accent5" w:themeTint="BF"/>
        <w:insideH w:val="single" w:sz="8" w:space="0" w:color="ADADAD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ADAD" w:themeColor="accent5" w:themeTint="BF"/>
          <w:left w:val="single" w:sz="8" w:space="0" w:color="ADADAD" w:themeColor="accent5" w:themeTint="BF"/>
          <w:bottom w:val="single" w:sz="8" w:space="0" w:color="ADADAD" w:themeColor="accent5" w:themeTint="BF"/>
          <w:right w:val="single" w:sz="8" w:space="0" w:color="ADADAD" w:themeColor="accent5" w:themeTint="BF"/>
          <w:insideH w:val="nil"/>
          <w:insideV w:val="nil"/>
        </w:tcBorders>
        <w:shd w:val="clear" w:color="auto" w:fill="92929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5" w:themeTint="BF"/>
          <w:left w:val="single" w:sz="8" w:space="0" w:color="ADADAD" w:themeColor="accent5" w:themeTint="BF"/>
          <w:bottom w:val="single" w:sz="8" w:space="0" w:color="ADADAD" w:themeColor="accent5" w:themeTint="BF"/>
          <w:right w:val="single" w:sz="8" w:space="0" w:color="ADADA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4E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4E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FBFBF" w:themeColor="accent6" w:themeTint="BF"/>
        <w:left w:val="single" w:sz="8" w:space="0" w:color="BFBFBF" w:themeColor="accent6" w:themeTint="BF"/>
        <w:bottom w:val="single" w:sz="8" w:space="0" w:color="BFBFBF" w:themeColor="accent6" w:themeTint="BF"/>
        <w:right w:val="single" w:sz="8" w:space="0" w:color="BFBFBF" w:themeColor="accent6" w:themeTint="BF"/>
        <w:insideH w:val="single" w:sz="8" w:space="0" w:color="BFBFB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FBFBF" w:themeColor="accent6" w:themeTint="BF"/>
          <w:left w:val="single" w:sz="8" w:space="0" w:color="BFBFBF" w:themeColor="accent6" w:themeTint="BF"/>
          <w:bottom w:val="single" w:sz="8" w:space="0" w:color="BFBFBF" w:themeColor="accent6" w:themeTint="BF"/>
          <w:right w:val="single" w:sz="8" w:space="0" w:color="BFBFBF" w:themeColor="accent6" w:themeTint="BF"/>
          <w:insideH w:val="nil"/>
          <w:insideV w:val="nil"/>
        </w:tcBorders>
        <w:shd w:val="clear" w:color="auto" w:fill="AAAAA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FBF" w:themeColor="accent6" w:themeTint="BF"/>
          <w:left w:val="single" w:sz="8" w:space="0" w:color="BFBFBF" w:themeColor="accent6" w:themeTint="BF"/>
          <w:bottom w:val="single" w:sz="8" w:space="0" w:color="BFBFBF" w:themeColor="accent6" w:themeTint="BF"/>
          <w:right w:val="single" w:sz="8" w:space="0" w:color="BFBFB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9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9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797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797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797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1717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1717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1717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A6A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A6A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6A6A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737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737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737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929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929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929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AAAA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AAAA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AAAA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97979" w:themeColor="accent1"/>
        <w:bottom w:val="single" w:sz="8" w:space="0" w:color="79797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97979" w:themeColor="accent1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797979" w:themeColor="accent1"/>
          <w:bottom w:val="single" w:sz="8" w:space="0" w:color="79797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97979" w:themeColor="accent1"/>
          <w:bottom w:val="single" w:sz="8" w:space="0" w:color="797979" w:themeColor="accent1"/>
        </w:tcBorders>
      </w:tcPr>
    </w:tblStylePr>
    <w:tblStylePr w:type="band1Vert">
      <w:tblPr/>
      <w:tcPr>
        <w:shd w:val="clear" w:color="auto" w:fill="DDDDDD" w:themeFill="accent1" w:themeFillTint="3F"/>
      </w:tcPr>
    </w:tblStylePr>
    <w:tblStylePr w:type="band1Horz">
      <w:tblPr/>
      <w:tcPr>
        <w:shd w:val="clear" w:color="auto" w:fill="DDDDDD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17171" w:themeColor="accent2"/>
        <w:bottom w:val="single" w:sz="8" w:space="0" w:color="71717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17171" w:themeColor="accent2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717171" w:themeColor="accent2"/>
          <w:bottom w:val="single" w:sz="8" w:space="0" w:color="71717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17171" w:themeColor="accent2"/>
          <w:bottom w:val="single" w:sz="8" w:space="0" w:color="717171" w:themeColor="accent2"/>
        </w:tcBorders>
      </w:tcPr>
    </w:tblStylePr>
    <w:tblStylePr w:type="band1Vert">
      <w:tblPr/>
      <w:tcPr>
        <w:shd w:val="clear" w:color="auto" w:fill="DBDBDB" w:themeFill="accent2" w:themeFillTint="3F"/>
      </w:tcPr>
    </w:tblStylePr>
    <w:tblStylePr w:type="band1Horz">
      <w:tblPr/>
      <w:tcPr>
        <w:shd w:val="clear" w:color="auto" w:fill="DBDBD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6A6A6" w:themeColor="accent3"/>
        <w:bottom w:val="single" w:sz="8" w:space="0" w:color="A6A6A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6A6A6" w:themeColor="accent3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A6A6A6" w:themeColor="accent3"/>
          <w:bottom w:val="single" w:sz="8" w:space="0" w:color="A6A6A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6A6A6" w:themeColor="accent3"/>
          <w:bottom w:val="single" w:sz="8" w:space="0" w:color="A6A6A6" w:themeColor="accent3"/>
        </w:tcBorders>
      </w:tcPr>
    </w:tblStylePr>
    <w:tblStylePr w:type="band1Vert">
      <w:tblPr/>
      <w:tcPr>
        <w:shd w:val="clear" w:color="auto" w:fill="E9E9E9" w:themeFill="accent3" w:themeFillTint="3F"/>
      </w:tcPr>
    </w:tblStylePr>
    <w:tblStylePr w:type="band1Horz">
      <w:tblPr/>
      <w:tcPr>
        <w:shd w:val="clear" w:color="auto" w:fill="E9E9E9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37373" w:themeColor="accent4"/>
        <w:bottom w:val="single" w:sz="8" w:space="0" w:color="73737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37373" w:themeColor="accent4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737373" w:themeColor="accent4"/>
          <w:bottom w:val="single" w:sz="8" w:space="0" w:color="73737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37373" w:themeColor="accent4"/>
          <w:bottom w:val="single" w:sz="8" w:space="0" w:color="737373" w:themeColor="accent4"/>
        </w:tcBorders>
      </w:tcPr>
    </w:tblStylePr>
    <w:tblStylePr w:type="band1Vert">
      <w:tblPr/>
      <w:tcPr>
        <w:shd w:val="clear" w:color="auto" w:fill="DCDCDC" w:themeFill="accent4" w:themeFillTint="3F"/>
      </w:tcPr>
    </w:tblStylePr>
    <w:tblStylePr w:type="band1Horz">
      <w:tblPr/>
      <w:tcPr>
        <w:shd w:val="clear" w:color="auto" w:fill="DCDCDC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9292" w:themeColor="accent5"/>
        <w:bottom w:val="single" w:sz="8" w:space="0" w:color="92929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9292" w:themeColor="accent5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929292" w:themeColor="accent5"/>
          <w:bottom w:val="single" w:sz="8" w:space="0" w:color="92929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9292" w:themeColor="accent5"/>
          <w:bottom w:val="single" w:sz="8" w:space="0" w:color="929292" w:themeColor="accent5"/>
        </w:tcBorders>
      </w:tcPr>
    </w:tblStylePr>
    <w:tblStylePr w:type="band1Vert">
      <w:tblPr/>
      <w:tcPr>
        <w:shd w:val="clear" w:color="auto" w:fill="E4E4E4" w:themeFill="accent5" w:themeFillTint="3F"/>
      </w:tcPr>
    </w:tblStylePr>
    <w:tblStylePr w:type="band1Horz">
      <w:tblPr/>
      <w:tcPr>
        <w:shd w:val="clear" w:color="auto" w:fill="E4E4E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AAAAA" w:themeColor="accent6"/>
        <w:bottom w:val="single" w:sz="8" w:space="0" w:color="AAAAAA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AAAAA" w:themeColor="accent6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AAAAAA" w:themeColor="accent6"/>
          <w:bottom w:val="single" w:sz="8" w:space="0" w:color="AAAAA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AAAAA" w:themeColor="accent6"/>
          <w:bottom w:val="single" w:sz="8" w:space="0" w:color="AAAAAA" w:themeColor="accent6"/>
        </w:tcBorders>
      </w:tcPr>
    </w:tblStylePr>
    <w:tblStylePr w:type="band1Vert">
      <w:tblPr/>
      <w:tcPr>
        <w:shd w:val="clear" w:color="auto" w:fill="E9E9E9" w:themeFill="accent6" w:themeFillTint="3F"/>
      </w:tcPr>
    </w:tblStylePr>
    <w:tblStylePr w:type="band1Horz">
      <w:tblPr/>
      <w:tcPr>
        <w:shd w:val="clear" w:color="auto" w:fill="E9E9E9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97979" w:themeColor="accent1"/>
        <w:left w:val="single" w:sz="8" w:space="0" w:color="797979" w:themeColor="accent1"/>
        <w:bottom w:val="single" w:sz="8" w:space="0" w:color="797979" w:themeColor="accent1"/>
        <w:right w:val="single" w:sz="8" w:space="0" w:color="79797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9797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9797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9797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9797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DDD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17171" w:themeColor="accent2"/>
        <w:left w:val="single" w:sz="8" w:space="0" w:color="717171" w:themeColor="accent2"/>
        <w:bottom w:val="single" w:sz="8" w:space="0" w:color="717171" w:themeColor="accent2"/>
        <w:right w:val="single" w:sz="8" w:space="0" w:color="71717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1717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1717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1717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1717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6A6A6" w:themeColor="accent3"/>
        <w:left w:val="single" w:sz="8" w:space="0" w:color="A6A6A6" w:themeColor="accent3"/>
        <w:bottom w:val="single" w:sz="8" w:space="0" w:color="A6A6A6" w:themeColor="accent3"/>
        <w:right w:val="single" w:sz="8" w:space="0" w:color="A6A6A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6A6A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6A6A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6A6A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6A6A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9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37373" w:themeColor="accent4"/>
        <w:left w:val="single" w:sz="8" w:space="0" w:color="737373" w:themeColor="accent4"/>
        <w:bottom w:val="single" w:sz="8" w:space="0" w:color="737373" w:themeColor="accent4"/>
        <w:right w:val="single" w:sz="8" w:space="0" w:color="73737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3737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3737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3737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3737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CD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DCD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9292" w:themeColor="accent5"/>
        <w:left w:val="single" w:sz="8" w:space="0" w:color="929292" w:themeColor="accent5"/>
        <w:bottom w:val="single" w:sz="8" w:space="0" w:color="929292" w:themeColor="accent5"/>
        <w:right w:val="single" w:sz="8" w:space="0" w:color="92929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929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29292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929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929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4E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4E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AAAAA" w:themeColor="accent6"/>
        <w:left w:val="single" w:sz="8" w:space="0" w:color="AAAAAA" w:themeColor="accent6"/>
        <w:bottom w:val="single" w:sz="8" w:space="0" w:color="AAAAAA" w:themeColor="accent6"/>
        <w:right w:val="single" w:sz="8" w:space="0" w:color="AAAAAA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AAAA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AAAAA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AAAA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AAAA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9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A9A9A" w:themeColor="accent1" w:themeTint="BF"/>
        <w:left w:val="single" w:sz="8" w:space="0" w:color="9A9A9A" w:themeColor="accent1" w:themeTint="BF"/>
        <w:bottom w:val="single" w:sz="8" w:space="0" w:color="9A9A9A" w:themeColor="accent1" w:themeTint="BF"/>
        <w:right w:val="single" w:sz="8" w:space="0" w:color="9A9A9A" w:themeColor="accent1" w:themeTint="BF"/>
        <w:insideH w:val="single" w:sz="8" w:space="0" w:color="9A9A9A" w:themeColor="accent1" w:themeTint="BF"/>
        <w:insideV w:val="single" w:sz="8" w:space="0" w:color="9A9A9A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DDD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9A9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BBBB" w:themeFill="accent1" w:themeFillTint="7F"/>
      </w:tcPr>
    </w:tblStylePr>
    <w:tblStylePr w:type="band1Horz">
      <w:tblPr/>
      <w:tcPr>
        <w:shd w:val="clear" w:color="auto" w:fill="BBBBBB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49494" w:themeColor="accent2" w:themeTint="BF"/>
        <w:left w:val="single" w:sz="8" w:space="0" w:color="949494" w:themeColor="accent2" w:themeTint="BF"/>
        <w:bottom w:val="single" w:sz="8" w:space="0" w:color="949494" w:themeColor="accent2" w:themeTint="BF"/>
        <w:right w:val="single" w:sz="8" w:space="0" w:color="949494" w:themeColor="accent2" w:themeTint="BF"/>
        <w:insideH w:val="single" w:sz="8" w:space="0" w:color="949494" w:themeColor="accent2" w:themeTint="BF"/>
        <w:insideV w:val="single" w:sz="8" w:space="0" w:color="94949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4949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B8B8" w:themeFill="accent2" w:themeFillTint="7F"/>
      </w:tcPr>
    </w:tblStylePr>
    <w:tblStylePr w:type="band1Horz">
      <w:tblPr/>
      <w:tcPr>
        <w:shd w:val="clear" w:color="auto" w:fill="B8B8B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CBCBC" w:themeColor="accent3" w:themeTint="BF"/>
        <w:left w:val="single" w:sz="8" w:space="0" w:color="BCBCBC" w:themeColor="accent3" w:themeTint="BF"/>
        <w:bottom w:val="single" w:sz="8" w:space="0" w:color="BCBCBC" w:themeColor="accent3" w:themeTint="BF"/>
        <w:right w:val="single" w:sz="8" w:space="0" w:color="BCBCBC" w:themeColor="accent3" w:themeTint="BF"/>
        <w:insideH w:val="single" w:sz="8" w:space="0" w:color="BCBCBC" w:themeColor="accent3" w:themeTint="BF"/>
        <w:insideV w:val="single" w:sz="8" w:space="0" w:color="BCBCBC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9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BCB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3" w:themeFillTint="7F"/>
      </w:tcPr>
    </w:tblStylePr>
    <w:tblStylePr w:type="band1Horz">
      <w:tblPr/>
      <w:tcPr>
        <w:shd w:val="clear" w:color="auto" w:fill="D3D3D3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9696" w:themeColor="accent4" w:themeTint="BF"/>
        <w:left w:val="single" w:sz="8" w:space="0" w:color="969696" w:themeColor="accent4" w:themeTint="BF"/>
        <w:bottom w:val="single" w:sz="8" w:space="0" w:color="969696" w:themeColor="accent4" w:themeTint="BF"/>
        <w:right w:val="single" w:sz="8" w:space="0" w:color="969696" w:themeColor="accent4" w:themeTint="BF"/>
        <w:insideH w:val="single" w:sz="8" w:space="0" w:color="969696" w:themeColor="accent4" w:themeTint="BF"/>
        <w:insideV w:val="single" w:sz="8" w:space="0" w:color="969696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DCD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969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B9B9" w:themeFill="accent4" w:themeFillTint="7F"/>
      </w:tcPr>
    </w:tblStylePr>
    <w:tblStylePr w:type="band1Horz">
      <w:tblPr/>
      <w:tcPr>
        <w:shd w:val="clear" w:color="auto" w:fill="B9B9B9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ADAD" w:themeColor="accent5" w:themeTint="BF"/>
        <w:left w:val="single" w:sz="8" w:space="0" w:color="ADADAD" w:themeColor="accent5" w:themeTint="BF"/>
        <w:bottom w:val="single" w:sz="8" w:space="0" w:color="ADADAD" w:themeColor="accent5" w:themeTint="BF"/>
        <w:right w:val="single" w:sz="8" w:space="0" w:color="ADADAD" w:themeColor="accent5" w:themeTint="BF"/>
        <w:insideH w:val="single" w:sz="8" w:space="0" w:color="ADADAD" w:themeColor="accent5" w:themeTint="BF"/>
        <w:insideV w:val="single" w:sz="8" w:space="0" w:color="ADADAD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ADA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8C8" w:themeFill="accent5" w:themeFillTint="7F"/>
      </w:tcPr>
    </w:tblStylePr>
    <w:tblStylePr w:type="band1Horz">
      <w:tblPr/>
      <w:tcPr>
        <w:shd w:val="clear" w:color="auto" w:fill="C8C8C8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FBFBF" w:themeColor="accent6" w:themeTint="BF"/>
        <w:left w:val="single" w:sz="8" w:space="0" w:color="BFBFBF" w:themeColor="accent6" w:themeTint="BF"/>
        <w:bottom w:val="single" w:sz="8" w:space="0" w:color="BFBFBF" w:themeColor="accent6" w:themeTint="BF"/>
        <w:right w:val="single" w:sz="8" w:space="0" w:color="BFBFBF" w:themeColor="accent6" w:themeTint="BF"/>
        <w:insideH w:val="single" w:sz="8" w:space="0" w:color="BFBFBF" w:themeColor="accent6" w:themeTint="BF"/>
        <w:insideV w:val="single" w:sz="8" w:space="0" w:color="BFBFB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9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FBFB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D4" w:themeFill="accent6" w:themeFillTint="7F"/>
      </w:tcPr>
    </w:tblStylePr>
    <w:tblStylePr w:type="band1Horz">
      <w:tblPr/>
      <w:tcPr>
        <w:shd w:val="clear" w:color="auto" w:fill="D4D4D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97979" w:themeColor="accent1"/>
        <w:left w:val="single" w:sz="8" w:space="0" w:color="797979" w:themeColor="accent1"/>
        <w:bottom w:val="single" w:sz="8" w:space="0" w:color="797979" w:themeColor="accent1"/>
        <w:right w:val="single" w:sz="8" w:space="0" w:color="797979" w:themeColor="accent1"/>
        <w:insideH w:val="single" w:sz="8" w:space="0" w:color="797979" w:themeColor="accent1"/>
        <w:insideV w:val="single" w:sz="8" w:space="0" w:color="797979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DDD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F1F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3E3" w:themeFill="accent1" w:themeFillTint="33"/>
      </w:tcPr>
    </w:tblStylePr>
    <w:tblStylePr w:type="band1Vert">
      <w:tblPr/>
      <w:tcPr>
        <w:shd w:val="clear" w:color="auto" w:fill="BBBBBB" w:themeFill="accent1" w:themeFillTint="7F"/>
      </w:tcPr>
    </w:tblStylePr>
    <w:tblStylePr w:type="band1Horz">
      <w:tblPr/>
      <w:tcPr>
        <w:tcBorders>
          <w:insideH w:val="single" w:sz="6" w:space="0" w:color="797979" w:themeColor="accent1"/>
          <w:insideV w:val="single" w:sz="6" w:space="0" w:color="797979" w:themeColor="accent1"/>
        </w:tcBorders>
        <w:shd w:val="clear" w:color="auto" w:fill="BBBBB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17171" w:themeColor="accent2"/>
        <w:left w:val="single" w:sz="8" w:space="0" w:color="717171" w:themeColor="accent2"/>
        <w:bottom w:val="single" w:sz="8" w:space="0" w:color="717171" w:themeColor="accent2"/>
        <w:right w:val="single" w:sz="8" w:space="0" w:color="717171" w:themeColor="accent2"/>
        <w:insideH w:val="single" w:sz="8" w:space="0" w:color="717171" w:themeColor="accent2"/>
        <w:insideV w:val="single" w:sz="8" w:space="0" w:color="71717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2" w:themeFillTint="33"/>
      </w:tcPr>
    </w:tblStylePr>
    <w:tblStylePr w:type="band1Vert">
      <w:tblPr/>
      <w:tcPr>
        <w:shd w:val="clear" w:color="auto" w:fill="B8B8B8" w:themeFill="accent2" w:themeFillTint="7F"/>
      </w:tcPr>
    </w:tblStylePr>
    <w:tblStylePr w:type="band1Horz">
      <w:tblPr/>
      <w:tcPr>
        <w:tcBorders>
          <w:insideH w:val="single" w:sz="6" w:space="0" w:color="717171" w:themeColor="accent2"/>
          <w:insideV w:val="single" w:sz="6" w:space="0" w:color="717171" w:themeColor="accent2"/>
        </w:tcBorders>
        <w:shd w:val="clear" w:color="auto" w:fill="B8B8B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6A6A6" w:themeColor="accent3"/>
        <w:left w:val="single" w:sz="8" w:space="0" w:color="A6A6A6" w:themeColor="accent3"/>
        <w:bottom w:val="single" w:sz="8" w:space="0" w:color="A6A6A6" w:themeColor="accent3"/>
        <w:right w:val="single" w:sz="8" w:space="0" w:color="A6A6A6" w:themeColor="accent3"/>
        <w:insideH w:val="single" w:sz="8" w:space="0" w:color="A6A6A6" w:themeColor="accent3"/>
        <w:insideV w:val="single" w:sz="8" w:space="0" w:color="A6A6A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9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3D3D3" w:themeFill="accent3" w:themeFillTint="7F"/>
      </w:tcPr>
    </w:tblStylePr>
    <w:tblStylePr w:type="band1Horz">
      <w:tblPr/>
      <w:tcPr>
        <w:tcBorders>
          <w:insideH w:val="single" w:sz="6" w:space="0" w:color="A6A6A6" w:themeColor="accent3"/>
          <w:insideV w:val="single" w:sz="6" w:space="0" w:color="A6A6A6" w:themeColor="accent3"/>
        </w:tcBorders>
        <w:shd w:val="clear" w:color="auto" w:fill="D3D3D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37373" w:themeColor="accent4"/>
        <w:left w:val="single" w:sz="8" w:space="0" w:color="737373" w:themeColor="accent4"/>
        <w:bottom w:val="single" w:sz="8" w:space="0" w:color="737373" w:themeColor="accent4"/>
        <w:right w:val="single" w:sz="8" w:space="0" w:color="737373" w:themeColor="accent4"/>
        <w:insideH w:val="single" w:sz="8" w:space="0" w:color="737373" w:themeColor="accent4"/>
        <w:insideV w:val="single" w:sz="8" w:space="0" w:color="737373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DCD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1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4" w:themeFillTint="33"/>
      </w:tcPr>
    </w:tblStylePr>
    <w:tblStylePr w:type="band1Vert">
      <w:tblPr/>
      <w:tcPr>
        <w:shd w:val="clear" w:color="auto" w:fill="B9B9B9" w:themeFill="accent4" w:themeFillTint="7F"/>
      </w:tcPr>
    </w:tblStylePr>
    <w:tblStylePr w:type="band1Horz">
      <w:tblPr/>
      <w:tcPr>
        <w:tcBorders>
          <w:insideH w:val="single" w:sz="6" w:space="0" w:color="737373" w:themeColor="accent4"/>
          <w:insideV w:val="single" w:sz="6" w:space="0" w:color="737373" w:themeColor="accent4"/>
        </w:tcBorders>
        <w:shd w:val="clear" w:color="auto" w:fill="B9B9B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9292" w:themeColor="accent5"/>
        <w:left w:val="single" w:sz="8" w:space="0" w:color="929292" w:themeColor="accent5"/>
        <w:bottom w:val="single" w:sz="8" w:space="0" w:color="929292" w:themeColor="accent5"/>
        <w:right w:val="single" w:sz="8" w:space="0" w:color="929292" w:themeColor="accent5"/>
        <w:insideH w:val="single" w:sz="8" w:space="0" w:color="929292" w:themeColor="accent5"/>
        <w:insideV w:val="single" w:sz="8" w:space="0" w:color="929292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9E9" w:themeFill="accent5" w:themeFillTint="33"/>
      </w:tcPr>
    </w:tblStylePr>
    <w:tblStylePr w:type="band1Vert">
      <w:tblPr/>
      <w:tcPr>
        <w:shd w:val="clear" w:color="auto" w:fill="C8C8C8" w:themeFill="accent5" w:themeFillTint="7F"/>
      </w:tcPr>
    </w:tblStylePr>
    <w:tblStylePr w:type="band1Horz">
      <w:tblPr/>
      <w:tcPr>
        <w:tcBorders>
          <w:insideH w:val="single" w:sz="6" w:space="0" w:color="929292" w:themeColor="accent5"/>
          <w:insideV w:val="single" w:sz="6" w:space="0" w:color="929292" w:themeColor="accent5"/>
        </w:tcBorders>
        <w:shd w:val="clear" w:color="auto" w:fill="C8C8C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AAAAA" w:themeColor="accent6"/>
        <w:left w:val="single" w:sz="8" w:space="0" w:color="AAAAAA" w:themeColor="accent6"/>
        <w:bottom w:val="single" w:sz="8" w:space="0" w:color="AAAAAA" w:themeColor="accent6"/>
        <w:right w:val="single" w:sz="8" w:space="0" w:color="AAAAAA" w:themeColor="accent6"/>
        <w:insideH w:val="single" w:sz="8" w:space="0" w:color="AAAAAA" w:themeColor="accent6"/>
        <w:insideV w:val="single" w:sz="8" w:space="0" w:color="AAAAAA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9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6" w:themeFillTint="33"/>
      </w:tcPr>
    </w:tblStylePr>
    <w:tblStylePr w:type="band1Vert">
      <w:tblPr/>
      <w:tcPr>
        <w:shd w:val="clear" w:color="auto" w:fill="D4D4D4" w:themeFill="accent6" w:themeFillTint="7F"/>
      </w:tcPr>
    </w:tblStylePr>
    <w:tblStylePr w:type="band1Horz">
      <w:tblPr/>
      <w:tcPr>
        <w:tcBorders>
          <w:insideH w:val="single" w:sz="6" w:space="0" w:color="AAAAAA" w:themeColor="accent6"/>
          <w:insideV w:val="single" w:sz="6" w:space="0" w:color="AAAAAA" w:themeColor="accent6"/>
        </w:tcBorders>
        <w:shd w:val="clear" w:color="auto" w:fill="D4D4D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DDD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797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797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9797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9797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BBBB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BBBBB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1717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1717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1717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1717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8B8B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8B8B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9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A6A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A6A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6A6A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6A6A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D3D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D3D3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DCD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737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737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3737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3737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B9B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B9B9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929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929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929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929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C8C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C8C8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9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AAAA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AAAA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AAAA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AAAA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4D4D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4D4D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9797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3B3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8585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8585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585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5858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1717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63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525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525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A6A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55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08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3737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393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5555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5555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2929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494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6E6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6E6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6E6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6E6E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AAAA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848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848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1717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717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17171" w:themeColor="accent2"/>
        <w:left w:val="single" w:sz="4" w:space="0" w:color="797979" w:themeColor="accent1"/>
        <w:bottom w:val="single" w:sz="4" w:space="0" w:color="797979" w:themeColor="accent1"/>
        <w:right w:val="single" w:sz="4" w:space="0" w:color="797979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717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474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4747" w:themeColor="accent1" w:themeShade="99"/>
          <w:insideV w:val="nil"/>
        </w:tcBorders>
        <w:shd w:val="clear" w:color="auto" w:fill="47474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1" w:themeFillShade="99"/>
      </w:tcPr>
    </w:tblStylePr>
    <w:tblStylePr w:type="band1Vert">
      <w:tblPr/>
      <w:tcPr>
        <w:shd w:val="clear" w:color="auto" w:fill="C9C9C9" w:themeFill="accent1" w:themeFillTint="66"/>
      </w:tcPr>
    </w:tblStylePr>
    <w:tblStylePr w:type="band1Horz">
      <w:tblPr/>
      <w:tcPr>
        <w:shd w:val="clear" w:color="auto" w:fill="BBBBB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17171" w:themeColor="accent2"/>
        <w:left w:val="single" w:sz="4" w:space="0" w:color="717171" w:themeColor="accent2"/>
        <w:bottom w:val="single" w:sz="4" w:space="0" w:color="717171" w:themeColor="accent2"/>
        <w:right w:val="single" w:sz="4" w:space="0" w:color="717171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717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4242" w:themeColor="accent2" w:themeShade="99"/>
          <w:insideV w:val="nil"/>
        </w:tcBorders>
        <w:shd w:val="clear" w:color="auto" w:fill="42424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2" w:themeFillShade="99"/>
      </w:tcPr>
    </w:tblStylePr>
    <w:tblStylePr w:type="band1Vert">
      <w:tblPr/>
      <w:tcPr>
        <w:shd w:val="clear" w:color="auto" w:fill="C5C5C5" w:themeFill="accent2" w:themeFillTint="66"/>
      </w:tcPr>
    </w:tblStylePr>
    <w:tblStylePr w:type="band1Horz">
      <w:tblPr/>
      <w:tcPr>
        <w:shd w:val="clear" w:color="auto" w:fill="B8B8B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37373" w:themeColor="accent4"/>
        <w:left w:val="single" w:sz="4" w:space="0" w:color="A6A6A6" w:themeColor="accent3"/>
        <w:bottom w:val="single" w:sz="4" w:space="0" w:color="A6A6A6" w:themeColor="accent3"/>
        <w:right w:val="single" w:sz="4" w:space="0" w:color="A6A6A6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3737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66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666" w:themeColor="accent3" w:themeShade="99"/>
          <w:insideV w:val="nil"/>
        </w:tcBorders>
        <w:shd w:val="clear" w:color="auto" w:fill="66666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3D3D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6A6A6" w:themeColor="accent3"/>
        <w:left w:val="single" w:sz="4" w:space="0" w:color="737373" w:themeColor="accent4"/>
        <w:bottom w:val="single" w:sz="4" w:space="0" w:color="737373" w:themeColor="accent4"/>
        <w:right w:val="single" w:sz="4" w:space="0" w:color="737373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A6A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454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4545" w:themeColor="accent4" w:themeShade="99"/>
          <w:insideV w:val="nil"/>
        </w:tcBorders>
        <w:shd w:val="clear" w:color="auto" w:fill="45454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4545" w:themeFill="accent4" w:themeFillShade="99"/>
      </w:tcPr>
    </w:tblStylePr>
    <w:tblStylePr w:type="band1Vert">
      <w:tblPr/>
      <w:tcPr>
        <w:shd w:val="clear" w:color="auto" w:fill="C6C6C6" w:themeFill="accent4" w:themeFillTint="66"/>
      </w:tcPr>
    </w:tblStylePr>
    <w:tblStylePr w:type="band1Horz">
      <w:tblPr/>
      <w:tcPr>
        <w:shd w:val="clear" w:color="auto" w:fill="B9B9B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AAAAA" w:themeColor="accent6"/>
        <w:left w:val="single" w:sz="4" w:space="0" w:color="929292" w:themeColor="accent5"/>
        <w:bottom w:val="single" w:sz="4" w:space="0" w:color="929292" w:themeColor="accent5"/>
        <w:right w:val="single" w:sz="4" w:space="0" w:color="929292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AAAA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585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5858" w:themeColor="accent5" w:themeShade="99"/>
          <w:insideV w:val="nil"/>
        </w:tcBorders>
        <w:shd w:val="clear" w:color="auto" w:fill="58585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5858" w:themeFill="accent5" w:themeFillShade="99"/>
      </w:tcPr>
    </w:tblStylePr>
    <w:tblStylePr w:type="band1Vert">
      <w:tblPr/>
      <w:tcPr>
        <w:shd w:val="clear" w:color="auto" w:fill="D3D3D3" w:themeFill="accent5" w:themeFillTint="66"/>
      </w:tcPr>
    </w:tblStylePr>
    <w:tblStylePr w:type="band1Horz">
      <w:tblPr/>
      <w:tcPr>
        <w:shd w:val="clear" w:color="auto" w:fill="C8C8C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29292" w:themeColor="accent5"/>
        <w:left w:val="single" w:sz="4" w:space="0" w:color="AAAAAA" w:themeColor="accent6"/>
        <w:bottom w:val="single" w:sz="4" w:space="0" w:color="AAAAAA" w:themeColor="accent6"/>
        <w:right w:val="single" w:sz="4" w:space="0" w:color="AAAAAA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929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6" w:themeShade="99"/>
          <w:insideV w:val="nil"/>
        </w:tcBorders>
        <w:shd w:val="clear" w:color="auto" w:fill="6A6A6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6" w:themeFillShade="99"/>
      </w:tcPr>
    </w:tblStylePr>
    <w:tblStylePr w:type="band1Vert">
      <w:tblPr/>
      <w:tcPr>
        <w:shd w:val="clear" w:color="auto" w:fill="DCDCDC" w:themeFill="accent6" w:themeFillTint="66"/>
      </w:tcPr>
    </w:tblStylePr>
    <w:tblStylePr w:type="band1Horz">
      <w:tblPr/>
      <w:tcPr>
        <w:shd w:val="clear" w:color="auto" w:fill="D4D4D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2" w:themeFillShade="CC"/>
      </w:tcPr>
    </w:tblStylePr>
    <w:tblStylePr w:type="lastRow">
      <w:rPr>
        <w:b/>
        <w:bCs/>
        <w:color w:val="58585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2" w:themeFillShade="CC"/>
      </w:tcPr>
    </w:tblStylePr>
    <w:tblStylePr w:type="lastRow">
      <w:rPr>
        <w:b/>
        <w:bCs/>
        <w:color w:val="58585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 w:themeFillTint="3F"/>
      </w:tcPr>
    </w:tblStylePr>
    <w:tblStylePr w:type="band1Horz">
      <w:tblPr/>
      <w:tcPr>
        <w:shd w:val="clear" w:color="auto" w:fill="E3E3E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2" w:themeFillShade="CC"/>
      </w:tcPr>
    </w:tblStylePr>
    <w:tblStylePr w:type="lastRow">
      <w:rPr>
        <w:b/>
        <w:bCs/>
        <w:color w:val="58585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2" w:themeFillTint="3F"/>
      </w:tcPr>
    </w:tblStylePr>
    <w:tblStylePr w:type="band1Horz">
      <w:tblPr/>
      <w:tcPr>
        <w:shd w:val="clear" w:color="auto" w:fill="E2E2E2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5B5B" w:themeFill="accent4" w:themeFillShade="CC"/>
      </w:tcPr>
    </w:tblStylePr>
    <w:tblStylePr w:type="lastRow">
      <w:rPr>
        <w:b/>
        <w:bCs/>
        <w:color w:val="5B5B5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9E9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8989" w:themeFill="accent3" w:themeFillShade="CC"/>
      </w:tcPr>
    </w:tblStylePr>
    <w:tblStylePr w:type="lastRow">
      <w:rPr>
        <w:b/>
        <w:bCs/>
        <w:color w:val="89898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DCDC" w:themeFill="accent4" w:themeFillTint="3F"/>
      </w:tcPr>
    </w:tblStylePr>
    <w:tblStylePr w:type="band1Horz">
      <w:tblPr/>
      <w:tcPr>
        <w:shd w:val="clear" w:color="auto" w:fill="E2E2E2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8D8D" w:themeFill="accent6" w:themeFillShade="CC"/>
      </w:tcPr>
    </w:tblStylePr>
    <w:tblStylePr w:type="lastRow">
      <w:rPr>
        <w:b/>
        <w:bCs/>
        <w:color w:val="8D8D8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5" w:themeFillTint="3F"/>
      </w:tcPr>
    </w:tblStylePr>
    <w:tblStylePr w:type="band1Horz">
      <w:tblPr/>
      <w:tcPr>
        <w:shd w:val="clear" w:color="auto" w:fill="E9E9E9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7575" w:themeFill="accent5" w:themeFillShade="CC"/>
      </w:tcPr>
    </w:tblStylePr>
    <w:tblStylePr w:type="lastRow">
      <w:rPr>
        <w:b/>
        <w:bCs/>
        <w:color w:val="7575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9E9" w:themeFill="accent6" w:themeFillTint="3F"/>
      </w:tcPr>
    </w:tblStylePr>
    <w:tblStylePr w:type="band1Horz">
      <w:tblPr/>
      <w:tcPr>
        <w:shd w:val="clear" w:color="auto" w:fill="EDEDED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E3E3" w:themeFill="accent1" w:themeFillTint="33"/>
    </w:tcPr>
    <w:tblStylePr w:type="firstRow">
      <w:rPr>
        <w:b/>
        <w:bCs/>
      </w:rPr>
      <w:tblPr/>
      <w:tcPr>
        <w:shd w:val="clear" w:color="auto" w:fill="C9C9C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C9C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8585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85858" w:themeFill="accent1" w:themeFillShade="BF"/>
      </w:tcPr>
    </w:tblStylePr>
    <w:tblStylePr w:type="band1Vert">
      <w:tblPr/>
      <w:tcPr>
        <w:shd w:val="clear" w:color="auto" w:fill="BBBBBB" w:themeFill="accent1" w:themeFillTint="7F"/>
      </w:tcPr>
    </w:tblStylePr>
    <w:tblStylePr w:type="band1Horz">
      <w:tblPr/>
      <w:tcPr>
        <w:shd w:val="clear" w:color="auto" w:fill="BBBBBB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2E2" w:themeFill="accent2" w:themeFillTint="33"/>
    </w:tcPr>
    <w:tblStylePr w:type="firstRow">
      <w:rPr>
        <w:b/>
        <w:bCs/>
      </w:rPr>
      <w:tblPr/>
      <w:tcPr>
        <w:shd w:val="clear" w:color="auto" w:fill="C5C5C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2525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25252" w:themeFill="accent2" w:themeFillShade="BF"/>
      </w:tcPr>
    </w:tblStylePr>
    <w:tblStylePr w:type="band1Vert">
      <w:tblPr/>
      <w:tcPr>
        <w:shd w:val="clear" w:color="auto" w:fill="B8B8B8" w:themeFill="accent2" w:themeFillTint="7F"/>
      </w:tcPr>
    </w:tblStylePr>
    <w:tblStylePr w:type="band1Horz">
      <w:tblPr/>
      <w:tcPr>
        <w:shd w:val="clear" w:color="auto" w:fill="B8B8B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08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080" w:themeFill="accent3" w:themeFillShade="BF"/>
      </w:tcPr>
    </w:tblStylePr>
    <w:tblStylePr w:type="band1Vert">
      <w:tblPr/>
      <w:tcPr>
        <w:shd w:val="clear" w:color="auto" w:fill="D3D3D3" w:themeFill="accent3" w:themeFillTint="7F"/>
      </w:tcPr>
    </w:tblStylePr>
    <w:tblStylePr w:type="band1Horz">
      <w:tblPr/>
      <w:tcPr>
        <w:shd w:val="clear" w:color="auto" w:fill="D3D3D3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2E2" w:themeFill="accent4" w:themeFillTint="33"/>
    </w:tcPr>
    <w:tblStylePr w:type="firstRow">
      <w:rPr>
        <w:b/>
        <w:bCs/>
      </w:rPr>
      <w:tblPr/>
      <w:tcPr>
        <w:shd w:val="clear" w:color="auto" w:fill="C6C6C6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6C6C6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5555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55555" w:themeFill="accent4" w:themeFillShade="BF"/>
      </w:tcPr>
    </w:tblStylePr>
    <w:tblStylePr w:type="band1Vert">
      <w:tblPr/>
      <w:tcPr>
        <w:shd w:val="clear" w:color="auto" w:fill="B9B9B9" w:themeFill="accent4" w:themeFillTint="7F"/>
      </w:tcPr>
    </w:tblStylePr>
    <w:tblStylePr w:type="band1Horz">
      <w:tblPr/>
      <w:tcPr>
        <w:shd w:val="clear" w:color="auto" w:fill="B9B9B9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9E9" w:themeFill="accent5" w:themeFillTint="33"/>
    </w:tcPr>
    <w:tblStylePr w:type="firstRow">
      <w:rPr>
        <w:b/>
        <w:bCs/>
      </w:rPr>
      <w:tblPr/>
      <w:tcPr>
        <w:shd w:val="clear" w:color="auto" w:fill="D3D3D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D3D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E6E6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E6E6E" w:themeFill="accent5" w:themeFillShade="BF"/>
      </w:tcPr>
    </w:tblStylePr>
    <w:tblStylePr w:type="band1Vert">
      <w:tblPr/>
      <w:tcPr>
        <w:shd w:val="clear" w:color="auto" w:fill="C8C8C8" w:themeFill="accent5" w:themeFillTint="7F"/>
      </w:tcPr>
    </w:tblStylePr>
    <w:tblStylePr w:type="band1Horz">
      <w:tblPr/>
      <w:tcPr>
        <w:shd w:val="clear" w:color="auto" w:fill="C8C8C8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33"/>
    </w:tcPr>
    <w:tblStylePr w:type="firstRow">
      <w:rPr>
        <w:b/>
        <w:bCs/>
      </w:rPr>
      <w:tblPr/>
      <w:tcPr>
        <w:shd w:val="clear" w:color="auto" w:fill="DCDCD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DCD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4848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48484" w:themeFill="accent6" w:themeFillShade="BF"/>
      </w:tcPr>
    </w:tblStylePr>
    <w:tblStylePr w:type="band1Vert">
      <w:tblPr/>
      <w:tcPr>
        <w:shd w:val="clear" w:color="auto" w:fill="D4D4D4" w:themeFill="accent6" w:themeFillTint="7F"/>
      </w:tcPr>
    </w:tblStylePr>
    <w:tblStylePr w:type="band1Horz">
      <w:tblPr/>
      <w:tcPr>
        <w:shd w:val="clear" w:color="auto" w:fill="D4D4D4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85858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9797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97979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97979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B3B3B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B3B3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97979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585858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797979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797979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79797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13131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13131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797979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797979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79797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B3B3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B3B3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797979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797979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97979" w:themeColor="accent1"/>
      </w:pBdr>
      <w:spacing w:before="200" w:after="280"/>
      <w:ind w:left="936" w:right="936"/>
    </w:pPr>
    <w:rPr>
      <w:b/>
      <w:bCs/>
      <w:i/>
      <w:iCs/>
      <w:color w:val="79797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797979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797979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71717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71717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585858" w:themeColor="accent1" w:themeShade="BF"/>
    </w:rPr>
    <w:tblPr>
      <w:tblStyleRowBandSize w:val="1"/>
      <w:tblStyleColBandSize w:val="1"/>
      <w:tblInd w:w="0" w:type="dxa"/>
      <w:tblBorders>
        <w:top w:val="single" w:sz="8" w:space="0" w:color="797979" w:themeColor="accent1"/>
        <w:bottom w:val="single" w:sz="8" w:space="0" w:color="79797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7979" w:themeColor="accent1"/>
          <w:left w:val="nil"/>
          <w:bottom w:val="single" w:sz="8" w:space="0" w:color="79797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7979" w:themeColor="accent1"/>
          <w:left w:val="nil"/>
          <w:bottom w:val="single" w:sz="8" w:space="0" w:color="79797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525252" w:themeColor="accent2" w:themeShade="BF"/>
    </w:rPr>
    <w:tblPr>
      <w:tblStyleRowBandSize w:val="1"/>
      <w:tblStyleColBandSize w:val="1"/>
      <w:tblInd w:w="0" w:type="dxa"/>
      <w:tblBorders>
        <w:top w:val="single" w:sz="8" w:space="0" w:color="717171" w:themeColor="accent2"/>
        <w:bottom w:val="single" w:sz="8" w:space="0" w:color="71717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17171" w:themeColor="accent2"/>
          <w:left w:val="nil"/>
          <w:bottom w:val="single" w:sz="8" w:space="0" w:color="71717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17171" w:themeColor="accent2"/>
          <w:left w:val="nil"/>
          <w:bottom w:val="single" w:sz="8" w:space="0" w:color="71717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808080" w:themeColor="accent3" w:themeShade="BF"/>
    </w:rPr>
    <w:tblPr>
      <w:tblStyleRowBandSize w:val="1"/>
      <w:tblStyleColBandSize w:val="1"/>
      <w:tblInd w:w="0" w:type="dxa"/>
      <w:tblBorders>
        <w:top w:val="single" w:sz="8" w:space="0" w:color="A6A6A6" w:themeColor="accent3"/>
        <w:bottom w:val="single" w:sz="8" w:space="0" w:color="A6A6A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A6A6" w:themeColor="accent3"/>
          <w:left w:val="nil"/>
          <w:bottom w:val="single" w:sz="8" w:space="0" w:color="A6A6A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A6A6" w:themeColor="accent3"/>
          <w:left w:val="nil"/>
          <w:bottom w:val="single" w:sz="8" w:space="0" w:color="A6A6A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55555" w:themeColor="accent4" w:themeShade="BF"/>
    </w:rPr>
    <w:tblPr>
      <w:tblStyleRowBandSize w:val="1"/>
      <w:tblStyleColBandSize w:val="1"/>
      <w:tblInd w:w="0" w:type="dxa"/>
      <w:tblBorders>
        <w:top w:val="single" w:sz="8" w:space="0" w:color="737373" w:themeColor="accent4"/>
        <w:bottom w:val="single" w:sz="8" w:space="0" w:color="73737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7373" w:themeColor="accent4"/>
          <w:left w:val="nil"/>
          <w:bottom w:val="single" w:sz="8" w:space="0" w:color="73737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7373" w:themeColor="accent4"/>
          <w:left w:val="nil"/>
          <w:bottom w:val="single" w:sz="8" w:space="0" w:color="73737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CD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DCDC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6E6E6E" w:themeColor="accent5" w:themeShade="BF"/>
    </w:rPr>
    <w:tblPr>
      <w:tblStyleRowBandSize w:val="1"/>
      <w:tblStyleColBandSize w:val="1"/>
      <w:tblInd w:w="0" w:type="dxa"/>
      <w:tblBorders>
        <w:top w:val="single" w:sz="8" w:space="0" w:color="929292" w:themeColor="accent5"/>
        <w:bottom w:val="single" w:sz="8" w:space="0" w:color="92929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9292" w:themeColor="accent5"/>
          <w:left w:val="nil"/>
          <w:bottom w:val="single" w:sz="8" w:space="0" w:color="92929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9292" w:themeColor="accent5"/>
          <w:left w:val="nil"/>
          <w:bottom w:val="single" w:sz="8" w:space="0" w:color="92929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4E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4E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848484" w:themeColor="accent6" w:themeShade="BF"/>
    </w:rPr>
    <w:tblPr>
      <w:tblStyleRowBandSize w:val="1"/>
      <w:tblStyleColBandSize w:val="1"/>
      <w:tblInd w:w="0" w:type="dxa"/>
      <w:tblBorders>
        <w:top w:val="single" w:sz="8" w:space="0" w:color="AAAAAA" w:themeColor="accent6"/>
        <w:bottom w:val="single" w:sz="8" w:space="0" w:color="AAAAAA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AAAA" w:themeColor="accent6"/>
          <w:left w:val="nil"/>
          <w:bottom w:val="single" w:sz="8" w:space="0" w:color="AAAAA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AAAA" w:themeColor="accent6"/>
          <w:left w:val="nil"/>
          <w:bottom w:val="single" w:sz="8" w:space="0" w:color="AAAAA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97979" w:themeColor="accent1"/>
        <w:left w:val="single" w:sz="8" w:space="0" w:color="797979" w:themeColor="accent1"/>
        <w:bottom w:val="single" w:sz="8" w:space="0" w:color="797979" w:themeColor="accent1"/>
        <w:right w:val="single" w:sz="8" w:space="0" w:color="79797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797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</w:tcBorders>
      </w:tcPr>
    </w:tblStylePr>
    <w:tblStylePr w:type="band1Horz"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17171" w:themeColor="accent2"/>
        <w:left w:val="single" w:sz="8" w:space="0" w:color="717171" w:themeColor="accent2"/>
        <w:bottom w:val="single" w:sz="8" w:space="0" w:color="717171" w:themeColor="accent2"/>
        <w:right w:val="single" w:sz="8" w:space="0" w:color="71717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1717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</w:tcBorders>
      </w:tcPr>
    </w:tblStylePr>
    <w:tblStylePr w:type="band1Horz"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6A6A6" w:themeColor="accent3"/>
        <w:left w:val="single" w:sz="8" w:space="0" w:color="A6A6A6" w:themeColor="accent3"/>
        <w:bottom w:val="single" w:sz="8" w:space="0" w:color="A6A6A6" w:themeColor="accent3"/>
        <w:right w:val="single" w:sz="8" w:space="0" w:color="A6A6A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6A6A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</w:tcBorders>
      </w:tcPr>
    </w:tblStylePr>
    <w:tblStylePr w:type="band1Horz"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37373" w:themeColor="accent4"/>
        <w:left w:val="single" w:sz="8" w:space="0" w:color="737373" w:themeColor="accent4"/>
        <w:bottom w:val="single" w:sz="8" w:space="0" w:color="737373" w:themeColor="accent4"/>
        <w:right w:val="single" w:sz="8" w:space="0" w:color="73737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737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</w:tcBorders>
      </w:tcPr>
    </w:tblStylePr>
    <w:tblStylePr w:type="band1Horz"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2" w:themeColor="accent5"/>
        <w:left w:val="single" w:sz="8" w:space="0" w:color="929292" w:themeColor="accent5"/>
        <w:bottom w:val="single" w:sz="8" w:space="0" w:color="929292" w:themeColor="accent5"/>
        <w:right w:val="single" w:sz="8" w:space="0" w:color="92929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929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</w:tcBorders>
      </w:tcPr>
    </w:tblStylePr>
    <w:tblStylePr w:type="band1Horz"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AAAAA" w:themeColor="accent6"/>
        <w:left w:val="single" w:sz="8" w:space="0" w:color="AAAAAA" w:themeColor="accent6"/>
        <w:bottom w:val="single" w:sz="8" w:space="0" w:color="AAAAAA" w:themeColor="accent6"/>
        <w:right w:val="single" w:sz="8" w:space="0" w:color="AAAAAA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AAAA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</w:tcBorders>
      </w:tcPr>
    </w:tblStylePr>
    <w:tblStylePr w:type="band1Horz"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97979" w:themeColor="accent1"/>
        <w:left w:val="single" w:sz="8" w:space="0" w:color="797979" w:themeColor="accent1"/>
        <w:bottom w:val="single" w:sz="8" w:space="0" w:color="797979" w:themeColor="accent1"/>
        <w:right w:val="single" w:sz="8" w:space="0" w:color="797979" w:themeColor="accent1"/>
        <w:insideH w:val="single" w:sz="8" w:space="0" w:color="797979" w:themeColor="accent1"/>
        <w:insideV w:val="single" w:sz="8" w:space="0" w:color="79797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18" w:space="0" w:color="797979" w:themeColor="accent1"/>
          <w:right w:val="single" w:sz="8" w:space="0" w:color="797979" w:themeColor="accent1"/>
          <w:insideH w:val="nil"/>
          <w:insideV w:val="single" w:sz="8" w:space="0" w:color="79797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  <w:insideH w:val="nil"/>
          <w:insideV w:val="single" w:sz="8" w:space="0" w:color="79797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</w:tcBorders>
      </w:tcPr>
    </w:tblStylePr>
    <w:tblStylePr w:type="band1Vert"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</w:tcBorders>
        <w:shd w:val="clear" w:color="auto" w:fill="DDDDDD" w:themeFill="accent1" w:themeFillTint="3F"/>
      </w:tcPr>
    </w:tblStylePr>
    <w:tblStylePr w:type="band1Horz"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  <w:insideV w:val="single" w:sz="8" w:space="0" w:color="797979" w:themeColor="accent1"/>
        </w:tcBorders>
        <w:shd w:val="clear" w:color="auto" w:fill="DDDDDD" w:themeFill="accent1" w:themeFillTint="3F"/>
      </w:tcPr>
    </w:tblStylePr>
    <w:tblStylePr w:type="band2Horz"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  <w:insideV w:val="single" w:sz="8" w:space="0" w:color="797979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17171" w:themeColor="accent2"/>
        <w:left w:val="single" w:sz="8" w:space="0" w:color="717171" w:themeColor="accent2"/>
        <w:bottom w:val="single" w:sz="8" w:space="0" w:color="717171" w:themeColor="accent2"/>
        <w:right w:val="single" w:sz="8" w:space="0" w:color="717171" w:themeColor="accent2"/>
        <w:insideH w:val="single" w:sz="8" w:space="0" w:color="717171" w:themeColor="accent2"/>
        <w:insideV w:val="single" w:sz="8" w:space="0" w:color="71717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18" w:space="0" w:color="717171" w:themeColor="accent2"/>
          <w:right w:val="single" w:sz="8" w:space="0" w:color="717171" w:themeColor="accent2"/>
          <w:insideH w:val="nil"/>
          <w:insideV w:val="single" w:sz="8" w:space="0" w:color="71717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  <w:insideH w:val="nil"/>
          <w:insideV w:val="single" w:sz="8" w:space="0" w:color="71717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</w:tcBorders>
      </w:tcPr>
    </w:tblStylePr>
    <w:tblStylePr w:type="band1Vert"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</w:tcBorders>
        <w:shd w:val="clear" w:color="auto" w:fill="DBDBDB" w:themeFill="accent2" w:themeFillTint="3F"/>
      </w:tcPr>
    </w:tblStylePr>
    <w:tblStylePr w:type="band1Horz"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  <w:insideV w:val="single" w:sz="8" w:space="0" w:color="717171" w:themeColor="accent2"/>
        </w:tcBorders>
        <w:shd w:val="clear" w:color="auto" w:fill="DBDBDB" w:themeFill="accent2" w:themeFillTint="3F"/>
      </w:tcPr>
    </w:tblStylePr>
    <w:tblStylePr w:type="band2Horz"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  <w:insideV w:val="single" w:sz="8" w:space="0" w:color="71717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6A6A6" w:themeColor="accent3"/>
        <w:left w:val="single" w:sz="8" w:space="0" w:color="A6A6A6" w:themeColor="accent3"/>
        <w:bottom w:val="single" w:sz="8" w:space="0" w:color="A6A6A6" w:themeColor="accent3"/>
        <w:right w:val="single" w:sz="8" w:space="0" w:color="A6A6A6" w:themeColor="accent3"/>
        <w:insideH w:val="single" w:sz="8" w:space="0" w:color="A6A6A6" w:themeColor="accent3"/>
        <w:insideV w:val="single" w:sz="8" w:space="0" w:color="A6A6A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18" w:space="0" w:color="A6A6A6" w:themeColor="accent3"/>
          <w:right w:val="single" w:sz="8" w:space="0" w:color="A6A6A6" w:themeColor="accent3"/>
          <w:insideH w:val="nil"/>
          <w:insideV w:val="single" w:sz="8" w:space="0" w:color="A6A6A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  <w:insideH w:val="nil"/>
          <w:insideV w:val="single" w:sz="8" w:space="0" w:color="A6A6A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</w:tcBorders>
      </w:tcPr>
    </w:tblStylePr>
    <w:tblStylePr w:type="band1Vert"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</w:tcBorders>
        <w:shd w:val="clear" w:color="auto" w:fill="E9E9E9" w:themeFill="accent3" w:themeFillTint="3F"/>
      </w:tcPr>
    </w:tblStylePr>
    <w:tblStylePr w:type="band1Horz"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  <w:insideV w:val="single" w:sz="8" w:space="0" w:color="A6A6A6" w:themeColor="accent3"/>
        </w:tcBorders>
        <w:shd w:val="clear" w:color="auto" w:fill="E9E9E9" w:themeFill="accent3" w:themeFillTint="3F"/>
      </w:tcPr>
    </w:tblStylePr>
    <w:tblStylePr w:type="band2Horz"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  <w:insideV w:val="single" w:sz="8" w:space="0" w:color="A6A6A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37373" w:themeColor="accent4"/>
        <w:left w:val="single" w:sz="8" w:space="0" w:color="737373" w:themeColor="accent4"/>
        <w:bottom w:val="single" w:sz="8" w:space="0" w:color="737373" w:themeColor="accent4"/>
        <w:right w:val="single" w:sz="8" w:space="0" w:color="737373" w:themeColor="accent4"/>
        <w:insideH w:val="single" w:sz="8" w:space="0" w:color="737373" w:themeColor="accent4"/>
        <w:insideV w:val="single" w:sz="8" w:space="0" w:color="73737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18" w:space="0" w:color="737373" w:themeColor="accent4"/>
          <w:right w:val="single" w:sz="8" w:space="0" w:color="737373" w:themeColor="accent4"/>
          <w:insideH w:val="nil"/>
          <w:insideV w:val="single" w:sz="8" w:space="0" w:color="73737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  <w:insideH w:val="nil"/>
          <w:insideV w:val="single" w:sz="8" w:space="0" w:color="73737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</w:tcBorders>
      </w:tcPr>
    </w:tblStylePr>
    <w:tblStylePr w:type="band1Vert"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</w:tcBorders>
        <w:shd w:val="clear" w:color="auto" w:fill="DCDCDC" w:themeFill="accent4" w:themeFillTint="3F"/>
      </w:tcPr>
    </w:tblStylePr>
    <w:tblStylePr w:type="band1Horz"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  <w:insideV w:val="single" w:sz="8" w:space="0" w:color="737373" w:themeColor="accent4"/>
        </w:tcBorders>
        <w:shd w:val="clear" w:color="auto" w:fill="DCDCDC" w:themeFill="accent4" w:themeFillTint="3F"/>
      </w:tcPr>
    </w:tblStylePr>
    <w:tblStylePr w:type="band2Horz"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  <w:insideV w:val="single" w:sz="8" w:space="0" w:color="737373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29292" w:themeColor="accent5"/>
        <w:left w:val="single" w:sz="8" w:space="0" w:color="929292" w:themeColor="accent5"/>
        <w:bottom w:val="single" w:sz="8" w:space="0" w:color="929292" w:themeColor="accent5"/>
        <w:right w:val="single" w:sz="8" w:space="0" w:color="929292" w:themeColor="accent5"/>
        <w:insideH w:val="single" w:sz="8" w:space="0" w:color="929292" w:themeColor="accent5"/>
        <w:insideV w:val="single" w:sz="8" w:space="0" w:color="92929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18" w:space="0" w:color="929292" w:themeColor="accent5"/>
          <w:right w:val="single" w:sz="8" w:space="0" w:color="929292" w:themeColor="accent5"/>
          <w:insideH w:val="nil"/>
          <w:insideV w:val="single" w:sz="8" w:space="0" w:color="92929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  <w:insideH w:val="nil"/>
          <w:insideV w:val="single" w:sz="8" w:space="0" w:color="92929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</w:tcBorders>
      </w:tcPr>
    </w:tblStylePr>
    <w:tblStylePr w:type="band1Vert"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</w:tcBorders>
        <w:shd w:val="clear" w:color="auto" w:fill="E4E4E4" w:themeFill="accent5" w:themeFillTint="3F"/>
      </w:tcPr>
    </w:tblStylePr>
    <w:tblStylePr w:type="band1Horz"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  <w:insideV w:val="single" w:sz="8" w:space="0" w:color="929292" w:themeColor="accent5"/>
        </w:tcBorders>
        <w:shd w:val="clear" w:color="auto" w:fill="E4E4E4" w:themeFill="accent5" w:themeFillTint="3F"/>
      </w:tcPr>
    </w:tblStylePr>
    <w:tblStylePr w:type="band2Horz"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  <w:insideV w:val="single" w:sz="8" w:space="0" w:color="929292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AAAAA" w:themeColor="accent6"/>
        <w:left w:val="single" w:sz="8" w:space="0" w:color="AAAAAA" w:themeColor="accent6"/>
        <w:bottom w:val="single" w:sz="8" w:space="0" w:color="AAAAAA" w:themeColor="accent6"/>
        <w:right w:val="single" w:sz="8" w:space="0" w:color="AAAAAA" w:themeColor="accent6"/>
        <w:insideH w:val="single" w:sz="8" w:space="0" w:color="AAAAAA" w:themeColor="accent6"/>
        <w:insideV w:val="single" w:sz="8" w:space="0" w:color="AAAAAA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18" w:space="0" w:color="AAAAAA" w:themeColor="accent6"/>
          <w:right w:val="single" w:sz="8" w:space="0" w:color="AAAAAA" w:themeColor="accent6"/>
          <w:insideH w:val="nil"/>
          <w:insideV w:val="single" w:sz="8" w:space="0" w:color="AAAAA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  <w:insideH w:val="nil"/>
          <w:insideV w:val="single" w:sz="8" w:space="0" w:color="AAAAA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</w:tcBorders>
      </w:tcPr>
    </w:tblStylePr>
    <w:tblStylePr w:type="band1Vert"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</w:tcBorders>
        <w:shd w:val="clear" w:color="auto" w:fill="E9E9E9" w:themeFill="accent6" w:themeFillTint="3F"/>
      </w:tcPr>
    </w:tblStylePr>
    <w:tblStylePr w:type="band1Horz"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  <w:insideV w:val="single" w:sz="8" w:space="0" w:color="AAAAAA" w:themeColor="accent6"/>
        </w:tcBorders>
        <w:shd w:val="clear" w:color="auto" w:fill="E9E9E9" w:themeFill="accent6" w:themeFillTint="3F"/>
      </w:tcPr>
    </w:tblStylePr>
    <w:tblStylePr w:type="band2Horz"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  <w:insideV w:val="single" w:sz="8" w:space="0" w:color="AAAAAA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A9A9A" w:themeColor="accent1" w:themeTint="BF"/>
        <w:left w:val="single" w:sz="8" w:space="0" w:color="9A9A9A" w:themeColor="accent1" w:themeTint="BF"/>
        <w:bottom w:val="single" w:sz="8" w:space="0" w:color="9A9A9A" w:themeColor="accent1" w:themeTint="BF"/>
        <w:right w:val="single" w:sz="8" w:space="0" w:color="9A9A9A" w:themeColor="accent1" w:themeTint="BF"/>
        <w:insideH w:val="single" w:sz="8" w:space="0" w:color="9A9A9A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A9A9A" w:themeColor="accent1" w:themeTint="BF"/>
          <w:left w:val="single" w:sz="8" w:space="0" w:color="9A9A9A" w:themeColor="accent1" w:themeTint="BF"/>
          <w:bottom w:val="single" w:sz="8" w:space="0" w:color="9A9A9A" w:themeColor="accent1" w:themeTint="BF"/>
          <w:right w:val="single" w:sz="8" w:space="0" w:color="9A9A9A" w:themeColor="accent1" w:themeTint="BF"/>
          <w:insideH w:val="nil"/>
          <w:insideV w:val="nil"/>
        </w:tcBorders>
        <w:shd w:val="clear" w:color="auto" w:fill="79797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9A9A" w:themeColor="accent1" w:themeTint="BF"/>
          <w:left w:val="single" w:sz="8" w:space="0" w:color="9A9A9A" w:themeColor="accent1" w:themeTint="BF"/>
          <w:bottom w:val="single" w:sz="8" w:space="0" w:color="9A9A9A" w:themeColor="accent1" w:themeTint="BF"/>
          <w:right w:val="single" w:sz="8" w:space="0" w:color="9A9A9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DDD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49494" w:themeColor="accent2" w:themeTint="BF"/>
        <w:left w:val="single" w:sz="8" w:space="0" w:color="949494" w:themeColor="accent2" w:themeTint="BF"/>
        <w:bottom w:val="single" w:sz="8" w:space="0" w:color="949494" w:themeColor="accent2" w:themeTint="BF"/>
        <w:right w:val="single" w:sz="8" w:space="0" w:color="949494" w:themeColor="accent2" w:themeTint="BF"/>
        <w:insideH w:val="single" w:sz="8" w:space="0" w:color="94949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49494" w:themeColor="accent2" w:themeTint="BF"/>
          <w:left w:val="single" w:sz="8" w:space="0" w:color="949494" w:themeColor="accent2" w:themeTint="BF"/>
          <w:bottom w:val="single" w:sz="8" w:space="0" w:color="949494" w:themeColor="accent2" w:themeTint="BF"/>
          <w:right w:val="single" w:sz="8" w:space="0" w:color="949494" w:themeColor="accent2" w:themeTint="BF"/>
          <w:insideH w:val="nil"/>
          <w:insideV w:val="nil"/>
        </w:tcBorders>
        <w:shd w:val="clear" w:color="auto" w:fill="71717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9494" w:themeColor="accent2" w:themeTint="BF"/>
          <w:left w:val="single" w:sz="8" w:space="0" w:color="949494" w:themeColor="accent2" w:themeTint="BF"/>
          <w:bottom w:val="single" w:sz="8" w:space="0" w:color="949494" w:themeColor="accent2" w:themeTint="BF"/>
          <w:right w:val="single" w:sz="8" w:space="0" w:color="94949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CBCBC" w:themeColor="accent3" w:themeTint="BF"/>
        <w:left w:val="single" w:sz="8" w:space="0" w:color="BCBCBC" w:themeColor="accent3" w:themeTint="BF"/>
        <w:bottom w:val="single" w:sz="8" w:space="0" w:color="BCBCBC" w:themeColor="accent3" w:themeTint="BF"/>
        <w:right w:val="single" w:sz="8" w:space="0" w:color="BCBCBC" w:themeColor="accent3" w:themeTint="BF"/>
        <w:insideH w:val="single" w:sz="8" w:space="0" w:color="BCBCBC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BCBC" w:themeColor="accent3" w:themeTint="BF"/>
          <w:left w:val="single" w:sz="8" w:space="0" w:color="BCBCBC" w:themeColor="accent3" w:themeTint="BF"/>
          <w:bottom w:val="single" w:sz="8" w:space="0" w:color="BCBCBC" w:themeColor="accent3" w:themeTint="BF"/>
          <w:right w:val="single" w:sz="8" w:space="0" w:color="BCBCBC" w:themeColor="accent3" w:themeTint="BF"/>
          <w:insideH w:val="nil"/>
          <w:insideV w:val="nil"/>
        </w:tcBorders>
        <w:shd w:val="clear" w:color="auto" w:fill="A6A6A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BCBC" w:themeColor="accent3" w:themeTint="BF"/>
          <w:left w:val="single" w:sz="8" w:space="0" w:color="BCBCBC" w:themeColor="accent3" w:themeTint="BF"/>
          <w:bottom w:val="single" w:sz="8" w:space="0" w:color="BCBCBC" w:themeColor="accent3" w:themeTint="BF"/>
          <w:right w:val="single" w:sz="8" w:space="0" w:color="BCBCB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9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9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9696" w:themeColor="accent4" w:themeTint="BF"/>
        <w:left w:val="single" w:sz="8" w:space="0" w:color="969696" w:themeColor="accent4" w:themeTint="BF"/>
        <w:bottom w:val="single" w:sz="8" w:space="0" w:color="969696" w:themeColor="accent4" w:themeTint="BF"/>
        <w:right w:val="single" w:sz="8" w:space="0" w:color="969696" w:themeColor="accent4" w:themeTint="BF"/>
        <w:insideH w:val="single" w:sz="8" w:space="0" w:color="969696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9696" w:themeColor="accent4" w:themeTint="BF"/>
          <w:left w:val="single" w:sz="8" w:space="0" w:color="969696" w:themeColor="accent4" w:themeTint="BF"/>
          <w:bottom w:val="single" w:sz="8" w:space="0" w:color="969696" w:themeColor="accent4" w:themeTint="BF"/>
          <w:right w:val="single" w:sz="8" w:space="0" w:color="969696" w:themeColor="accent4" w:themeTint="BF"/>
          <w:insideH w:val="nil"/>
          <w:insideV w:val="nil"/>
        </w:tcBorders>
        <w:shd w:val="clear" w:color="auto" w:fill="73737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4" w:themeTint="BF"/>
          <w:left w:val="single" w:sz="8" w:space="0" w:color="969696" w:themeColor="accent4" w:themeTint="BF"/>
          <w:bottom w:val="single" w:sz="8" w:space="0" w:color="969696" w:themeColor="accent4" w:themeTint="BF"/>
          <w:right w:val="single" w:sz="8" w:space="0" w:color="96969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DCD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DCD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ADAD" w:themeColor="accent5" w:themeTint="BF"/>
        <w:left w:val="single" w:sz="8" w:space="0" w:color="ADADAD" w:themeColor="accent5" w:themeTint="BF"/>
        <w:bottom w:val="single" w:sz="8" w:space="0" w:color="ADADAD" w:themeColor="accent5" w:themeTint="BF"/>
        <w:right w:val="single" w:sz="8" w:space="0" w:color="ADADAD" w:themeColor="accent5" w:themeTint="BF"/>
        <w:insideH w:val="single" w:sz="8" w:space="0" w:color="ADADAD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ADAD" w:themeColor="accent5" w:themeTint="BF"/>
          <w:left w:val="single" w:sz="8" w:space="0" w:color="ADADAD" w:themeColor="accent5" w:themeTint="BF"/>
          <w:bottom w:val="single" w:sz="8" w:space="0" w:color="ADADAD" w:themeColor="accent5" w:themeTint="BF"/>
          <w:right w:val="single" w:sz="8" w:space="0" w:color="ADADAD" w:themeColor="accent5" w:themeTint="BF"/>
          <w:insideH w:val="nil"/>
          <w:insideV w:val="nil"/>
        </w:tcBorders>
        <w:shd w:val="clear" w:color="auto" w:fill="92929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5" w:themeTint="BF"/>
          <w:left w:val="single" w:sz="8" w:space="0" w:color="ADADAD" w:themeColor="accent5" w:themeTint="BF"/>
          <w:bottom w:val="single" w:sz="8" w:space="0" w:color="ADADAD" w:themeColor="accent5" w:themeTint="BF"/>
          <w:right w:val="single" w:sz="8" w:space="0" w:color="ADADA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4E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4E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FBFBF" w:themeColor="accent6" w:themeTint="BF"/>
        <w:left w:val="single" w:sz="8" w:space="0" w:color="BFBFBF" w:themeColor="accent6" w:themeTint="BF"/>
        <w:bottom w:val="single" w:sz="8" w:space="0" w:color="BFBFBF" w:themeColor="accent6" w:themeTint="BF"/>
        <w:right w:val="single" w:sz="8" w:space="0" w:color="BFBFBF" w:themeColor="accent6" w:themeTint="BF"/>
        <w:insideH w:val="single" w:sz="8" w:space="0" w:color="BFBFB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FBFBF" w:themeColor="accent6" w:themeTint="BF"/>
          <w:left w:val="single" w:sz="8" w:space="0" w:color="BFBFBF" w:themeColor="accent6" w:themeTint="BF"/>
          <w:bottom w:val="single" w:sz="8" w:space="0" w:color="BFBFBF" w:themeColor="accent6" w:themeTint="BF"/>
          <w:right w:val="single" w:sz="8" w:space="0" w:color="BFBFBF" w:themeColor="accent6" w:themeTint="BF"/>
          <w:insideH w:val="nil"/>
          <w:insideV w:val="nil"/>
        </w:tcBorders>
        <w:shd w:val="clear" w:color="auto" w:fill="AAAAA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FBF" w:themeColor="accent6" w:themeTint="BF"/>
          <w:left w:val="single" w:sz="8" w:space="0" w:color="BFBFBF" w:themeColor="accent6" w:themeTint="BF"/>
          <w:bottom w:val="single" w:sz="8" w:space="0" w:color="BFBFBF" w:themeColor="accent6" w:themeTint="BF"/>
          <w:right w:val="single" w:sz="8" w:space="0" w:color="BFBFB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9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9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797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797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797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1717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1717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1717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A6A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A6A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6A6A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737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737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737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929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929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929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AAAA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AAAA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AAAA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97979" w:themeColor="accent1"/>
        <w:bottom w:val="single" w:sz="8" w:space="0" w:color="79797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97979" w:themeColor="accent1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797979" w:themeColor="accent1"/>
          <w:bottom w:val="single" w:sz="8" w:space="0" w:color="79797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97979" w:themeColor="accent1"/>
          <w:bottom w:val="single" w:sz="8" w:space="0" w:color="797979" w:themeColor="accent1"/>
        </w:tcBorders>
      </w:tcPr>
    </w:tblStylePr>
    <w:tblStylePr w:type="band1Vert">
      <w:tblPr/>
      <w:tcPr>
        <w:shd w:val="clear" w:color="auto" w:fill="DDDDDD" w:themeFill="accent1" w:themeFillTint="3F"/>
      </w:tcPr>
    </w:tblStylePr>
    <w:tblStylePr w:type="band1Horz">
      <w:tblPr/>
      <w:tcPr>
        <w:shd w:val="clear" w:color="auto" w:fill="DDDDDD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17171" w:themeColor="accent2"/>
        <w:bottom w:val="single" w:sz="8" w:space="0" w:color="71717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17171" w:themeColor="accent2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717171" w:themeColor="accent2"/>
          <w:bottom w:val="single" w:sz="8" w:space="0" w:color="71717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17171" w:themeColor="accent2"/>
          <w:bottom w:val="single" w:sz="8" w:space="0" w:color="717171" w:themeColor="accent2"/>
        </w:tcBorders>
      </w:tcPr>
    </w:tblStylePr>
    <w:tblStylePr w:type="band1Vert">
      <w:tblPr/>
      <w:tcPr>
        <w:shd w:val="clear" w:color="auto" w:fill="DBDBDB" w:themeFill="accent2" w:themeFillTint="3F"/>
      </w:tcPr>
    </w:tblStylePr>
    <w:tblStylePr w:type="band1Horz">
      <w:tblPr/>
      <w:tcPr>
        <w:shd w:val="clear" w:color="auto" w:fill="DBDBD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6A6A6" w:themeColor="accent3"/>
        <w:bottom w:val="single" w:sz="8" w:space="0" w:color="A6A6A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6A6A6" w:themeColor="accent3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A6A6A6" w:themeColor="accent3"/>
          <w:bottom w:val="single" w:sz="8" w:space="0" w:color="A6A6A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6A6A6" w:themeColor="accent3"/>
          <w:bottom w:val="single" w:sz="8" w:space="0" w:color="A6A6A6" w:themeColor="accent3"/>
        </w:tcBorders>
      </w:tcPr>
    </w:tblStylePr>
    <w:tblStylePr w:type="band1Vert">
      <w:tblPr/>
      <w:tcPr>
        <w:shd w:val="clear" w:color="auto" w:fill="E9E9E9" w:themeFill="accent3" w:themeFillTint="3F"/>
      </w:tcPr>
    </w:tblStylePr>
    <w:tblStylePr w:type="band1Horz">
      <w:tblPr/>
      <w:tcPr>
        <w:shd w:val="clear" w:color="auto" w:fill="E9E9E9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37373" w:themeColor="accent4"/>
        <w:bottom w:val="single" w:sz="8" w:space="0" w:color="73737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37373" w:themeColor="accent4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737373" w:themeColor="accent4"/>
          <w:bottom w:val="single" w:sz="8" w:space="0" w:color="73737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37373" w:themeColor="accent4"/>
          <w:bottom w:val="single" w:sz="8" w:space="0" w:color="737373" w:themeColor="accent4"/>
        </w:tcBorders>
      </w:tcPr>
    </w:tblStylePr>
    <w:tblStylePr w:type="band1Vert">
      <w:tblPr/>
      <w:tcPr>
        <w:shd w:val="clear" w:color="auto" w:fill="DCDCDC" w:themeFill="accent4" w:themeFillTint="3F"/>
      </w:tcPr>
    </w:tblStylePr>
    <w:tblStylePr w:type="band1Horz">
      <w:tblPr/>
      <w:tcPr>
        <w:shd w:val="clear" w:color="auto" w:fill="DCDCDC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9292" w:themeColor="accent5"/>
        <w:bottom w:val="single" w:sz="8" w:space="0" w:color="92929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9292" w:themeColor="accent5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929292" w:themeColor="accent5"/>
          <w:bottom w:val="single" w:sz="8" w:space="0" w:color="92929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9292" w:themeColor="accent5"/>
          <w:bottom w:val="single" w:sz="8" w:space="0" w:color="929292" w:themeColor="accent5"/>
        </w:tcBorders>
      </w:tcPr>
    </w:tblStylePr>
    <w:tblStylePr w:type="band1Vert">
      <w:tblPr/>
      <w:tcPr>
        <w:shd w:val="clear" w:color="auto" w:fill="E4E4E4" w:themeFill="accent5" w:themeFillTint="3F"/>
      </w:tcPr>
    </w:tblStylePr>
    <w:tblStylePr w:type="band1Horz">
      <w:tblPr/>
      <w:tcPr>
        <w:shd w:val="clear" w:color="auto" w:fill="E4E4E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AAAAA" w:themeColor="accent6"/>
        <w:bottom w:val="single" w:sz="8" w:space="0" w:color="AAAAAA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AAAAA" w:themeColor="accent6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AAAAAA" w:themeColor="accent6"/>
          <w:bottom w:val="single" w:sz="8" w:space="0" w:color="AAAAA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AAAAA" w:themeColor="accent6"/>
          <w:bottom w:val="single" w:sz="8" w:space="0" w:color="AAAAAA" w:themeColor="accent6"/>
        </w:tcBorders>
      </w:tcPr>
    </w:tblStylePr>
    <w:tblStylePr w:type="band1Vert">
      <w:tblPr/>
      <w:tcPr>
        <w:shd w:val="clear" w:color="auto" w:fill="E9E9E9" w:themeFill="accent6" w:themeFillTint="3F"/>
      </w:tcPr>
    </w:tblStylePr>
    <w:tblStylePr w:type="band1Horz">
      <w:tblPr/>
      <w:tcPr>
        <w:shd w:val="clear" w:color="auto" w:fill="E9E9E9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97979" w:themeColor="accent1"/>
        <w:left w:val="single" w:sz="8" w:space="0" w:color="797979" w:themeColor="accent1"/>
        <w:bottom w:val="single" w:sz="8" w:space="0" w:color="797979" w:themeColor="accent1"/>
        <w:right w:val="single" w:sz="8" w:space="0" w:color="79797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9797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9797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9797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9797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DDD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17171" w:themeColor="accent2"/>
        <w:left w:val="single" w:sz="8" w:space="0" w:color="717171" w:themeColor="accent2"/>
        <w:bottom w:val="single" w:sz="8" w:space="0" w:color="717171" w:themeColor="accent2"/>
        <w:right w:val="single" w:sz="8" w:space="0" w:color="71717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1717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1717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1717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1717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6A6A6" w:themeColor="accent3"/>
        <w:left w:val="single" w:sz="8" w:space="0" w:color="A6A6A6" w:themeColor="accent3"/>
        <w:bottom w:val="single" w:sz="8" w:space="0" w:color="A6A6A6" w:themeColor="accent3"/>
        <w:right w:val="single" w:sz="8" w:space="0" w:color="A6A6A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6A6A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6A6A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6A6A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6A6A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9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37373" w:themeColor="accent4"/>
        <w:left w:val="single" w:sz="8" w:space="0" w:color="737373" w:themeColor="accent4"/>
        <w:bottom w:val="single" w:sz="8" w:space="0" w:color="737373" w:themeColor="accent4"/>
        <w:right w:val="single" w:sz="8" w:space="0" w:color="73737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3737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3737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3737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3737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CD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DCD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9292" w:themeColor="accent5"/>
        <w:left w:val="single" w:sz="8" w:space="0" w:color="929292" w:themeColor="accent5"/>
        <w:bottom w:val="single" w:sz="8" w:space="0" w:color="929292" w:themeColor="accent5"/>
        <w:right w:val="single" w:sz="8" w:space="0" w:color="92929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929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29292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929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929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4E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4E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AAAAA" w:themeColor="accent6"/>
        <w:left w:val="single" w:sz="8" w:space="0" w:color="AAAAAA" w:themeColor="accent6"/>
        <w:bottom w:val="single" w:sz="8" w:space="0" w:color="AAAAAA" w:themeColor="accent6"/>
        <w:right w:val="single" w:sz="8" w:space="0" w:color="AAAAAA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AAAA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AAAAA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AAAA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AAAA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9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A9A9A" w:themeColor="accent1" w:themeTint="BF"/>
        <w:left w:val="single" w:sz="8" w:space="0" w:color="9A9A9A" w:themeColor="accent1" w:themeTint="BF"/>
        <w:bottom w:val="single" w:sz="8" w:space="0" w:color="9A9A9A" w:themeColor="accent1" w:themeTint="BF"/>
        <w:right w:val="single" w:sz="8" w:space="0" w:color="9A9A9A" w:themeColor="accent1" w:themeTint="BF"/>
        <w:insideH w:val="single" w:sz="8" w:space="0" w:color="9A9A9A" w:themeColor="accent1" w:themeTint="BF"/>
        <w:insideV w:val="single" w:sz="8" w:space="0" w:color="9A9A9A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DDD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9A9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BBBB" w:themeFill="accent1" w:themeFillTint="7F"/>
      </w:tcPr>
    </w:tblStylePr>
    <w:tblStylePr w:type="band1Horz">
      <w:tblPr/>
      <w:tcPr>
        <w:shd w:val="clear" w:color="auto" w:fill="BBBBBB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49494" w:themeColor="accent2" w:themeTint="BF"/>
        <w:left w:val="single" w:sz="8" w:space="0" w:color="949494" w:themeColor="accent2" w:themeTint="BF"/>
        <w:bottom w:val="single" w:sz="8" w:space="0" w:color="949494" w:themeColor="accent2" w:themeTint="BF"/>
        <w:right w:val="single" w:sz="8" w:space="0" w:color="949494" w:themeColor="accent2" w:themeTint="BF"/>
        <w:insideH w:val="single" w:sz="8" w:space="0" w:color="949494" w:themeColor="accent2" w:themeTint="BF"/>
        <w:insideV w:val="single" w:sz="8" w:space="0" w:color="94949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4949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B8B8" w:themeFill="accent2" w:themeFillTint="7F"/>
      </w:tcPr>
    </w:tblStylePr>
    <w:tblStylePr w:type="band1Horz">
      <w:tblPr/>
      <w:tcPr>
        <w:shd w:val="clear" w:color="auto" w:fill="B8B8B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CBCBC" w:themeColor="accent3" w:themeTint="BF"/>
        <w:left w:val="single" w:sz="8" w:space="0" w:color="BCBCBC" w:themeColor="accent3" w:themeTint="BF"/>
        <w:bottom w:val="single" w:sz="8" w:space="0" w:color="BCBCBC" w:themeColor="accent3" w:themeTint="BF"/>
        <w:right w:val="single" w:sz="8" w:space="0" w:color="BCBCBC" w:themeColor="accent3" w:themeTint="BF"/>
        <w:insideH w:val="single" w:sz="8" w:space="0" w:color="BCBCBC" w:themeColor="accent3" w:themeTint="BF"/>
        <w:insideV w:val="single" w:sz="8" w:space="0" w:color="BCBCBC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9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BCB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3" w:themeFillTint="7F"/>
      </w:tcPr>
    </w:tblStylePr>
    <w:tblStylePr w:type="band1Horz">
      <w:tblPr/>
      <w:tcPr>
        <w:shd w:val="clear" w:color="auto" w:fill="D3D3D3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9696" w:themeColor="accent4" w:themeTint="BF"/>
        <w:left w:val="single" w:sz="8" w:space="0" w:color="969696" w:themeColor="accent4" w:themeTint="BF"/>
        <w:bottom w:val="single" w:sz="8" w:space="0" w:color="969696" w:themeColor="accent4" w:themeTint="BF"/>
        <w:right w:val="single" w:sz="8" w:space="0" w:color="969696" w:themeColor="accent4" w:themeTint="BF"/>
        <w:insideH w:val="single" w:sz="8" w:space="0" w:color="969696" w:themeColor="accent4" w:themeTint="BF"/>
        <w:insideV w:val="single" w:sz="8" w:space="0" w:color="969696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DCD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969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B9B9" w:themeFill="accent4" w:themeFillTint="7F"/>
      </w:tcPr>
    </w:tblStylePr>
    <w:tblStylePr w:type="band1Horz">
      <w:tblPr/>
      <w:tcPr>
        <w:shd w:val="clear" w:color="auto" w:fill="B9B9B9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DADAD" w:themeColor="accent5" w:themeTint="BF"/>
        <w:left w:val="single" w:sz="8" w:space="0" w:color="ADADAD" w:themeColor="accent5" w:themeTint="BF"/>
        <w:bottom w:val="single" w:sz="8" w:space="0" w:color="ADADAD" w:themeColor="accent5" w:themeTint="BF"/>
        <w:right w:val="single" w:sz="8" w:space="0" w:color="ADADAD" w:themeColor="accent5" w:themeTint="BF"/>
        <w:insideH w:val="single" w:sz="8" w:space="0" w:color="ADADAD" w:themeColor="accent5" w:themeTint="BF"/>
        <w:insideV w:val="single" w:sz="8" w:space="0" w:color="ADADAD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ADA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8C8" w:themeFill="accent5" w:themeFillTint="7F"/>
      </w:tcPr>
    </w:tblStylePr>
    <w:tblStylePr w:type="band1Horz">
      <w:tblPr/>
      <w:tcPr>
        <w:shd w:val="clear" w:color="auto" w:fill="C8C8C8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FBFBF" w:themeColor="accent6" w:themeTint="BF"/>
        <w:left w:val="single" w:sz="8" w:space="0" w:color="BFBFBF" w:themeColor="accent6" w:themeTint="BF"/>
        <w:bottom w:val="single" w:sz="8" w:space="0" w:color="BFBFBF" w:themeColor="accent6" w:themeTint="BF"/>
        <w:right w:val="single" w:sz="8" w:space="0" w:color="BFBFBF" w:themeColor="accent6" w:themeTint="BF"/>
        <w:insideH w:val="single" w:sz="8" w:space="0" w:color="BFBFBF" w:themeColor="accent6" w:themeTint="BF"/>
        <w:insideV w:val="single" w:sz="8" w:space="0" w:color="BFBFB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9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FBFB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D4" w:themeFill="accent6" w:themeFillTint="7F"/>
      </w:tcPr>
    </w:tblStylePr>
    <w:tblStylePr w:type="band1Horz">
      <w:tblPr/>
      <w:tcPr>
        <w:shd w:val="clear" w:color="auto" w:fill="D4D4D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97979" w:themeColor="accent1"/>
        <w:left w:val="single" w:sz="8" w:space="0" w:color="797979" w:themeColor="accent1"/>
        <w:bottom w:val="single" w:sz="8" w:space="0" w:color="797979" w:themeColor="accent1"/>
        <w:right w:val="single" w:sz="8" w:space="0" w:color="797979" w:themeColor="accent1"/>
        <w:insideH w:val="single" w:sz="8" w:space="0" w:color="797979" w:themeColor="accent1"/>
        <w:insideV w:val="single" w:sz="8" w:space="0" w:color="797979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DDD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F1F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3E3" w:themeFill="accent1" w:themeFillTint="33"/>
      </w:tcPr>
    </w:tblStylePr>
    <w:tblStylePr w:type="band1Vert">
      <w:tblPr/>
      <w:tcPr>
        <w:shd w:val="clear" w:color="auto" w:fill="BBBBBB" w:themeFill="accent1" w:themeFillTint="7F"/>
      </w:tcPr>
    </w:tblStylePr>
    <w:tblStylePr w:type="band1Horz">
      <w:tblPr/>
      <w:tcPr>
        <w:tcBorders>
          <w:insideH w:val="single" w:sz="6" w:space="0" w:color="797979" w:themeColor="accent1"/>
          <w:insideV w:val="single" w:sz="6" w:space="0" w:color="797979" w:themeColor="accent1"/>
        </w:tcBorders>
        <w:shd w:val="clear" w:color="auto" w:fill="BBBBB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17171" w:themeColor="accent2"/>
        <w:left w:val="single" w:sz="8" w:space="0" w:color="717171" w:themeColor="accent2"/>
        <w:bottom w:val="single" w:sz="8" w:space="0" w:color="717171" w:themeColor="accent2"/>
        <w:right w:val="single" w:sz="8" w:space="0" w:color="717171" w:themeColor="accent2"/>
        <w:insideH w:val="single" w:sz="8" w:space="0" w:color="717171" w:themeColor="accent2"/>
        <w:insideV w:val="single" w:sz="8" w:space="0" w:color="71717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2" w:themeFillTint="33"/>
      </w:tcPr>
    </w:tblStylePr>
    <w:tblStylePr w:type="band1Vert">
      <w:tblPr/>
      <w:tcPr>
        <w:shd w:val="clear" w:color="auto" w:fill="B8B8B8" w:themeFill="accent2" w:themeFillTint="7F"/>
      </w:tcPr>
    </w:tblStylePr>
    <w:tblStylePr w:type="band1Horz">
      <w:tblPr/>
      <w:tcPr>
        <w:tcBorders>
          <w:insideH w:val="single" w:sz="6" w:space="0" w:color="717171" w:themeColor="accent2"/>
          <w:insideV w:val="single" w:sz="6" w:space="0" w:color="717171" w:themeColor="accent2"/>
        </w:tcBorders>
        <w:shd w:val="clear" w:color="auto" w:fill="B8B8B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6A6A6" w:themeColor="accent3"/>
        <w:left w:val="single" w:sz="8" w:space="0" w:color="A6A6A6" w:themeColor="accent3"/>
        <w:bottom w:val="single" w:sz="8" w:space="0" w:color="A6A6A6" w:themeColor="accent3"/>
        <w:right w:val="single" w:sz="8" w:space="0" w:color="A6A6A6" w:themeColor="accent3"/>
        <w:insideH w:val="single" w:sz="8" w:space="0" w:color="A6A6A6" w:themeColor="accent3"/>
        <w:insideV w:val="single" w:sz="8" w:space="0" w:color="A6A6A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9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3D3D3" w:themeFill="accent3" w:themeFillTint="7F"/>
      </w:tcPr>
    </w:tblStylePr>
    <w:tblStylePr w:type="band1Horz">
      <w:tblPr/>
      <w:tcPr>
        <w:tcBorders>
          <w:insideH w:val="single" w:sz="6" w:space="0" w:color="A6A6A6" w:themeColor="accent3"/>
          <w:insideV w:val="single" w:sz="6" w:space="0" w:color="A6A6A6" w:themeColor="accent3"/>
        </w:tcBorders>
        <w:shd w:val="clear" w:color="auto" w:fill="D3D3D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37373" w:themeColor="accent4"/>
        <w:left w:val="single" w:sz="8" w:space="0" w:color="737373" w:themeColor="accent4"/>
        <w:bottom w:val="single" w:sz="8" w:space="0" w:color="737373" w:themeColor="accent4"/>
        <w:right w:val="single" w:sz="8" w:space="0" w:color="737373" w:themeColor="accent4"/>
        <w:insideH w:val="single" w:sz="8" w:space="0" w:color="737373" w:themeColor="accent4"/>
        <w:insideV w:val="single" w:sz="8" w:space="0" w:color="737373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DCD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1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4" w:themeFillTint="33"/>
      </w:tcPr>
    </w:tblStylePr>
    <w:tblStylePr w:type="band1Vert">
      <w:tblPr/>
      <w:tcPr>
        <w:shd w:val="clear" w:color="auto" w:fill="B9B9B9" w:themeFill="accent4" w:themeFillTint="7F"/>
      </w:tcPr>
    </w:tblStylePr>
    <w:tblStylePr w:type="band1Horz">
      <w:tblPr/>
      <w:tcPr>
        <w:tcBorders>
          <w:insideH w:val="single" w:sz="6" w:space="0" w:color="737373" w:themeColor="accent4"/>
          <w:insideV w:val="single" w:sz="6" w:space="0" w:color="737373" w:themeColor="accent4"/>
        </w:tcBorders>
        <w:shd w:val="clear" w:color="auto" w:fill="B9B9B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29292" w:themeColor="accent5"/>
        <w:left w:val="single" w:sz="8" w:space="0" w:color="929292" w:themeColor="accent5"/>
        <w:bottom w:val="single" w:sz="8" w:space="0" w:color="929292" w:themeColor="accent5"/>
        <w:right w:val="single" w:sz="8" w:space="0" w:color="929292" w:themeColor="accent5"/>
        <w:insideH w:val="single" w:sz="8" w:space="0" w:color="929292" w:themeColor="accent5"/>
        <w:insideV w:val="single" w:sz="8" w:space="0" w:color="929292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9E9" w:themeFill="accent5" w:themeFillTint="33"/>
      </w:tcPr>
    </w:tblStylePr>
    <w:tblStylePr w:type="band1Vert">
      <w:tblPr/>
      <w:tcPr>
        <w:shd w:val="clear" w:color="auto" w:fill="C8C8C8" w:themeFill="accent5" w:themeFillTint="7F"/>
      </w:tcPr>
    </w:tblStylePr>
    <w:tblStylePr w:type="band1Horz">
      <w:tblPr/>
      <w:tcPr>
        <w:tcBorders>
          <w:insideH w:val="single" w:sz="6" w:space="0" w:color="929292" w:themeColor="accent5"/>
          <w:insideV w:val="single" w:sz="6" w:space="0" w:color="929292" w:themeColor="accent5"/>
        </w:tcBorders>
        <w:shd w:val="clear" w:color="auto" w:fill="C8C8C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AAAAA" w:themeColor="accent6"/>
        <w:left w:val="single" w:sz="8" w:space="0" w:color="AAAAAA" w:themeColor="accent6"/>
        <w:bottom w:val="single" w:sz="8" w:space="0" w:color="AAAAAA" w:themeColor="accent6"/>
        <w:right w:val="single" w:sz="8" w:space="0" w:color="AAAAAA" w:themeColor="accent6"/>
        <w:insideH w:val="single" w:sz="8" w:space="0" w:color="AAAAAA" w:themeColor="accent6"/>
        <w:insideV w:val="single" w:sz="8" w:space="0" w:color="AAAAAA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9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6" w:themeFillTint="33"/>
      </w:tcPr>
    </w:tblStylePr>
    <w:tblStylePr w:type="band1Vert">
      <w:tblPr/>
      <w:tcPr>
        <w:shd w:val="clear" w:color="auto" w:fill="D4D4D4" w:themeFill="accent6" w:themeFillTint="7F"/>
      </w:tcPr>
    </w:tblStylePr>
    <w:tblStylePr w:type="band1Horz">
      <w:tblPr/>
      <w:tcPr>
        <w:tcBorders>
          <w:insideH w:val="single" w:sz="6" w:space="0" w:color="AAAAAA" w:themeColor="accent6"/>
          <w:insideV w:val="single" w:sz="6" w:space="0" w:color="AAAAAA" w:themeColor="accent6"/>
        </w:tcBorders>
        <w:shd w:val="clear" w:color="auto" w:fill="D4D4D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DDD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797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797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9797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9797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BBBB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BBBBB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1717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1717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1717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1717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8B8B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8B8B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9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A6A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A6A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6A6A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6A6A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D3D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D3D3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DCD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737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737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3737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3737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B9B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B9B9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929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929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929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929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C8C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C8C8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9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AAAA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AAAA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AAAA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AAAA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4D4D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4D4D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9797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3B3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8585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8585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585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5858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1717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63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525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525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A6A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55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08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3737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393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5555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5555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2929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494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6E6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6E6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6E6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6E6E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AAAA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848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848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1717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717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17171" w:themeColor="accent2"/>
        <w:left w:val="single" w:sz="4" w:space="0" w:color="797979" w:themeColor="accent1"/>
        <w:bottom w:val="single" w:sz="4" w:space="0" w:color="797979" w:themeColor="accent1"/>
        <w:right w:val="single" w:sz="4" w:space="0" w:color="797979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717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474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4747" w:themeColor="accent1" w:themeShade="99"/>
          <w:insideV w:val="nil"/>
        </w:tcBorders>
        <w:shd w:val="clear" w:color="auto" w:fill="47474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1" w:themeFillShade="99"/>
      </w:tcPr>
    </w:tblStylePr>
    <w:tblStylePr w:type="band1Vert">
      <w:tblPr/>
      <w:tcPr>
        <w:shd w:val="clear" w:color="auto" w:fill="C9C9C9" w:themeFill="accent1" w:themeFillTint="66"/>
      </w:tcPr>
    </w:tblStylePr>
    <w:tblStylePr w:type="band1Horz">
      <w:tblPr/>
      <w:tcPr>
        <w:shd w:val="clear" w:color="auto" w:fill="BBBBB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17171" w:themeColor="accent2"/>
        <w:left w:val="single" w:sz="4" w:space="0" w:color="717171" w:themeColor="accent2"/>
        <w:bottom w:val="single" w:sz="4" w:space="0" w:color="717171" w:themeColor="accent2"/>
        <w:right w:val="single" w:sz="4" w:space="0" w:color="717171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717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4242" w:themeColor="accent2" w:themeShade="99"/>
          <w:insideV w:val="nil"/>
        </w:tcBorders>
        <w:shd w:val="clear" w:color="auto" w:fill="42424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2" w:themeFillShade="99"/>
      </w:tcPr>
    </w:tblStylePr>
    <w:tblStylePr w:type="band1Vert">
      <w:tblPr/>
      <w:tcPr>
        <w:shd w:val="clear" w:color="auto" w:fill="C5C5C5" w:themeFill="accent2" w:themeFillTint="66"/>
      </w:tcPr>
    </w:tblStylePr>
    <w:tblStylePr w:type="band1Horz">
      <w:tblPr/>
      <w:tcPr>
        <w:shd w:val="clear" w:color="auto" w:fill="B8B8B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37373" w:themeColor="accent4"/>
        <w:left w:val="single" w:sz="4" w:space="0" w:color="A6A6A6" w:themeColor="accent3"/>
        <w:bottom w:val="single" w:sz="4" w:space="0" w:color="A6A6A6" w:themeColor="accent3"/>
        <w:right w:val="single" w:sz="4" w:space="0" w:color="A6A6A6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3737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66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666" w:themeColor="accent3" w:themeShade="99"/>
          <w:insideV w:val="nil"/>
        </w:tcBorders>
        <w:shd w:val="clear" w:color="auto" w:fill="66666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3D3D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6A6A6" w:themeColor="accent3"/>
        <w:left w:val="single" w:sz="4" w:space="0" w:color="737373" w:themeColor="accent4"/>
        <w:bottom w:val="single" w:sz="4" w:space="0" w:color="737373" w:themeColor="accent4"/>
        <w:right w:val="single" w:sz="4" w:space="0" w:color="737373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A6A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454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4545" w:themeColor="accent4" w:themeShade="99"/>
          <w:insideV w:val="nil"/>
        </w:tcBorders>
        <w:shd w:val="clear" w:color="auto" w:fill="45454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4545" w:themeFill="accent4" w:themeFillShade="99"/>
      </w:tcPr>
    </w:tblStylePr>
    <w:tblStylePr w:type="band1Vert">
      <w:tblPr/>
      <w:tcPr>
        <w:shd w:val="clear" w:color="auto" w:fill="C6C6C6" w:themeFill="accent4" w:themeFillTint="66"/>
      </w:tcPr>
    </w:tblStylePr>
    <w:tblStylePr w:type="band1Horz">
      <w:tblPr/>
      <w:tcPr>
        <w:shd w:val="clear" w:color="auto" w:fill="B9B9B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AAAAA" w:themeColor="accent6"/>
        <w:left w:val="single" w:sz="4" w:space="0" w:color="929292" w:themeColor="accent5"/>
        <w:bottom w:val="single" w:sz="4" w:space="0" w:color="929292" w:themeColor="accent5"/>
        <w:right w:val="single" w:sz="4" w:space="0" w:color="929292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AAAA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585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5858" w:themeColor="accent5" w:themeShade="99"/>
          <w:insideV w:val="nil"/>
        </w:tcBorders>
        <w:shd w:val="clear" w:color="auto" w:fill="58585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5858" w:themeFill="accent5" w:themeFillShade="99"/>
      </w:tcPr>
    </w:tblStylePr>
    <w:tblStylePr w:type="band1Vert">
      <w:tblPr/>
      <w:tcPr>
        <w:shd w:val="clear" w:color="auto" w:fill="D3D3D3" w:themeFill="accent5" w:themeFillTint="66"/>
      </w:tcPr>
    </w:tblStylePr>
    <w:tblStylePr w:type="band1Horz">
      <w:tblPr/>
      <w:tcPr>
        <w:shd w:val="clear" w:color="auto" w:fill="C8C8C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29292" w:themeColor="accent5"/>
        <w:left w:val="single" w:sz="4" w:space="0" w:color="AAAAAA" w:themeColor="accent6"/>
        <w:bottom w:val="single" w:sz="4" w:space="0" w:color="AAAAAA" w:themeColor="accent6"/>
        <w:right w:val="single" w:sz="4" w:space="0" w:color="AAAAAA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929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6" w:themeShade="99"/>
          <w:insideV w:val="nil"/>
        </w:tcBorders>
        <w:shd w:val="clear" w:color="auto" w:fill="6A6A6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6" w:themeFillShade="99"/>
      </w:tcPr>
    </w:tblStylePr>
    <w:tblStylePr w:type="band1Vert">
      <w:tblPr/>
      <w:tcPr>
        <w:shd w:val="clear" w:color="auto" w:fill="DCDCDC" w:themeFill="accent6" w:themeFillTint="66"/>
      </w:tcPr>
    </w:tblStylePr>
    <w:tblStylePr w:type="band1Horz">
      <w:tblPr/>
      <w:tcPr>
        <w:shd w:val="clear" w:color="auto" w:fill="D4D4D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2" w:themeFillShade="CC"/>
      </w:tcPr>
    </w:tblStylePr>
    <w:tblStylePr w:type="lastRow">
      <w:rPr>
        <w:b/>
        <w:bCs/>
        <w:color w:val="58585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2" w:themeFillShade="CC"/>
      </w:tcPr>
    </w:tblStylePr>
    <w:tblStylePr w:type="lastRow">
      <w:rPr>
        <w:b/>
        <w:bCs/>
        <w:color w:val="58585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 w:themeFillTint="3F"/>
      </w:tcPr>
    </w:tblStylePr>
    <w:tblStylePr w:type="band1Horz">
      <w:tblPr/>
      <w:tcPr>
        <w:shd w:val="clear" w:color="auto" w:fill="E3E3E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2" w:themeFillShade="CC"/>
      </w:tcPr>
    </w:tblStylePr>
    <w:tblStylePr w:type="lastRow">
      <w:rPr>
        <w:b/>
        <w:bCs/>
        <w:color w:val="58585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2" w:themeFillTint="3F"/>
      </w:tcPr>
    </w:tblStylePr>
    <w:tblStylePr w:type="band1Horz">
      <w:tblPr/>
      <w:tcPr>
        <w:shd w:val="clear" w:color="auto" w:fill="E2E2E2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5B5B" w:themeFill="accent4" w:themeFillShade="CC"/>
      </w:tcPr>
    </w:tblStylePr>
    <w:tblStylePr w:type="lastRow">
      <w:rPr>
        <w:b/>
        <w:bCs/>
        <w:color w:val="5B5B5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9E9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8989" w:themeFill="accent3" w:themeFillShade="CC"/>
      </w:tcPr>
    </w:tblStylePr>
    <w:tblStylePr w:type="lastRow">
      <w:rPr>
        <w:b/>
        <w:bCs/>
        <w:color w:val="89898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DCDC" w:themeFill="accent4" w:themeFillTint="3F"/>
      </w:tcPr>
    </w:tblStylePr>
    <w:tblStylePr w:type="band1Horz">
      <w:tblPr/>
      <w:tcPr>
        <w:shd w:val="clear" w:color="auto" w:fill="E2E2E2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8D8D" w:themeFill="accent6" w:themeFillShade="CC"/>
      </w:tcPr>
    </w:tblStylePr>
    <w:tblStylePr w:type="lastRow">
      <w:rPr>
        <w:b/>
        <w:bCs/>
        <w:color w:val="8D8D8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5" w:themeFillTint="3F"/>
      </w:tcPr>
    </w:tblStylePr>
    <w:tblStylePr w:type="band1Horz">
      <w:tblPr/>
      <w:tcPr>
        <w:shd w:val="clear" w:color="auto" w:fill="E9E9E9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7575" w:themeFill="accent5" w:themeFillShade="CC"/>
      </w:tcPr>
    </w:tblStylePr>
    <w:tblStylePr w:type="lastRow">
      <w:rPr>
        <w:b/>
        <w:bCs/>
        <w:color w:val="7575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9E9" w:themeFill="accent6" w:themeFillTint="3F"/>
      </w:tcPr>
    </w:tblStylePr>
    <w:tblStylePr w:type="band1Horz">
      <w:tblPr/>
      <w:tcPr>
        <w:shd w:val="clear" w:color="auto" w:fill="EDEDED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E3E3" w:themeFill="accent1" w:themeFillTint="33"/>
    </w:tcPr>
    <w:tblStylePr w:type="firstRow">
      <w:rPr>
        <w:b/>
        <w:bCs/>
      </w:rPr>
      <w:tblPr/>
      <w:tcPr>
        <w:shd w:val="clear" w:color="auto" w:fill="C9C9C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C9C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8585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85858" w:themeFill="accent1" w:themeFillShade="BF"/>
      </w:tcPr>
    </w:tblStylePr>
    <w:tblStylePr w:type="band1Vert">
      <w:tblPr/>
      <w:tcPr>
        <w:shd w:val="clear" w:color="auto" w:fill="BBBBBB" w:themeFill="accent1" w:themeFillTint="7F"/>
      </w:tcPr>
    </w:tblStylePr>
    <w:tblStylePr w:type="band1Horz">
      <w:tblPr/>
      <w:tcPr>
        <w:shd w:val="clear" w:color="auto" w:fill="BBBBBB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2E2" w:themeFill="accent2" w:themeFillTint="33"/>
    </w:tcPr>
    <w:tblStylePr w:type="firstRow">
      <w:rPr>
        <w:b/>
        <w:bCs/>
      </w:rPr>
      <w:tblPr/>
      <w:tcPr>
        <w:shd w:val="clear" w:color="auto" w:fill="C5C5C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2525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25252" w:themeFill="accent2" w:themeFillShade="BF"/>
      </w:tcPr>
    </w:tblStylePr>
    <w:tblStylePr w:type="band1Vert">
      <w:tblPr/>
      <w:tcPr>
        <w:shd w:val="clear" w:color="auto" w:fill="B8B8B8" w:themeFill="accent2" w:themeFillTint="7F"/>
      </w:tcPr>
    </w:tblStylePr>
    <w:tblStylePr w:type="band1Horz">
      <w:tblPr/>
      <w:tcPr>
        <w:shd w:val="clear" w:color="auto" w:fill="B8B8B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08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080" w:themeFill="accent3" w:themeFillShade="BF"/>
      </w:tcPr>
    </w:tblStylePr>
    <w:tblStylePr w:type="band1Vert">
      <w:tblPr/>
      <w:tcPr>
        <w:shd w:val="clear" w:color="auto" w:fill="D3D3D3" w:themeFill="accent3" w:themeFillTint="7F"/>
      </w:tcPr>
    </w:tblStylePr>
    <w:tblStylePr w:type="band1Horz">
      <w:tblPr/>
      <w:tcPr>
        <w:shd w:val="clear" w:color="auto" w:fill="D3D3D3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2E2" w:themeFill="accent4" w:themeFillTint="33"/>
    </w:tcPr>
    <w:tblStylePr w:type="firstRow">
      <w:rPr>
        <w:b/>
        <w:bCs/>
      </w:rPr>
      <w:tblPr/>
      <w:tcPr>
        <w:shd w:val="clear" w:color="auto" w:fill="C6C6C6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6C6C6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5555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55555" w:themeFill="accent4" w:themeFillShade="BF"/>
      </w:tcPr>
    </w:tblStylePr>
    <w:tblStylePr w:type="band1Vert">
      <w:tblPr/>
      <w:tcPr>
        <w:shd w:val="clear" w:color="auto" w:fill="B9B9B9" w:themeFill="accent4" w:themeFillTint="7F"/>
      </w:tcPr>
    </w:tblStylePr>
    <w:tblStylePr w:type="band1Horz">
      <w:tblPr/>
      <w:tcPr>
        <w:shd w:val="clear" w:color="auto" w:fill="B9B9B9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9E9" w:themeFill="accent5" w:themeFillTint="33"/>
    </w:tcPr>
    <w:tblStylePr w:type="firstRow">
      <w:rPr>
        <w:b/>
        <w:bCs/>
      </w:rPr>
      <w:tblPr/>
      <w:tcPr>
        <w:shd w:val="clear" w:color="auto" w:fill="D3D3D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D3D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E6E6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E6E6E" w:themeFill="accent5" w:themeFillShade="BF"/>
      </w:tcPr>
    </w:tblStylePr>
    <w:tblStylePr w:type="band1Vert">
      <w:tblPr/>
      <w:tcPr>
        <w:shd w:val="clear" w:color="auto" w:fill="C8C8C8" w:themeFill="accent5" w:themeFillTint="7F"/>
      </w:tcPr>
    </w:tblStylePr>
    <w:tblStylePr w:type="band1Horz">
      <w:tblPr/>
      <w:tcPr>
        <w:shd w:val="clear" w:color="auto" w:fill="C8C8C8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33"/>
    </w:tcPr>
    <w:tblStylePr w:type="firstRow">
      <w:rPr>
        <w:b/>
        <w:bCs/>
      </w:rPr>
      <w:tblPr/>
      <w:tcPr>
        <w:shd w:val="clear" w:color="auto" w:fill="DCDCD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DCD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4848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48484" w:themeFill="accent6" w:themeFillShade="BF"/>
      </w:tcPr>
    </w:tblStylePr>
    <w:tblStylePr w:type="band1Vert">
      <w:tblPr/>
      <w:tcPr>
        <w:shd w:val="clear" w:color="auto" w:fill="D4D4D4" w:themeFill="accent6" w:themeFillTint="7F"/>
      </w:tcPr>
    </w:tblStylePr>
    <w:tblStylePr w:type="band1Horz">
      <w:tblPr/>
      <w:tcPr>
        <w:shd w:val="clear" w:color="auto" w:fill="D4D4D4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24242"/>
      </a:dk2>
      <a:lt2>
        <a:srgbClr val="EBEBEB"/>
      </a:lt2>
      <a:accent1>
        <a:srgbClr val="797979"/>
      </a:accent1>
      <a:accent2>
        <a:srgbClr val="717171"/>
      </a:accent2>
      <a:accent3>
        <a:srgbClr val="A6A6A6"/>
      </a:accent3>
      <a:accent4>
        <a:srgbClr val="737373"/>
      </a:accent4>
      <a:accent5>
        <a:srgbClr val="929292"/>
      </a:accent5>
      <a:accent6>
        <a:srgbClr val="AAAAAA"/>
      </a:accent6>
      <a:hlink>
        <a:srgbClr val="1D1D1D"/>
      </a:hlink>
      <a:folHlink>
        <a:srgbClr val="353535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0E0E0E"/>
              </a:schemeClr>
            </a:gs>
            <a:gs pos="35000">
              <a:schemeClr val="phClr">
                <a:tint val="37000"/>
                <a:satMod val="0E0E0E"/>
              </a:schemeClr>
            </a:gs>
            <a:gs pos="100000">
              <a:schemeClr val="phClr">
                <a:tint val="15000"/>
                <a:satMod val="10101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050505"/>
                <a:shade val="050505"/>
                <a:satMod val="060606"/>
              </a:schemeClr>
            </a:gs>
            <a:gs pos="100000">
              <a:schemeClr val="phClr">
                <a:tint val="50000"/>
                <a:shade val="050505"/>
                <a:satMod val="10101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343434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101010"/>
              </a:schemeClr>
            </a:gs>
            <a:gs pos="40000">
              <a:schemeClr val="phClr">
                <a:tint val="45000"/>
                <a:shade val="99000"/>
                <a:satMod val="101010"/>
              </a:schemeClr>
            </a:gs>
            <a:gs pos="100000">
              <a:schemeClr val="phClr">
                <a:shade val="20000"/>
                <a:satMod val="3A3A3A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0E0E0E"/>
              </a:schemeClr>
            </a:gs>
            <a:gs pos="100000">
              <a:schemeClr val="phClr">
                <a:shade val="30000"/>
                <a:satMod val="0A0A0A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