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single" w:color="2D417F" w:sz="36"/>
              <w:left w:val="none" w:color="FFFFFF" w:sz="0"/>
              <w:bottom w:val="none" w:color="FFFFFF" w:sz="0"/>
              <w:right w:val="none" w:color="FFFFFF" w:sz="0"/>
            </w:tcBorders>
            <w:shd w:fill="C4D5F0" w:color="auto" w:val="clear"/>
            <w:tcMar>
              <w:top w:type="dxa" w:w="260"/>
              <w:left w:type="dxa" w:w="420"/>
              <w:bottom w:type="dxa" w:w="280"/>
              <w:right w:type="dxa" w:w="420"/>
            </w:tcMar>
          </w:tcPr>
          <w:p>
            <w:pPr>
              <w:spacing w:after="220"/>
            </w:pPr>
            <w:r>
              <w:rPr>
                <w:rFonts w:ascii="Nunito Sans" w:cs="Nunito Sans" w:eastAsia="Nunito Sans" w:hAnsi="Nunito Sans"/>
                <w:b/>
                <w:bCs/>
                <w:smallCaps/>
                <w:color w:val="2D417F"/>
                <w:spacing w:val="24"/>
                <w:sz w:val="19"/>
                <w:szCs w:val="19"/>
              </w:rPr>
              <w:t xml:space="preserve">UTZMG · Tecnologías de la Información e Innovación Digital (TIID)</w:t>
            </w:r>
          </w:p>
          <w:p>
            <w:pPr>
              <w:spacing w:after="80" w:line="240" w:lineRule="auto"/>
            </w:pPr>
            <w:r>
              <w:rPr>
                <w:rFonts w:ascii="Fraunces SemiBold" w:cs="Fraunces SemiBold" w:eastAsia="Fraunces SemiBold" w:hAnsi="Fraunces SemiBold"/>
                <w:color w:val="2D417F"/>
                <w:sz w:val="104"/>
                <w:szCs w:val="104"/>
              </w:rPr>
              <w:t xml:space="preserve">CORA DAYCARE</w:t>
            </w:r>
          </w:p>
          <w:p>
            <w:pPr>
              <w:spacing w:after="0"/>
            </w:pPr>
            <w:r>
              <w:rPr>
                <w:rFonts w:ascii="Fraunces Medium" w:cs="Fraunces Medium" w:eastAsia="Fraunces Medium" w:hAnsi="Fraunces Medium"/>
                <w:color w:val="2D417F"/>
                <w:sz w:val="50"/>
                <w:szCs w:val="50"/>
              </w:rPr>
              <w:t xml:space="preserve">Documento de Identidad del Proyecto</w:t>
            </w:r>
          </w:p>
        </w:tc>
      </w:tr>
    </w:tbl>
    <w:p>
      <w:pPr>
        <w:pBdr>
          <w:bottom w:val="double" w:color="2D417F" w:sz="18" w:space="1"/>
        </w:pBdr>
        <w:spacing w:after="150" w:before="0"/>
      </w:pPr>
    </w:p>
    <w:p>
      <w:pPr>
        <w:spacing w:after="100"/>
      </w:pPr>
      <w:r>
        <w:rPr>
          <w:rFonts w:ascii="Nunito Sans" w:cs="Nunito Sans" w:eastAsia="Nunito Sans" w:hAnsi="Nunito Sans"/>
          <w:b/>
          <w:bCs/>
          <w:smallCaps/>
          <w:color w:val="51408A"/>
          <w:spacing w:val="30"/>
          <w:sz w:val="26"/>
          <w:szCs w:val="26"/>
        </w:rPr>
        <w:t xml:space="preserve">Fase 1 · Identidad</w:t>
      </w:r>
    </w:p>
    <w:p>
      <w:pPr>
        <w:spacing w:after="160" w:before="0" w:line="270" w:lineRule="auto"/>
      </w:pPr>
      <w:r>
        <w:rPr>
          <w:rFonts w:ascii="Nunito Sans" w:cs="Nunito Sans" w:eastAsia="Nunito Sans" w:hAnsi="Nunito Sans"/>
          <w:color w:val="25283A"/>
          <w:sz w:val="21"/>
          <w:szCs w:val="21"/>
        </w:rPr>
        <w:t xml:space="preserve">Define el problema que resuelve CORA DAYCARE, para quién, con qué propuesta de valor y dentro de qué límites, como base de las fases de Requerimientos y Diseño. Reúne en un solo documento todo lo trabajado en esta fase.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Campo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Detalle</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Proyecto</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CORA DAYCARE: sistema de guardería con aplicación web y móvil, IoT, IA y ciberseguridad</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Fase</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Fase 1 · Identidad (1.er cuatrimestre)</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Versión</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v0.2 · borrador para revisión del equipo</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Fecha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25 de octubre de 2026 (v0.1: 16 de octubre de 2026)</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Repositorio</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IBM Plex Mono" w:cs="IBM Plex Mono" w:eastAsia="IBM Plex Mono" w:hAnsi="IBM Plex Mono"/>
                <w:b w:val="false"/>
                <w:bCs w:val="false"/>
                <w:color w:val="51408A"/>
                <w:sz w:val="17"/>
                <w:szCs w:val="17"/>
              </w:rPr>
              <w:t xml:space="preserve">github.com/Empresas-CORA/CORA-DAYCARE</w:t>
            </w:r>
            <w:r>
              <w:rPr>
                <w:rFonts w:ascii="Nunito Sans" w:cs="Nunito Sans" w:eastAsia="Nunito Sans" w:hAnsi="Nunito Sans"/>
                <w:b w:val="false"/>
                <w:bCs w:val="false"/>
                <w:color w:val="25283A"/>
                <w:sz w:val="19"/>
                <w:szCs w:val="19"/>
              </w:rPr>
              <w:t xml:space="preserve"> (privado por ahora)</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Docente / materia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5A6078"/>
                <w:sz w:val="16"/>
                <w:szCs w:val="16"/>
                <w:bdr w:val="single" w:color="D3DAEE" w:sz="4" w:space="0"/>
                <w:shd w:fill="EFF2FB" w:color="auto" w:val="clear"/>
              </w:rPr>
              <w:t xml:space="preserve"> Pendiente </w:t>
            </w:r>
            <w:r>
              <w:rPr>
                <w:rFonts w:ascii="Nunito Sans" w:cs="Nunito Sans" w:eastAsia="Nunito Sans" w:hAnsi="Nunito Sans"/>
                <w:b w:val="false"/>
                <w:bCs w:val="false"/>
                <w:color w:val="25283A"/>
                <w:sz w:val="19"/>
                <w:szCs w:val="19"/>
              </w:rPr>
              <w:t xml:space="preserve"> por completar</w:t>
            </w:r>
          </w:p>
        </w:tc>
      </w:tr>
    </w:tbl>
    <w:p>
      <w:pPr>
        <w:spacing w:after="100" w:before="0"/>
      </w:pPr>
    </w:p>
    <w:p>
      <w:pPr>
        <w:keepNext/>
        <w:spacing w:after="80"/>
      </w:pPr>
      <w:r>
        <w:rPr>
          <w:rFonts w:ascii="Fraunces Medium" w:cs="Fraunces Medium" w:eastAsia="Fraunces Medium" w:hAnsi="Fraunces Medium"/>
          <w:color w:val="2D417F"/>
          <w:sz w:val="28"/>
          <w:szCs w:val="28"/>
        </w:rPr>
        <w:t xml:space="preserve">Equipo de desarrollo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5020"/>
        <w:gridCol w:w="2700"/>
      </w:tblGrid>
      <w:tr>
        <w:trPr>
          <w:cantSplit/>
          <w:tblHeader/>
        </w:trPr>
        <w:tc>
          <w:tcPr>
            <w:tcW w:type="dxa" w:w="20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Integrante</w:t>
            </w:r>
          </w:p>
        </w:tc>
        <w:tc>
          <w:tcPr>
            <w:tcW w:type="dxa" w:w="50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Rol técnico</w:t>
            </w:r>
          </w:p>
        </w:tc>
        <w:tc>
          <w:tcPr>
            <w:tcW w:type="dxa" w:w="2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Alta dirección</w:t>
            </w:r>
          </w:p>
        </w:tc>
      </w:tr>
      <w:tr>
        <w:trPr>
          <w:cantSplit/>
        </w:trPr>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Johann González</w:t>
            </w:r>
          </w:p>
        </w:tc>
        <w:tc>
          <w:tcPr>
            <w:tcW w:type="dxa" w:w="50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Arquitecto de software, UX/UI, IA y DevOps</w:t>
            </w:r>
          </w:p>
        </w:tc>
        <w:tc>
          <w:tcPr>
            <w:tcW w:type="dxa" w:w="2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CTO</w:t>
            </w:r>
          </w:p>
        </w:tc>
      </w:tr>
      <w:tr>
        <w:trPr>
          <w:cantSplit/>
        </w:trPr>
        <w:tc>
          <w:tcPr>
            <w:tcW w:type="dxa" w:w="2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Kevin Mejía</w:t>
            </w:r>
          </w:p>
        </w:tc>
        <w:tc>
          <w:tcPr>
            <w:tcW w:type="dxa" w:w="5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Frontend, backend y APIs; base de datos</w:t>
            </w:r>
          </w:p>
        </w:tc>
        <w:tc>
          <w:tcPr>
            <w:tcW w:type="dxa" w:w="2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CIO</w:t>
            </w:r>
          </w:p>
        </w:tc>
      </w:tr>
      <w:tr>
        <w:trPr>
          <w:cantSplit/>
        </w:trPr>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Moises Segura</w:t>
            </w:r>
          </w:p>
        </w:tc>
        <w:tc>
          <w:tcPr>
            <w:tcW w:type="dxa" w:w="50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Líder de proyecto y documentación; móvil; IoT</w:t>
            </w:r>
          </w:p>
        </w:tc>
        <w:tc>
          <w:tcPr>
            <w:tcW w:type="dxa" w:w="2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CEO y CSO</w:t>
            </w:r>
          </w:p>
        </w:tc>
      </w:tr>
      <w:tr>
        <w:trPr>
          <w:cantSplit/>
        </w:trPr>
        <w:tc>
          <w:tcPr>
            <w:tcW w:type="dxa" w:w="2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Diego Chávez</w:t>
            </w:r>
          </w:p>
        </w:tc>
        <w:tc>
          <w:tcPr>
            <w:tcW w:type="dxa" w:w="5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Desarrollo móvil, QA y seguridad</w:t>
            </w:r>
          </w:p>
        </w:tc>
        <w:tc>
          <w:tcPr>
            <w:tcW w:type="dxa" w:w="2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CISO</w:t>
            </w:r>
          </w:p>
        </w:tc>
      </w:tr>
    </w:tbl>
    <w:p>
      <w:pPr>
        <w:pStyle w:val="Heading1"/>
        <w:pageBreakBefore/>
      </w:pPr>
      <w:r>
        <w:t xml:space="preserve">Estado del documento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Borrador para revisión del equipo</w:t>
            </w:r>
          </w:p>
          <w:p>
            <w:pPr>
              <w:spacing w:after="70" w:line="266" w:lineRule="auto"/>
            </w:pPr>
            <w:r>
              <w:rPr>
                <w:rFonts w:ascii="Nunito Sans" w:cs="Nunito Sans" w:eastAsia="Nunito Sans" w:hAnsi="Nunito Sans"/>
                <w:color w:val="25283A"/>
                <w:sz w:val="20"/>
                <w:szCs w:val="20"/>
              </w:rPr>
              <w:t xml:space="preserve">Las marcas </w:t>
            </w:r>
            <w:r>
              <w:rPr>
                <w:rFonts w:ascii="Nunito Sans" w:cs="Nunito Sans" w:eastAsia="Nunito Sans" w:hAnsi="Nunito Sans"/>
                <w:b/>
                <w:bCs/>
                <w:color w:val="2D417F"/>
                <w:sz w:val="17"/>
                <w:szCs w:val="17"/>
                <w:shd w:fill="C4D5F0" w:color="auto" w:val="clear"/>
              </w:rPr>
              <w:t xml:space="preserve"> Decidido </w:t>
            </w:r>
            <w:r>
              <w:rPr>
                <w:rFonts w:ascii="Nunito Sans" w:cs="Nunito Sans" w:eastAsia="Nunito Sans" w:hAnsi="Nunito Sans"/>
                <w:color w:val="25283A"/>
                <w:sz w:val="20"/>
                <w:szCs w:val="20"/>
              </w:rPr>
              <w:t xml:space="preserve">, </w:t>
            </w:r>
            <w:r>
              <w:rPr>
                <w:rFonts w:ascii="Nunito Sans" w:cs="Nunito Sans" w:eastAsia="Nunito Sans" w:hAnsi="Nunito Sans"/>
                <w:b/>
                <w:bCs/>
                <w:color w:val="2D417F"/>
                <w:sz w:val="17"/>
                <w:szCs w:val="17"/>
                <w:bdr w:val="single" w:color="2D417F" w:sz="4" w:space="0"/>
                <w:shd w:fill="F9FAFE" w:color="auto" w:val="clear"/>
              </w:rPr>
              <w:t xml:space="preserve"> Propuesta </w:t>
            </w:r>
            <w:r>
              <w:rPr>
                <w:rFonts w:ascii="Nunito Sans" w:cs="Nunito Sans" w:eastAsia="Nunito Sans" w:hAnsi="Nunito Sans"/>
                <w:color w:val="25283A"/>
                <w:sz w:val="20"/>
                <w:szCs w:val="20"/>
              </w:rPr>
              <w:t xml:space="preserve">, </w:t>
            </w:r>
            <w:r>
              <w:rPr>
                <w:rFonts w:ascii="Nunito Sans" w:cs="Nunito Sans" w:eastAsia="Nunito Sans" w:hAnsi="Nunito Sans"/>
                <w:b/>
                <w:bCs/>
                <w:color w:val="51408A"/>
                <w:sz w:val="17"/>
                <w:szCs w:val="17"/>
                <w:shd w:fill="D9CCF0" w:color="auto" w:val="clear"/>
              </w:rPr>
              <w:t xml:space="preserve"> Suposición </w:t>
            </w:r>
            <w:r>
              <w:rPr>
                <w:rFonts w:ascii="Nunito Sans" w:cs="Nunito Sans" w:eastAsia="Nunito Sans" w:hAnsi="Nunito Sans"/>
                <w:color w:val="25283A"/>
                <w:sz w:val="20"/>
                <w:szCs w:val="20"/>
              </w:rPr>
              <w:t xml:space="preserve"> y </w:t>
            </w:r>
            <w:r>
              <w:rPr>
                <w:rFonts w:ascii="Nunito Sans" w:cs="Nunito Sans" w:eastAsia="Nunito Sans" w:hAnsi="Nunito Sans"/>
                <w:b/>
                <w:bCs/>
                <w:color w:val="5A6078"/>
                <w:sz w:val="17"/>
                <w:szCs w:val="17"/>
                <w:bdr w:val="single" w:color="D3DAEE" w:sz="4" w:space="0"/>
                <w:shd w:fill="EFF2FB" w:color="auto" w:val="clear"/>
              </w:rPr>
              <w:t xml:space="preserve"> Pendiente </w:t>
            </w:r>
            <w:r>
              <w:rPr>
                <w:rFonts w:ascii="Nunito Sans" w:cs="Nunito Sans" w:eastAsia="Nunito Sans" w:hAnsi="Nunito Sans"/>
                <w:color w:val="25283A"/>
                <w:sz w:val="20"/>
                <w:szCs w:val="20"/>
              </w:rPr>
              <w:t xml:space="preserve"> indican el grado de certeza de cada punto (ver </w:t>
            </w:r>
            <w:hyperlink w:history="1" w:anchor="s1_1">
              <w:r>
                <w:rPr>
                  <w:rFonts w:ascii="Nunito Sans" w:cs="Nunito Sans" w:eastAsia="Nunito Sans" w:hAnsi="Nunito Sans"/>
                  <w:color w:val="51408A"/>
                  <w:sz w:val="20"/>
                  <w:szCs w:val="20"/>
                  <w:u w:val="single" w:color="D9CCF0"/>
                </w:rPr>
                <w:t xml:space="preserve">1.1</w:t>
              </w:r>
            </w:hyperlink>
            <w:r>
              <w:rPr>
                <w:rFonts w:ascii="Nunito Sans" w:cs="Nunito Sans" w:eastAsia="Nunito Sans" w:hAnsi="Nunito Sans"/>
                <w:color w:val="25283A"/>
                <w:sz w:val="20"/>
                <w:szCs w:val="20"/>
              </w:rPr>
              <w:t xml:space="preserve">). Docente / materia: </w:t>
            </w:r>
            <w:r>
              <w:rPr>
                <w:rFonts w:ascii="Nunito Sans" w:cs="Nunito Sans" w:eastAsia="Nunito Sans" w:hAnsi="Nunito Sans"/>
                <w:b/>
                <w:bCs/>
                <w:color w:val="5A6078"/>
                <w:sz w:val="17"/>
                <w:szCs w:val="17"/>
                <w:bdr w:val="single" w:color="D3DAEE" w:sz="4" w:space="0"/>
                <w:shd w:fill="EFF2FB" w:color="auto" w:val="clear"/>
              </w:rPr>
              <w:t xml:space="preserve"> Pendiente </w:t>
            </w:r>
            <w:r>
              <w:rPr>
                <w:rFonts w:ascii="Nunito Sans" w:cs="Nunito Sans" w:eastAsia="Nunito Sans" w:hAnsi="Nunito Sans"/>
                <w:color w:val="25283A"/>
                <w:sz w:val="20"/>
                <w:szCs w:val="20"/>
              </w:rPr>
              <w:t xml:space="preserve"> por completar.</w:t>
            </w:r>
          </w:p>
          <w:p>
            <w:pPr>
              <w:spacing w:after="70" w:line="266" w:lineRule="auto"/>
            </w:pPr>
            <w:r>
              <w:rPr>
                <w:rFonts w:ascii="Nunito Sans" w:cs="Nunito Sans" w:eastAsia="Nunito Sans" w:hAnsi="Nunito Sans"/>
                <w:color w:val="25283A"/>
                <w:sz w:val="20"/>
                <w:szCs w:val="20"/>
              </w:rPr>
              <w:t xml:space="preserve">En este documento los nombres se publican solo como nombre y un apellido (D-40). No incluye matrículas, correos ni teléfonos.</w:t>
            </w:r>
          </w:p>
          <w:p>
            <w:pPr>
              <w:spacing w:after="70" w:line="266" w:lineRule="auto"/>
            </w:pPr>
            <w:r>
              <w:rPr>
                <w:rFonts w:ascii="Nunito Sans" w:cs="Nunito Sans" w:eastAsia="Nunito Sans" w:hAnsi="Nunito Sans"/>
                <w:color w:val="25283A"/>
                <w:sz w:val="20"/>
                <w:szCs w:val="20"/>
              </w:rPr>
              <w:t xml:space="preserve">Los roles del equipo se asignaron el 25 de octubre de 2026 (D-39); la confirmación del equipo y los respaldos están pendientes (ver </w:t>
            </w:r>
            <w:hyperlink w:history="1" w:anchor="s11">
              <w:r>
                <w:rPr>
                  <w:rFonts w:ascii="Nunito Sans" w:cs="Nunito Sans" w:eastAsia="Nunito Sans" w:hAnsi="Nunito Sans"/>
                  <w:color w:val="51408A"/>
                  <w:sz w:val="20"/>
                  <w:szCs w:val="20"/>
                  <w:u w:val="single" w:color="D9CCF0"/>
                </w:rPr>
                <w:t xml:space="preserve">11</w:t>
              </w:r>
            </w:hyperlink>
            <w:r>
              <w:rPr>
                <w:rFonts w:ascii="Nunito Sans" w:cs="Nunito Sans" w:eastAsia="Nunito Sans" w:hAnsi="Nunito Sans"/>
                <w:color w:val="25283A"/>
                <w:sz w:val="20"/>
                <w:szCs w:val="20"/>
              </w:rPr>
              <w:t xml:space="preserve">).</w:t>
            </w:r>
          </w:p>
        </w:tc>
      </w:tr>
    </w:tbl>
    <w:p>
      <w:pPr>
        <w:spacing w:after="120" w:before="0"/>
      </w:pPr>
    </w:p>
    <w:p>
      <w:pPr>
        <w:keepNext/>
        <w:spacing w:after="80" w:before="60"/>
      </w:pPr>
      <w:r>
        <w:rPr>
          <w:rFonts w:ascii="Fraunces Medium" w:cs="Fraunces Medium" w:eastAsia="Fraunces Medium" w:hAnsi="Fraunces Medium"/>
          <w:color w:val="2D417F"/>
          <w:sz w:val="28"/>
          <w:szCs w:val="28"/>
        </w:rPr>
        <w:t xml:space="preserve">Historial de versiones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6670"/>
      </w:tblGrid>
      <w:tr>
        <w:trPr>
          <w:cantSplit/>
          <w:tblHeader/>
        </w:trPr>
        <w:tc>
          <w:tcPr>
            <w:tcW w:type="dxa" w:w="11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Versión</w:t>
            </w:r>
          </w:p>
        </w:tc>
        <w:tc>
          <w:tcPr>
            <w:tcW w:type="dxa" w:w="1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Fecha</w:t>
            </w:r>
          </w:p>
        </w:tc>
        <w:tc>
          <w:tcPr>
            <w:tcW w:type="dxa" w:w="66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Cambios</w:t>
            </w:r>
          </w:p>
        </w:tc>
      </w:tr>
      <w:tr>
        <w:trPr>
          <w:cantSplit/>
        </w:trPr>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v0.1</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16 de octubre de 2026</w:t>
            </w:r>
          </w:p>
        </w:tc>
        <w:tc>
          <w:tcPr>
            <w:tcW w:type="dxa" w:w="66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Primer borrador, repartido en varios documentos (identidad, anexos, planeación, roles e investigación).</w:t>
            </w:r>
          </w:p>
        </w:tc>
      </w:tr>
      <w:tr>
        <w:trPr>
          <w:cantSplit/>
        </w:trPr>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v0.2</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25 de octubre de 2026</w:t>
            </w:r>
          </w:p>
        </w:tc>
        <w:tc>
          <w:tcPr>
            <w:tcW w:type="dxa" w:w="66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Consolidación en un solo documento con índice. Incorpora las decisiones D-21 a D-41 (edad, ingreso y egreso, autorizados, notificaciones, IA, presupuesto, calendario, roles, repositorio y estilo), depura datos personales y marca como pendiente lo que sigue abierto.</w:t>
            </w:r>
          </w:p>
        </w:tc>
      </w:tr>
    </w:tbl>
    <w:p>
      <w:pPr>
        <w:spacing w:after="120" w:before="0"/>
      </w:pPr>
    </w:p>
    <w:p>
      <w:pPr>
        <w:keepNext/>
        <w:spacing w:after="80" w:before="60"/>
      </w:pPr>
      <w:r>
        <w:rPr>
          <w:rFonts w:ascii="Fraunces Medium" w:cs="Fraunces Medium" w:eastAsia="Fraunces Medium" w:hAnsi="Fraunces Medium"/>
          <w:color w:val="2D417F"/>
          <w:sz w:val="28"/>
          <w:szCs w:val="28"/>
        </w:rPr>
        <w:t xml:space="preserve">Qué reúne este documento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20"/>
        <w:gridCol w:w="5000"/>
      </w:tblGrid>
      <w:tr>
        <w:trPr>
          <w:cantSplit/>
          <w:tblHeader/>
        </w:trPr>
        <w:tc>
          <w:tcPr>
            <w:tcW w:type="dxa" w:w="47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Parte</w:t>
            </w:r>
          </w:p>
        </w:tc>
        <w:tc>
          <w:tcPr>
            <w:tcW w:type="dxa" w:w="50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Procede de</w:t>
            </w:r>
          </w:p>
        </w:tc>
      </w:tr>
      <w:tr>
        <w:trPr>
          <w:cantSplit/>
        </w:trPr>
        <w:tc>
          <w:tcPr>
            <w:tcW w:type="dxa" w:w="4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Secciones 1 a 9: identidad, usuarios, alcance, riesgos y criterios de éxito</w:t>
            </w:r>
          </w:p>
        </w:tc>
        <w:tc>
          <w:tcPr>
            <w:tcW w:type="dxa" w:w="5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Documento de Identidad v0.1 y sus anexos, actualizados</w:t>
            </w:r>
          </w:p>
        </w:tc>
      </w:tr>
      <w:tr>
        <w:trPr>
          <w:cantSplit/>
        </w:trPr>
        <w:tc>
          <w:tcPr>
            <w:tcW w:type="dxa" w:w="4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Sección 10: planeación del primer cuatrimestre</w:t>
            </w:r>
          </w:p>
        </w:tc>
        <w:tc>
          <w:tcPr>
            <w:tcW w:type="dxa" w:w="5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Planeación del primer cuatrimestre v0.1, con fechas del cronograma</w:t>
            </w:r>
          </w:p>
        </w:tc>
      </w:tr>
      <w:tr>
        <w:trPr>
          <w:cantSplit/>
        </w:trPr>
        <w:tc>
          <w:tcPr>
            <w:tcW w:type="dxa" w:w="4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Sección 11: roles del equipo</w:t>
            </w:r>
          </w:p>
        </w:tc>
        <w:tc>
          <w:tcPr>
            <w:tcW w:type="dxa" w:w="5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Roles del equipo v0.1, sustituidos por la asignación de D-39</w:t>
            </w:r>
          </w:p>
        </w:tc>
      </w:tr>
      <w:tr>
        <w:trPr>
          <w:cantSplit/>
        </w:trPr>
        <w:tc>
          <w:tcPr>
            <w:tcW w:type="dxa" w:w="4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Sección 12: glosario, marca y estilo visual</w:t>
            </w:r>
          </w:p>
        </w:tc>
        <w:tc>
          <w:tcPr>
            <w:tcW w:type="dxa" w:w="5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Glosario v0.1 y decisión D-41</w:t>
            </w:r>
          </w:p>
        </w:tc>
      </w:tr>
      <w:tr>
        <w:trPr>
          <w:cantSplit/>
        </w:trPr>
        <w:tc>
          <w:tcPr>
            <w:tcW w:type="dxa" w:w="4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Sección 13: investigación de sistemas similares</w:t>
            </w:r>
          </w:p>
        </w:tc>
        <w:tc>
          <w:tcPr>
            <w:tcW w:type="dxa" w:w="5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Investigación v0.1 (sin nueva consulta de fuentes)</w:t>
            </w:r>
          </w:p>
        </w:tc>
      </w:tr>
      <w:tr>
        <w:trPr>
          <w:cantSplit/>
        </w:trPr>
        <w:tc>
          <w:tcPr>
            <w:tcW w:type="dxa" w:w="4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Anexos A, B y C: decisiones, suposiciones y pendientes</w:t>
            </w:r>
          </w:p>
        </w:tc>
        <w:tc>
          <w:tcPr>
            <w:tcW w:type="dxa" w:w="5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Registro de decisiones, actualizado al 25 de octubre</w:t>
            </w:r>
          </w:p>
        </w:tc>
      </w:tr>
    </w:tbl>
    <w:p>
      <w:pPr>
        <w:spacing w:after="100" w:before="0"/>
      </w:pPr>
    </w:p>
    <w:p>
      <w:pPr>
        <w:spacing w:after="130" w:before="0" w:line="270" w:lineRule="auto"/>
      </w:pPr>
      <w:r>
        <w:rPr>
          <w:rFonts w:ascii="Nunito Sans" w:cs="Nunito Sans" w:eastAsia="Nunito Sans" w:hAnsi="Nunito Sans"/>
          <w:color w:val="25283A"/>
          <w:sz w:val="20"/>
          <w:szCs w:val="20"/>
        </w:rPr>
        <w:t xml:space="preserve">La bitácora del proyecto no forma parte de este documento: se mantiene aparte, en la carpeta </w:t>
      </w:r>
      <w:r>
        <w:rPr>
          <w:rFonts w:ascii="IBM Plex Mono" w:cs="IBM Plex Mono" w:eastAsia="IBM Plex Mono" w:hAnsi="IBM Plex Mono"/>
          <w:color w:val="51408A"/>
          <w:sz w:val="18"/>
          <w:szCs w:val="18"/>
        </w:rPr>
        <w:t xml:space="preserve">bitacora/</w:t>
      </w:r>
      <w:r>
        <w:rPr>
          <w:rFonts w:ascii="Nunito Sans" w:cs="Nunito Sans" w:eastAsia="Nunito Sans" w:hAnsi="Nunito Sans"/>
          <w:color w:val="25283A"/>
          <w:sz w:val="20"/>
          <w:szCs w:val="20"/>
        </w:rPr>
        <w:t xml:space="preserve">, con una entrada por sesión relevante.</w:t>
      </w:r>
    </w:p>
    <w:p>
      <w:pPr>
        <w:pStyle w:val="Heading1"/>
        <w:pageBreakBefore/>
      </w:pPr>
      <w:r>
        <w:t xml:space="preserve">Contenido</w:t>
      </w:r>
    </w:p>
    <w:p>
      <w:pPr>
        <w:spacing w:after="60" w:before="0" w:line="270" w:lineRule="auto"/>
      </w:pPr>
      <w:r>
        <w:rPr>
          <w:rFonts w:ascii="Nunito Sans" w:cs="Nunito Sans" w:eastAsia="Nunito Sans" w:hAnsi="Nunito Sans"/>
          <w:color w:val="5A6078"/>
          <w:sz w:val="19"/>
          <w:szCs w:val="19"/>
        </w:rPr>
        <w:t xml:space="preserve">Haz clic en cualquier entrada para ir a ese apartado.</w:t>
      </w:r>
    </w:p>
    <w:p>
      <w:pPr>
        <w:keepNext w:val="false"/>
        <w:tabs>
          <w:tab w:val="right" w:pos="9720" w:leader="dot"/>
        </w:tabs>
        <w:spacing w:after="30" w:before="130" w:line="250" w:lineRule="auto"/>
        <w:ind w:left="0"/>
      </w:pPr>
      <w:hyperlink w:history="1" w:anchor="resumen">
        <w:r>
          <w:rPr>
            <w:rFonts w:ascii="Fraunces Medium" w:cs="Fraunces Medium" w:eastAsia="Fraunces Medium" w:hAnsi="Fraunces Medium"/>
            <w:color w:val="2D417F"/>
            <w:sz w:val="23"/>
            <w:szCs w:val="23"/>
          </w:rPr>
          <w:t xml:space="preserve">Resumen ejecutivo</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resumen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5</w:t>
      </w:r>
      <w:r>
        <w:rPr>
          <w:rFonts w:ascii="Nunito Sans" w:cs="Nunito Sans" w:eastAsia="Nunito Sans" w:hAnsi="Nunito Sans"/>
          <w:color w:val="5A6078"/>
          <w:sz w:val="20"/>
          <w:szCs w:val="20"/>
        </w:rPr>
        <w:fldChar w:fldCharType="end"/>
      </w:r>
    </w:p>
    <w:p>
      <w:pPr>
        <w:keepNext w:val="false"/>
        <w:tabs>
          <w:tab w:val="right" w:pos="9720" w:leader="dot"/>
        </w:tabs>
        <w:spacing w:after="30" w:before="130" w:line="250" w:lineRule="auto"/>
        <w:ind w:left="0"/>
      </w:pPr>
      <w:hyperlink w:history="1" w:anchor="s1">
        <w:r>
          <w:rPr>
            <w:rFonts w:ascii="Fraunces Medium" w:cs="Fraunces Medium" w:eastAsia="Fraunces Medium" w:hAnsi="Fraunces Medium"/>
            <w:color w:val="2D417F"/>
            <w:sz w:val="23"/>
            <w:szCs w:val="23"/>
          </w:rPr>
          <w:t xml:space="preserve">1. Contexto del proyecto y de este documento</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s1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6</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1_1">
        <w:r>
          <w:rPr>
            <w:rFonts w:ascii="Nunito Sans" w:cs="Nunito Sans" w:eastAsia="Nunito Sans" w:hAnsi="Nunito Sans"/>
            <w:color w:val="25283A"/>
            <w:sz w:val="20"/>
            <w:szCs w:val="20"/>
          </w:rPr>
          <w:t xml:space="preserve">1.1 Cómo leer este documento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6</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_2">
        <w:r>
          <w:rPr>
            <w:rFonts w:ascii="Nunito Sans" w:cs="Nunito Sans" w:eastAsia="Nunito Sans" w:hAnsi="Nunito Sans"/>
            <w:color w:val="25283A"/>
            <w:sz w:val="20"/>
            <w:szCs w:val="20"/>
          </w:rPr>
          <w:t xml:space="preserve">1.2 Fases y carpetas del repositorio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7</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2">
        <w:r>
          <w:rPr>
            <w:rFonts w:ascii="Fraunces Medium" w:cs="Fraunces Medium" w:eastAsia="Fraunces Medium" w:hAnsi="Fraunces Medium"/>
            <w:color w:val="2D417F"/>
            <w:sz w:val="23"/>
            <w:szCs w:val="23"/>
          </w:rPr>
          <w:t xml:space="preserve">2. Problemática y propósito</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s2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8</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2_1">
        <w:r>
          <w:rPr>
            <w:rFonts w:ascii="Nunito Sans" w:cs="Nunito Sans" w:eastAsia="Nunito Sans" w:hAnsi="Nunito Sans"/>
            <w:color w:val="25283A"/>
            <w:sz w:val="20"/>
            <w:szCs w:val="20"/>
          </w:rPr>
          <w:t xml:space="preserve">2.1 Situación actual</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s2_1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2_2">
        <w:r>
          <w:rPr>
            <w:rFonts w:ascii="Nunito Sans" w:cs="Nunito Sans" w:eastAsia="Nunito Sans" w:hAnsi="Nunito Sans"/>
            <w:color w:val="25283A"/>
            <w:sz w:val="20"/>
            <w:szCs w:val="20"/>
          </w:rPr>
          <w:t xml:space="preserve">2.2 Problema central</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s2_2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2_3">
        <w:r>
          <w:rPr>
            <w:rFonts w:ascii="Nunito Sans" w:cs="Nunito Sans" w:eastAsia="Nunito Sans" w:hAnsi="Nunito Sans"/>
            <w:color w:val="25283A"/>
            <w:sz w:val="20"/>
            <w:szCs w:val="20"/>
          </w:rPr>
          <w:t xml:space="preserve">2.3 Propósito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s2_3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2_4">
        <w:r>
          <w:rPr>
            <w:rFonts w:ascii="Nunito Sans" w:cs="Nunito Sans" w:eastAsia="Nunito Sans" w:hAnsi="Nunito Sans"/>
            <w:color w:val="25283A"/>
            <w:sz w:val="20"/>
            <w:szCs w:val="20"/>
          </w:rPr>
          <w:t xml:space="preserve">2.4 La solución en una vista funcional</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s2_4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2_5">
        <w:r>
          <w:rPr>
            <w:rFonts w:ascii="Nunito Sans" w:cs="Nunito Sans" w:eastAsia="Nunito Sans" w:hAnsi="Nunito Sans"/>
            <w:color w:val="25283A"/>
            <w:sz w:val="20"/>
            <w:szCs w:val="20"/>
          </w:rPr>
          <w:t xml:space="preserve">2.5 Principios rectores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s2_5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2_6">
        <w:r>
          <w:rPr>
            <w:rFonts w:ascii="Nunito Sans" w:cs="Nunito Sans" w:eastAsia="Nunito Sans" w:hAnsi="Nunito Sans"/>
            <w:color w:val="25283A"/>
            <w:sz w:val="20"/>
            <w:szCs w:val="20"/>
          </w:rPr>
          <w:t xml:space="preserve">2.6 Límites de lo que el sistema promete</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s2_6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9</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3">
        <w:r>
          <w:rPr>
            <w:rFonts w:ascii="Fraunces Medium" w:cs="Fraunces Medium" w:eastAsia="Fraunces Medium" w:hAnsi="Fraunces Medium"/>
            <w:color w:val="2D417F"/>
            <w:sz w:val="23"/>
            <w:szCs w:val="23"/>
          </w:rPr>
          <w:t xml:space="preserve">3. Propuesta de valor y diferenciadores</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s3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10</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3_1">
        <w:r>
          <w:rPr>
            <w:rFonts w:ascii="Nunito Sans" w:cs="Nunito Sans" w:eastAsia="Nunito Sans" w:hAnsi="Nunito Sans"/>
            <w:color w:val="25283A"/>
            <w:sz w:val="20"/>
            <w:szCs w:val="20"/>
          </w:rPr>
          <w:t xml:space="preserve">3.1 Promesa a los padres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s3_1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10</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3_2">
        <w:r>
          <w:rPr>
            <w:rFonts w:ascii="Nunito Sans" w:cs="Nunito Sans" w:eastAsia="Nunito Sans" w:hAnsi="Nunito Sans"/>
            <w:color w:val="25283A"/>
            <w:sz w:val="20"/>
            <w:szCs w:val="20"/>
          </w:rPr>
          <w:t xml:space="preserve">3.2 Valor para la guardería</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s3_2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10</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3_3">
        <w:r>
          <w:rPr>
            <w:rFonts w:ascii="Nunito Sans" w:cs="Nunito Sans" w:eastAsia="Nunito Sans" w:hAnsi="Nunito Sans"/>
            <w:color w:val="25283A"/>
            <w:sz w:val="20"/>
            <w:szCs w:val="20"/>
          </w:rPr>
          <w:t xml:space="preserve">3.3 Diferenciadores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s3_3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10</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3_4">
        <w:r>
          <w:rPr>
            <w:rFonts w:ascii="Nunito Sans" w:cs="Nunito Sans" w:eastAsia="Nunito Sans" w:hAnsi="Nunito Sans"/>
            <w:color w:val="25283A"/>
            <w:sz w:val="20"/>
            <w:szCs w:val="20"/>
          </w:rPr>
          <w:t xml:space="preserve">3.4 Funciones de paridad</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s3_4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11</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4">
        <w:r>
          <w:rPr>
            <w:rFonts w:ascii="Fraunces Medium" w:cs="Fraunces Medium" w:eastAsia="Fraunces Medium" w:hAnsi="Fraunces Medium"/>
            <w:color w:val="2D417F"/>
            <w:sz w:val="23"/>
            <w:szCs w:val="23"/>
          </w:rPr>
          <w:t xml:space="preserve">4. Usuarios, actores y vínculos</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s4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12</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4_1">
        <w:r>
          <w:rPr>
            <w:rFonts w:ascii="Nunito Sans" w:cs="Nunito Sans" w:eastAsia="Nunito Sans" w:hAnsi="Nunito Sans"/>
            <w:color w:val="25283A"/>
            <w:sz w:val="20"/>
            <w:szCs w:val="20"/>
          </w:rPr>
          <w:t xml:space="preserve">4.1 Actores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12</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2">
        <w:r>
          <w:rPr>
            <w:rFonts w:ascii="Nunito Sans" w:cs="Nunito Sans" w:eastAsia="Nunito Sans" w:hAnsi="Nunito Sans"/>
            <w:color w:val="25283A"/>
            <w:sz w:val="20"/>
            <w:szCs w:val="20"/>
          </w:rPr>
          <w:t xml:space="preserve">4.2 Edad de los niños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13</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3">
        <w:r>
          <w:rPr>
            <w:rFonts w:ascii="Nunito Sans" w:cs="Nunito Sans" w:eastAsia="Nunito Sans" w:hAnsi="Nunito Sans"/>
            <w:color w:val="25283A"/>
            <w:sz w:val="20"/>
            <w:szCs w:val="20"/>
          </w:rPr>
          <w:t xml:space="preserve">4.3 Quién ve qué</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13</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4">
        <w:r>
          <w:rPr>
            <w:rFonts w:ascii="Nunito Sans" w:cs="Nunito Sans" w:eastAsia="Nunito Sans" w:hAnsi="Nunito Sans"/>
            <w:color w:val="25283A"/>
            <w:sz w:val="20"/>
            <w:szCs w:val="20"/>
          </w:rPr>
          <w:t xml:space="preserve">4.4 Entrega de información tras un incidente</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13</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5">
        <w:r>
          <w:rPr>
            <w:rFonts w:ascii="Nunito Sans" w:cs="Nunito Sans" w:eastAsia="Nunito Sans" w:hAnsi="Nunito Sans"/>
            <w:color w:val="25283A"/>
            <w:sz w:val="20"/>
            <w:szCs w:val="20"/>
          </w:rPr>
          <w:t xml:space="preserve">4.5 Emergencias y consentimiento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s4_5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14</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6">
        <w:r>
          <w:rPr>
            <w:rFonts w:ascii="Nunito Sans" w:cs="Nunito Sans" w:eastAsia="Nunito Sans" w:hAnsi="Nunito Sans"/>
            <w:color w:val="25283A"/>
            <w:sz w:val="20"/>
            <w:szCs w:val="20"/>
          </w:rPr>
          <w:t xml:space="preserve">4.6 Modelo de vínculo persona–niño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s4_6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14</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7">
        <w:r>
          <w:rPr>
            <w:rFonts w:ascii="Nunito Sans" w:cs="Nunito Sans" w:eastAsia="Nunito Sans" w:hAnsi="Nunito Sans"/>
            <w:color w:val="25283A"/>
            <w:sz w:val="20"/>
            <w:szCs w:val="20"/>
          </w:rPr>
          <w:t xml:space="preserve">4.7 Medidas contra la amenaza interna</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s4_7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15</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8">
        <w:r>
          <w:rPr>
            <w:rFonts w:ascii="Nunito Sans" w:cs="Nunito Sans" w:eastAsia="Nunito Sans" w:hAnsi="Nunito Sans"/>
            <w:color w:val="25283A"/>
            <w:sz w:val="20"/>
            <w:szCs w:val="20"/>
          </w:rPr>
          <w:t xml:space="preserve">4.8 Ingreso y egreso con brazalete</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s4_8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15</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4_9">
        <w:r>
          <w:rPr>
            <w:rFonts w:ascii="Nunito Sans" w:cs="Nunito Sans" w:eastAsia="Nunito Sans" w:hAnsi="Nunito Sans"/>
            <w:color w:val="25283A"/>
            <w:sz w:val="20"/>
            <w:szCs w:val="20"/>
          </w:rPr>
          <w:t xml:space="preserve">4.9 Notificaciones de ingreso y egreso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s4_9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16</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5">
        <w:r>
          <w:rPr>
            <w:rFonts w:ascii="Fraunces Medium" w:cs="Fraunces Medium" w:eastAsia="Fraunces Medium" w:hAnsi="Fraunces Medium"/>
            <w:color w:val="2D417F"/>
            <w:sz w:val="23"/>
            <w:szCs w:val="23"/>
          </w:rPr>
          <w:t xml:space="preserve">5. Visión, misión y objetivos</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s5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17</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5_1">
        <w:r>
          <w:rPr>
            <w:rFonts w:ascii="Nunito Sans" w:cs="Nunito Sans" w:eastAsia="Nunito Sans" w:hAnsi="Nunito Sans"/>
            <w:color w:val="25283A"/>
            <w:sz w:val="20"/>
            <w:szCs w:val="20"/>
          </w:rPr>
          <w:t xml:space="preserve">5.1 Visión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s5_1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17</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5_2">
        <w:r>
          <w:rPr>
            <w:rFonts w:ascii="Nunito Sans" w:cs="Nunito Sans" w:eastAsia="Nunito Sans" w:hAnsi="Nunito Sans"/>
            <w:color w:val="25283A"/>
            <w:sz w:val="20"/>
            <w:szCs w:val="20"/>
          </w:rPr>
          <w:t xml:space="preserve">5.2 Misión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s5_2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17</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5_3">
        <w:r>
          <w:rPr>
            <w:rFonts w:ascii="Nunito Sans" w:cs="Nunito Sans" w:eastAsia="Nunito Sans" w:hAnsi="Nunito Sans"/>
            <w:color w:val="25283A"/>
            <w:sz w:val="20"/>
            <w:szCs w:val="20"/>
          </w:rPr>
          <w:t xml:space="preserve">5.3 Objetivo general</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s5_3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17</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5_4">
        <w:r>
          <w:rPr>
            <w:rFonts w:ascii="Nunito Sans" w:cs="Nunito Sans" w:eastAsia="Nunito Sans" w:hAnsi="Nunito Sans"/>
            <w:color w:val="25283A"/>
            <w:sz w:val="20"/>
            <w:szCs w:val="20"/>
          </w:rPr>
          <w:t xml:space="preserve">5.4 Objetivos específicos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s5_4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18</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6">
        <w:r>
          <w:rPr>
            <w:rFonts w:ascii="Fraunces Medium" w:cs="Fraunces Medium" w:eastAsia="Fraunces Medium" w:hAnsi="Fraunces Medium"/>
            <w:color w:val="2D417F"/>
            <w:sz w:val="23"/>
            <w:szCs w:val="23"/>
          </w:rPr>
          <w:t xml:space="preserve">6. Alcance preliminar</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s6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19</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6_1">
        <w:r>
          <w:rPr>
            <w:rFonts w:ascii="Nunito Sans" w:cs="Nunito Sans" w:eastAsia="Nunito Sans" w:hAnsi="Nunito Sans"/>
            <w:color w:val="25283A"/>
            <w:sz w:val="20"/>
            <w:szCs w:val="20"/>
          </w:rPr>
          <w:t xml:space="preserve">6.1 Dentro del alcance</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s6_1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6_2">
        <w:r>
          <w:rPr>
            <w:rFonts w:ascii="Nunito Sans" w:cs="Nunito Sans" w:eastAsia="Nunito Sans" w:hAnsi="Nunito Sans"/>
            <w:color w:val="25283A"/>
            <w:sz w:val="20"/>
            <w:szCs w:val="20"/>
          </w:rPr>
          <w:t xml:space="preserve">6.2 Fuera del alcance por ahora</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s6_2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19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6_3">
        <w:r>
          <w:rPr>
            <w:rFonts w:ascii="Nunito Sans" w:cs="Nunito Sans" w:eastAsia="Nunito Sans" w:hAnsi="Nunito Sans"/>
            <w:color w:val="25283A"/>
            <w:sz w:val="20"/>
            <w:szCs w:val="20"/>
          </w:rPr>
          <w:t xml:space="preserve">6.3 Para futuras versiones y puntos abiertos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s6_3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20</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7">
        <w:r>
          <w:rPr>
            <w:rFonts w:ascii="Fraunces Medium" w:cs="Fraunces Medium" w:eastAsia="Fraunces Medium" w:hAnsi="Fraunces Medium"/>
            <w:color w:val="2D417F"/>
            <w:sz w:val="23"/>
            <w:szCs w:val="23"/>
          </w:rPr>
          <w:t xml:space="preserve">7. Relación de los cinco frentes con el problema</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s7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21</w:t>
      </w:r>
      <w:r>
        <w:rPr>
          <w:rFonts w:ascii="Nunito Sans" w:cs="Nunito Sans" w:eastAsia="Nunito Sans" w:hAnsi="Nunito Sans"/>
          <w:color w:val="5A6078"/>
          <w:sz w:val="20"/>
          <w:szCs w:val="20"/>
        </w:rPr>
        <w:fldChar w:fldCharType="end"/>
      </w:r>
    </w:p>
    <w:p>
      <w:pPr>
        <w:keepNext w:val="false"/>
        <w:tabs>
          <w:tab w:val="right" w:pos="9720" w:leader="dot"/>
        </w:tabs>
        <w:spacing w:after="30" w:before="130" w:line="250" w:lineRule="auto"/>
        <w:ind w:left="0"/>
      </w:pPr>
      <w:hyperlink w:history="1" w:anchor="s8">
        <w:r>
          <w:rPr>
            <w:rFonts w:ascii="Fraunces Medium" w:cs="Fraunces Medium" w:eastAsia="Fraunces Medium" w:hAnsi="Fraunces Medium"/>
            <w:color w:val="2D417F"/>
            <w:sz w:val="23"/>
            <w:szCs w:val="23"/>
          </w:rPr>
          <w:t xml:space="preserve">8. Restricciones, riesgos y marco normativo</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s8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22</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8_1">
        <w:r>
          <w:rPr>
            <w:rFonts w:ascii="Nunito Sans" w:cs="Nunito Sans" w:eastAsia="Nunito Sans" w:hAnsi="Nunito Sans"/>
            <w:color w:val="25283A"/>
            <w:sz w:val="20"/>
            <w:szCs w:val="20"/>
          </w:rPr>
          <w:t xml:space="preserve">8.1 Restricciones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s8_1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22</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8_2">
        <w:r>
          <w:rPr>
            <w:rFonts w:ascii="Nunito Sans" w:cs="Nunito Sans" w:eastAsia="Nunito Sans" w:hAnsi="Nunito Sans"/>
            <w:color w:val="25283A"/>
            <w:sz w:val="20"/>
            <w:szCs w:val="20"/>
          </w:rPr>
          <w:t xml:space="preserve">8.2 Marco normativo preliminar</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s8_2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22</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8_3">
        <w:r>
          <w:rPr>
            <w:rFonts w:ascii="Nunito Sans" w:cs="Nunito Sans" w:eastAsia="Nunito Sans" w:hAnsi="Nunito Sans"/>
            <w:color w:val="25283A"/>
            <w:sz w:val="20"/>
            <w:szCs w:val="20"/>
          </w:rPr>
          <w:t xml:space="preserve">8.3 Riesgos principales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s8_3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23</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9">
        <w:r>
          <w:rPr>
            <w:rFonts w:ascii="Fraunces Medium" w:cs="Fraunces Medium" w:eastAsia="Fraunces Medium" w:hAnsi="Fraunces Medium"/>
            <w:color w:val="2D417F"/>
            <w:sz w:val="23"/>
            <w:szCs w:val="23"/>
          </w:rPr>
          <w:t xml:space="preserve">9. Criterios de éxito y entregables del 1.er cuatrimestre</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s9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25</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9_1">
        <w:r>
          <w:rPr>
            <w:rFonts w:ascii="Nunito Sans" w:cs="Nunito Sans" w:eastAsia="Nunito Sans" w:hAnsi="Nunito Sans"/>
            <w:color w:val="25283A"/>
            <w:sz w:val="20"/>
            <w:szCs w:val="20"/>
          </w:rPr>
          <w:t xml:space="preserve">9.1 Criterios de éxito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s9_1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25</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9_2">
        <w:r>
          <w:rPr>
            <w:rFonts w:ascii="Nunito Sans" w:cs="Nunito Sans" w:eastAsia="Nunito Sans" w:hAnsi="Nunito Sans"/>
            <w:color w:val="25283A"/>
            <w:sz w:val="20"/>
            <w:szCs w:val="20"/>
          </w:rPr>
          <w:t xml:space="preserve">9.2 Entregables propuestos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s9_2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25</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10">
        <w:r>
          <w:rPr>
            <w:rFonts w:ascii="Fraunces Medium" w:cs="Fraunces Medium" w:eastAsia="Fraunces Medium" w:hAnsi="Fraunces Medium"/>
            <w:color w:val="2D417F"/>
            <w:sz w:val="23"/>
            <w:szCs w:val="23"/>
          </w:rPr>
          <w:t xml:space="preserve">10. Planeación del primer cuatrimestre</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s10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26</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10_1">
        <w:r>
          <w:rPr>
            <w:rFonts w:ascii="Nunito Sans" w:cs="Nunito Sans" w:eastAsia="Nunito Sans" w:hAnsi="Nunito Sans"/>
            <w:color w:val="25283A"/>
            <w:sz w:val="20"/>
            <w:szCs w:val="20"/>
          </w:rPr>
          <w:t xml:space="preserve">10.1 Estructura por cuatrimestres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s10_1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26</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0_2">
        <w:r>
          <w:rPr>
            <w:rFonts w:ascii="Nunito Sans" w:cs="Nunito Sans" w:eastAsia="Nunito Sans" w:hAnsi="Nunito Sans"/>
            <w:color w:val="25283A"/>
            <w:sz w:val="20"/>
            <w:szCs w:val="20"/>
          </w:rPr>
          <w:t xml:space="preserve">10.2 Plan del primer cuatrimestre</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s10_2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26</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0_3">
        <w:r>
          <w:rPr>
            <w:rFonts w:ascii="Nunito Sans" w:cs="Nunito Sans" w:eastAsia="Nunito Sans" w:hAnsi="Nunito Sans"/>
            <w:color w:val="25283A"/>
            <w:sz w:val="20"/>
            <w:szCs w:val="20"/>
          </w:rPr>
          <w:t xml:space="preserve">10.3 Siguientes pasos (orden sugerido)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s10_3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27</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0_4">
        <w:r>
          <w:rPr>
            <w:rFonts w:ascii="Nunito Sans" w:cs="Nunito Sans" w:eastAsia="Nunito Sans" w:hAnsi="Nunito Sans"/>
            <w:color w:val="25283A"/>
            <w:sz w:val="20"/>
            <w:szCs w:val="20"/>
          </w:rPr>
          <w:t xml:space="preserve">10.4 Estructura de documentación en el repositorio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s10_4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27</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0_5">
        <w:r>
          <w:rPr>
            <w:rFonts w:ascii="Nunito Sans" w:cs="Nunito Sans" w:eastAsia="Nunito Sans" w:hAnsi="Nunito Sans"/>
            <w:color w:val="25283A"/>
            <w:sz w:val="20"/>
            <w:szCs w:val="20"/>
          </w:rPr>
          <w:t xml:space="preserve">10.5 Riesgos de la planeación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s10_5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27</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11">
        <w:r>
          <w:rPr>
            <w:rFonts w:ascii="Fraunces Medium" w:cs="Fraunces Medium" w:eastAsia="Fraunces Medium" w:hAnsi="Fraunces Medium"/>
            <w:color w:val="2D417F"/>
            <w:sz w:val="23"/>
            <w:szCs w:val="23"/>
          </w:rPr>
          <w:t xml:space="preserve">11. Roles del equipo</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s11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28</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11_1">
        <w:r>
          <w:rPr>
            <w:rFonts w:ascii="Nunito Sans" w:cs="Nunito Sans" w:eastAsia="Nunito Sans" w:hAnsi="Nunito Sans"/>
            <w:color w:val="25283A"/>
            <w:sz w:val="20"/>
            <w:szCs w:val="20"/>
          </w:rPr>
          <w:t xml:space="preserve">11.1 Integrantes y roles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s11_1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1_2">
        <w:r>
          <w:rPr>
            <w:rFonts w:ascii="Nunito Sans" w:cs="Nunito Sans" w:eastAsia="Nunito Sans" w:hAnsi="Nunito Sans"/>
            <w:color w:val="25283A"/>
            <w:sz w:val="20"/>
            <w:szCs w:val="20"/>
          </w:rPr>
          <w:t xml:space="preserve">11.2 Roles técnicos y responsabilidades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s11_2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1_3">
        <w:r>
          <w:rPr>
            <w:rFonts w:ascii="Nunito Sans" w:cs="Nunito Sans" w:eastAsia="Nunito Sans" w:hAnsi="Nunito Sans"/>
            <w:color w:val="25283A"/>
            <w:sz w:val="20"/>
            <w:szCs w:val="20"/>
          </w:rPr>
          <w:t xml:space="preserve">11.3 Roles de alta dirección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s11_3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1_4">
        <w:r>
          <w:rPr>
            <w:rFonts w:ascii="Nunito Sans" w:cs="Nunito Sans" w:eastAsia="Nunito Sans" w:hAnsi="Nunito Sans"/>
            <w:color w:val="25283A"/>
            <w:sz w:val="20"/>
            <w:szCs w:val="20"/>
          </w:rPr>
          <w:t xml:space="preserve">11.4 Reparto de los cinco frentes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s11_4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29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1_5">
        <w:r>
          <w:rPr>
            <w:rFonts w:ascii="Nunito Sans" w:cs="Nunito Sans" w:eastAsia="Nunito Sans" w:hAnsi="Nunito Sans"/>
            <w:color w:val="25283A"/>
            <w:sz w:val="20"/>
            <w:szCs w:val="20"/>
          </w:rPr>
          <w:t xml:space="preserve">11.5 Responsabilidades compartidas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s11_5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30</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1_6">
        <w:r>
          <w:rPr>
            <w:rFonts w:ascii="Nunito Sans" w:cs="Nunito Sans" w:eastAsia="Nunito Sans" w:hAnsi="Nunito Sans"/>
            <w:color w:val="25283A"/>
            <w:sz w:val="20"/>
            <w:szCs w:val="20"/>
          </w:rPr>
          <w:t xml:space="preserve">11.6 Reglas de trabajo en equipo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s11_6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30</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12">
        <w:r>
          <w:rPr>
            <w:rFonts w:ascii="Fraunces Medium" w:cs="Fraunces Medium" w:eastAsia="Fraunces Medium" w:hAnsi="Fraunces Medium"/>
            <w:color w:val="2D417F"/>
            <w:sz w:val="23"/>
            <w:szCs w:val="23"/>
          </w:rPr>
          <w:t xml:space="preserve">12. Glosario e identidad de marca</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s12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31</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12_1">
        <w:r>
          <w:rPr>
            <w:rFonts w:ascii="Nunito Sans" w:cs="Nunito Sans" w:eastAsia="Nunito Sans" w:hAnsi="Nunito Sans"/>
            <w:color w:val="25283A"/>
            <w:sz w:val="20"/>
            <w:szCs w:val="20"/>
          </w:rPr>
          <w:t xml:space="preserve">12.1 Glosario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s12_1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31</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2_2">
        <w:r>
          <w:rPr>
            <w:rFonts w:ascii="Nunito Sans" w:cs="Nunito Sans" w:eastAsia="Nunito Sans" w:hAnsi="Nunito Sans"/>
            <w:color w:val="25283A"/>
            <w:sz w:val="20"/>
            <w:szCs w:val="20"/>
          </w:rPr>
          <w:t xml:space="preserve">12.2 Identidad de marca</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s12_2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32</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2_3">
        <w:r>
          <w:rPr>
            <w:rFonts w:ascii="Nunito Sans" w:cs="Nunito Sans" w:eastAsia="Nunito Sans" w:hAnsi="Nunito Sans"/>
            <w:color w:val="25283A"/>
            <w:sz w:val="20"/>
            <w:szCs w:val="20"/>
          </w:rPr>
          <w:t xml:space="preserve">12.3 Estilo visual de la documentación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s12_3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32</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s13">
        <w:r>
          <w:rPr>
            <w:rFonts w:ascii="Fraunces Medium" w:cs="Fraunces Medium" w:eastAsia="Fraunces Medium" w:hAnsi="Fraunces Medium"/>
            <w:color w:val="2D417F"/>
            <w:sz w:val="23"/>
            <w:szCs w:val="23"/>
          </w:rPr>
          <w:t xml:space="preserve">13. Investigación de sistemas similares</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s13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33</w:t>
      </w:r>
      <w:r>
        <w:rPr>
          <w:rFonts w:ascii="Nunito Sans" w:cs="Nunito Sans" w:eastAsia="Nunito Sans" w:hAnsi="Nunito Sans"/>
          <w:color w:val="5A6078"/>
          <w:sz w:val="20"/>
          <w:szCs w:val="20"/>
        </w:rPr>
        <w:fldChar w:fldCharType="end"/>
      </w:r>
    </w:p>
    <w:p>
      <w:pPr>
        <w:keepNext w:val="false"/>
        <w:tabs>
          <w:tab w:val="right" w:pos="9720" w:leader="dot"/>
        </w:tabs>
        <w:spacing w:after="10" w:before="0" w:line="250" w:lineRule="auto"/>
        <w:ind w:left="420"/>
      </w:pPr>
      <w:hyperlink w:history="1" w:anchor="s13_1">
        <w:r>
          <w:rPr>
            <w:rFonts w:ascii="Nunito Sans" w:cs="Nunito Sans" w:eastAsia="Nunito Sans" w:hAnsi="Nunito Sans"/>
            <w:color w:val="25283A"/>
            <w:sz w:val="20"/>
            <w:szCs w:val="20"/>
          </w:rPr>
          <w:t xml:space="preserve">13.1 Resumen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s13_1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33</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2">
        <w:r>
          <w:rPr>
            <w:rFonts w:ascii="Nunito Sans" w:cs="Nunito Sans" w:eastAsia="Nunito Sans" w:hAnsi="Nunito Sans"/>
            <w:color w:val="25283A"/>
            <w:sz w:val="20"/>
            <w:szCs w:val="20"/>
          </w:rPr>
          <w:t xml:space="preserve">13.2 Método y límites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s13_2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33</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3">
        <w:r>
          <w:rPr>
            <w:rFonts w:ascii="Nunito Sans" w:cs="Nunito Sans" w:eastAsia="Nunito Sans" w:hAnsi="Nunito Sans"/>
            <w:color w:val="25283A"/>
            <w:sz w:val="20"/>
            <w:szCs w:val="20"/>
          </w:rPr>
          <w:t xml:space="preserve">13.3 Comparativo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s13_3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34</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4">
        <w:r>
          <w:rPr>
            <w:rFonts w:ascii="Nunito Sans" w:cs="Nunito Sans" w:eastAsia="Nunito Sans" w:hAnsi="Nunito Sans"/>
            <w:color w:val="25283A"/>
            <w:sz w:val="20"/>
            <w:szCs w:val="20"/>
          </w:rPr>
          <w:t xml:space="preserve">13.4 Fichas por sistema</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s13_4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34</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5">
        <w:r>
          <w:rPr>
            <w:rFonts w:ascii="Nunito Sans" w:cs="Nunito Sans" w:eastAsia="Nunito Sans" w:hAnsi="Nunito Sans"/>
            <w:color w:val="25283A"/>
            <w:sz w:val="20"/>
            <w:szCs w:val="20"/>
          </w:rPr>
          <w:t xml:space="preserve">13.5 Lecciones de privacidad y seguridad</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s13_5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37</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6">
        <w:r>
          <w:rPr>
            <w:rFonts w:ascii="Nunito Sans" w:cs="Nunito Sans" w:eastAsia="Nunito Sans" w:hAnsi="Nunito Sans"/>
            <w:color w:val="25283A"/>
            <w:sz w:val="20"/>
            <w:szCs w:val="20"/>
          </w:rPr>
          <w:t xml:space="preserve">13.6 Dónde puede destacar CORA</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s13_6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7">
        <w:r>
          <w:rPr>
            <w:rFonts w:ascii="Nunito Sans" w:cs="Nunito Sans" w:eastAsia="Nunito Sans" w:hAnsi="Nunito Sans"/>
            <w:color w:val="25283A"/>
            <w:sz w:val="20"/>
            <w:szCs w:val="20"/>
          </w:rPr>
          <w:t xml:space="preserve">13.7 Lo que CORA no debería prometer</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s13_7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38</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8">
        <w:r>
          <w:rPr>
            <w:rFonts w:ascii="Nunito Sans" w:cs="Nunito Sans" w:eastAsia="Nunito Sans" w:hAnsi="Nunito Sans"/>
            <w:color w:val="25283A"/>
            <w:sz w:val="20"/>
            <w:szCs w:val="20"/>
          </w:rPr>
          <w:t xml:space="preserve">13.8 Marco legal mexicano</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s13_8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9">
        <w:r>
          <w:rPr>
            <w:rFonts w:ascii="Nunito Sans" w:cs="Nunito Sans" w:eastAsia="Nunito Sans" w:hAnsi="Nunito Sans"/>
            <w:color w:val="25283A"/>
            <w:sz w:val="20"/>
            <w:szCs w:val="20"/>
          </w:rPr>
          <w:t xml:space="preserve">13.9 Límites y siguientes pasos de la investigación</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s13_9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39</w:t>
      </w:r>
      <w:r>
        <w:rPr>
          <w:rFonts w:ascii="Nunito Sans" w:cs="Nunito Sans" w:eastAsia="Nunito Sans" w:hAnsi="Nunito Sans"/>
          <w:color w:val="5A6078"/>
          <w:sz w:val="18"/>
          <w:szCs w:val="18"/>
        </w:rPr>
        <w:fldChar w:fldCharType="end"/>
      </w:r>
    </w:p>
    <w:p>
      <w:pPr>
        <w:keepNext w:val="false"/>
        <w:tabs>
          <w:tab w:val="right" w:pos="9720" w:leader="dot"/>
        </w:tabs>
        <w:spacing w:after="10" w:before="0" w:line="250" w:lineRule="auto"/>
        <w:ind w:left="420"/>
      </w:pPr>
      <w:hyperlink w:history="1" w:anchor="s13_10">
        <w:r>
          <w:rPr>
            <w:rFonts w:ascii="Nunito Sans" w:cs="Nunito Sans" w:eastAsia="Nunito Sans" w:hAnsi="Nunito Sans"/>
            <w:color w:val="25283A"/>
            <w:sz w:val="20"/>
            <w:szCs w:val="20"/>
          </w:rPr>
          <w:t xml:space="preserve">13.10 Fuentes</w:t>
        </w:r>
      </w:hyperlink>
      <w:r>
        <w:rPr>
          <w:rFonts w:ascii="Nunito Sans" w:cs="Nunito Sans" w:eastAsia="Nunito Sans" w:hAnsi="Nunito Sans"/>
          <w:color w:val="5A6078"/>
          <w:sz w:val="18"/>
          <w:szCs w:val="18"/>
        </w:rPr>
        <w:tab/>
      </w:r>
      <w:r>
        <w:rPr>
          <w:rFonts w:ascii="Nunito Sans" w:cs="Nunito Sans" w:eastAsia="Nunito Sans" w:hAnsi="Nunito Sans"/>
          <w:color w:val="5A6078"/>
          <w:sz w:val="18"/>
          <w:szCs w:val="18"/>
        </w:rPr>
        <w:fldChar w:fldCharType="begin"/>
      </w:r>
      <w:r>
        <w:rPr>
          <w:rFonts w:ascii="Nunito Sans" w:cs="Nunito Sans" w:eastAsia="Nunito Sans" w:hAnsi="Nunito Sans"/>
          <w:color w:val="5A6078"/>
          <w:sz w:val="18"/>
          <w:szCs w:val="18"/>
        </w:rPr>
        <w:instrText xml:space="preserve"> PAGEREF s13_10 \h </w:instrText>
      </w:r>
      <w:r>
        <w:rPr>
          <w:rFonts w:ascii="Nunito Sans" w:cs="Nunito Sans" w:eastAsia="Nunito Sans" w:hAnsi="Nunito Sans"/>
          <w:color w:val="5A6078"/>
          <w:sz w:val="18"/>
          <w:szCs w:val="18"/>
        </w:rPr>
        <w:fldChar w:fldCharType="separate"/>
      </w:r>
      <w:r>
        <w:rPr>
          <w:rFonts w:ascii="Nunito Sans" w:cs="Nunito Sans" w:eastAsia="Nunito Sans" w:hAnsi="Nunito Sans"/>
          <w:color w:val="5A6078"/>
          <w:sz w:val="18"/>
          <w:szCs w:val="18"/>
        </w:rPr>
        <w:t>39</w:t>
      </w:r>
      <w:r>
        <w:rPr>
          <w:rFonts w:ascii="Nunito Sans" w:cs="Nunito Sans" w:eastAsia="Nunito Sans" w:hAnsi="Nunito Sans"/>
          <w:color w:val="5A6078"/>
          <w:sz w:val="18"/>
          <w:szCs w:val="18"/>
        </w:rPr>
        <w:fldChar w:fldCharType="end"/>
      </w:r>
    </w:p>
    <w:p>
      <w:pPr>
        <w:keepNext w:val="false"/>
        <w:tabs>
          <w:tab w:val="right" w:pos="9720" w:leader="dot"/>
        </w:tabs>
        <w:spacing w:after="30" w:before="130" w:line="250" w:lineRule="auto"/>
        <w:ind w:left="0"/>
      </w:pPr>
      <w:hyperlink w:history="1" w:anchor="anexoA">
        <w:r>
          <w:rPr>
            <w:rFonts w:ascii="Fraunces Medium" w:cs="Fraunces Medium" w:eastAsia="Fraunces Medium" w:hAnsi="Fraunces Medium"/>
            <w:color w:val="2D417F"/>
            <w:sz w:val="23"/>
            <w:szCs w:val="23"/>
          </w:rPr>
          <w:t xml:space="preserve">Anexo A. Registro de decisiones</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anexoA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40</w:t>
      </w:r>
      <w:r>
        <w:rPr>
          <w:rFonts w:ascii="Nunito Sans" w:cs="Nunito Sans" w:eastAsia="Nunito Sans" w:hAnsi="Nunito Sans"/>
          <w:color w:val="5A6078"/>
          <w:sz w:val="20"/>
          <w:szCs w:val="20"/>
        </w:rPr>
        <w:fldChar w:fldCharType="end"/>
      </w:r>
    </w:p>
    <w:p>
      <w:pPr>
        <w:keepNext w:val="false"/>
        <w:tabs>
          <w:tab w:val="right" w:pos="9720" w:leader="dot"/>
        </w:tabs>
        <w:spacing w:after="30" w:before="130" w:line="250" w:lineRule="auto"/>
        <w:ind w:left="0"/>
      </w:pPr>
      <w:hyperlink w:history="1" w:anchor="anexoB">
        <w:r>
          <w:rPr>
            <w:rFonts w:ascii="Fraunces Medium" w:cs="Fraunces Medium" w:eastAsia="Fraunces Medium" w:hAnsi="Fraunces Medium"/>
            <w:color w:val="2D417F"/>
            <w:sz w:val="23"/>
            <w:szCs w:val="23"/>
          </w:rPr>
          <w:t xml:space="preserve">Anexo B. Suposiciones de trabajo</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anexoB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44</w:t>
      </w:r>
      <w:r>
        <w:rPr>
          <w:rFonts w:ascii="Nunito Sans" w:cs="Nunito Sans" w:eastAsia="Nunito Sans" w:hAnsi="Nunito Sans"/>
          <w:color w:val="5A6078"/>
          <w:sz w:val="20"/>
          <w:szCs w:val="20"/>
        </w:rPr>
        <w:fldChar w:fldCharType="end"/>
      </w:r>
    </w:p>
    <w:p>
      <w:pPr>
        <w:keepNext w:val="false"/>
        <w:tabs>
          <w:tab w:val="right" w:pos="9720" w:leader="dot"/>
        </w:tabs>
        <w:spacing w:after="30" w:before="130" w:line="250" w:lineRule="auto"/>
        <w:ind w:left="0"/>
      </w:pPr>
      <w:hyperlink w:history="1" w:anchor="anexoC">
        <w:r>
          <w:rPr>
            <w:rFonts w:ascii="Fraunces Medium" w:cs="Fraunces Medium" w:eastAsia="Fraunces Medium" w:hAnsi="Fraunces Medium"/>
            <w:color w:val="2D417F"/>
            <w:sz w:val="23"/>
            <w:szCs w:val="23"/>
          </w:rPr>
          <w:t xml:space="preserve">Anexo C. Pendientes</w:t>
        </w:r>
      </w:hyperlink>
      <w:r>
        <w:rPr>
          <w:rFonts w:ascii="Nunito Sans" w:cs="Nunito Sans" w:eastAsia="Nunito Sans" w:hAnsi="Nunito Sans"/>
          <w:color w:val="5A6078"/>
          <w:sz w:val="20"/>
          <w:szCs w:val="20"/>
        </w:rPr>
        <w:tab/>
      </w:r>
      <w:r>
        <w:rPr>
          <w:rFonts w:ascii="Nunito Sans" w:cs="Nunito Sans" w:eastAsia="Nunito Sans" w:hAnsi="Nunito Sans"/>
          <w:color w:val="5A6078"/>
          <w:sz w:val="20"/>
          <w:szCs w:val="20"/>
        </w:rPr>
        <w:fldChar w:fldCharType="begin"/>
      </w:r>
      <w:r>
        <w:rPr>
          <w:rFonts w:ascii="Nunito Sans" w:cs="Nunito Sans" w:eastAsia="Nunito Sans" w:hAnsi="Nunito Sans"/>
          <w:color w:val="5A6078"/>
          <w:sz w:val="20"/>
          <w:szCs w:val="20"/>
        </w:rPr>
        <w:instrText xml:space="preserve"> PAGEREF anexoC \h </w:instrText>
      </w:r>
      <w:r>
        <w:rPr>
          <w:rFonts w:ascii="Nunito Sans" w:cs="Nunito Sans" w:eastAsia="Nunito Sans" w:hAnsi="Nunito Sans"/>
          <w:color w:val="5A6078"/>
          <w:sz w:val="20"/>
          <w:szCs w:val="20"/>
        </w:rPr>
        <w:fldChar w:fldCharType="separate"/>
      </w:r>
      <w:r>
        <w:rPr>
          <w:rFonts w:ascii="Nunito Sans" w:cs="Nunito Sans" w:eastAsia="Nunito Sans" w:hAnsi="Nunito Sans"/>
          <w:color w:val="5A6078"/>
          <w:sz w:val="20"/>
          <w:szCs w:val="20"/>
        </w:rPr>
        <w:t>45</w:t>
      </w:r>
      <w:r>
        <w:rPr>
          <w:rFonts w:ascii="Nunito Sans" w:cs="Nunito Sans" w:eastAsia="Nunito Sans" w:hAnsi="Nunito Sans"/>
          <w:color w:val="5A6078"/>
          <w:sz w:val="20"/>
          <w:szCs w:val="20"/>
        </w:rPr>
        <w:fldChar w:fldCharType="end"/>
      </w:r>
    </w:p>
    <w:p>
      <w:pPr>
        <w:pStyle w:val="Heading1"/>
        <w:pageBreakBefore/>
      </w:pPr>
      <w:bookmarkStart w:name="resumen" w:id="1"/>
      <w:r>
        <w:t xml:space="preserve">Resumen ejecutivo</w:t>
      </w:r>
      <w:bookmarkEnd w:id="1"/>
    </w:p>
    <w:p>
      <w:pPr>
        <w:spacing w:after="130" w:before="0" w:line="270" w:lineRule="auto"/>
      </w:pPr>
      <w:r>
        <w:rPr>
          <w:rFonts w:ascii="Nunito Sans" w:cs="Nunito Sans" w:eastAsia="Nunito Sans" w:hAnsi="Nunito Sans"/>
          <w:color w:val="25283A"/>
          <w:sz w:val="21"/>
          <w:szCs w:val="21"/>
        </w:rPr>
        <w:t xml:space="preserve">Esta versión (v0.2) reúne en un solo documento toda la fase de Identidad y la pone al día con las decisiones D-21 a D-41. Lo esencial, en una página: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50"/>
        <w:gridCol w:w="7570"/>
      </w:tblGrid>
      <w:tr>
        <w:trPr>
          <w:cantSplit/>
          <w:tblHeader/>
        </w:trPr>
        <w:tc>
          <w:tcPr>
            <w:tcW w:type="dxa" w:w="21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Tema</w:t>
            </w:r>
          </w:p>
        </w:tc>
        <w:tc>
          <w:tcPr>
            <w:tcW w:type="dxa" w:w="75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Resumen</w:t>
            </w:r>
          </w:p>
        </w:tc>
      </w:tr>
      <w:tr>
        <w:trPr>
          <w:cantSplit/>
        </w:trPr>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Un sistema para guarderías con aplicación web y móvil, apoyado en un brazalete IoT, inteligencia artificial y ciberseguridad.</w:t>
            </w:r>
          </w:p>
        </w:tc>
      </w:tr>
      <w:tr>
        <w:trPr>
          <w:cantSplit/>
        </w:trPr>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Problema</w:t>
            </w:r>
          </w:p>
        </w:tc>
        <w:tc>
          <w:tcPr>
            <w:tcW w:type="dxa" w:w="7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Falta de comunicación directa, oportuna y verificable entre la guardería y los padres, sobre todo en emergencias e incidentes.</w:t>
            </w:r>
          </w:p>
        </w:tc>
      </w:tr>
      <w:tr>
        <w:trPr>
          <w:cantSplit/>
        </w:trPr>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Solución</w:t>
            </w:r>
          </w:p>
        </w:tc>
        <w:tc>
          <w:tcPr>
            <w:tcW w:type="dxa" w:w="7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El brazalete envía datos en tiempo real (referencia: cada 5 segundos); los padres ven los de su hijo y la guardería los de sus niños, en solo lectura. Hay alertas por rol, notificaciones de ingreso y egreso, y CORA custodia la evidencia.</w:t>
            </w:r>
          </w:p>
        </w:tc>
      </w:tr>
      <w:tr>
        <w:trPr>
          <w:cantSplit/>
        </w:trPr>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 quién atiende</w:t>
            </w:r>
          </w:p>
        </w:tc>
        <w:tc>
          <w:tcPr>
            <w:tcW w:type="dxa" w:w="7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Niños de 6 meses a 5 años 11 meses, en guarderías particulares. El límite superior y el tipo de guardería son decisiones provisionales, sin carácter oficial.</w:t>
            </w:r>
          </w:p>
        </w:tc>
      </w:tr>
      <w:tr>
        <w:trPr>
          <w:cantSplit/>
        </w:trPr>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Diferenciadores</w:t>
            </w:r>
          </w:p>
        </w:tc>
        <w:tc>
          <w:tcPr>
            <w:tcW w:type="dxa" w:w="7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Custodia independiente, vínculos legales y restricciones, alertas por rol, privacidad sin video en vivo y consentimiento de emergencia previo.</w:t>
            </w:r>
          </w:p>
        </w:tc>
      </w:tr>
      <w:tr>
        <w:trPr>
          <w:cantSplit/>
        </w:trPr>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Visión</w:t>
            </w:r>
          </w:p>
        </w:tc>
        <w:tc>
          <w:tcPr>
            <w:tcW w:type="dxa" w:w="7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Ser la plataforma de confianza para el cuidado infantil en guarderías de México.</w:t>
            </w:r>
          </w:p>
        </w:tc>
      </w:tr>
      <w:tr>
        <w:trPr>
          <w:cantSplit/>
        </w:trPr>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Resultado en tres cuatrimestres</w:t>
            </w:r>
          </w:p>
        </w:tc>
        <w:tc>
          <w:tcPr>
            <w:tcW w:type="dxa" w:w="7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Un sistema funcional y desplegado, con un prototipo de IoT y una guardería piloto simulada.</w:t>
            </w:r>
          </w:p>
        </w:tc>
      </w:tr>
      <w:tr>
        <w:trPr>
          <w:cantSplit/>
        </w:trPr>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Mayor riesgo</w:t>
            </w:r>
          </w:p>
        </w:tc>
        <w:tc>
          <w:tcPr>
            <w:tcW w:type="dxa" w:w="7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Al custodiar datos sensibles de menores, la seguridad lo es todo; el propio equipo de CORA es parte del riesgo.</w:t>
            </w:r>
          </w:p>
        </w:tc>
      </w:tr>
      <w:tr>
        <w:trPr>
          <w:cantSplit/>
        </w:trPr>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Decidido desde la v0.1</w:t>
            </w:r>
          </w:p>
        </w:tc>
        <w:tc>
          <w:tcPr>
            <w:tcW w:type="dxa" w:w="7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Modelo de vínculos aprobado (D-35), edad mínima y máxima (D-22), IA en principio (D-28), presupuesto (D-30), ingreso y egreso con brazalete (D-24) y roles del equipo (D-39).</w:t>
            </w:r>
          </w:p>
        </w:tc>
      </w:tr>
      <w:tr>
        <w:trPr>
          <w:cantSplit/>
        </w:trPr>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falta</w:t>
            </w:r>
          </w:p>
        </w:tc>
        <w:tc>
          <w:tcPr>
            <w:tcW w:type="dxa" w:w="7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Política de retención de datos, sensores concretos del brazalete, orientación legal del tutor de la materia, confirmación de roles y respaldos, fechas exactas del calendario y la marca (nombre, logotipo y colores).</w:t>
            </w:r>
          </w:p>
        </w:tc>
      </w:tr>
    </w:tbl>
    <w:p>
      <w:pPr>
        <w:pStyle w:val="Heading1"/>
        <w:pageBreakBefore/>
      </w:pPr>
      <w:bookmarkStart w:name="s1" w:id="2"/>
      <w:r>
        <w:rPr>
          <w:rFonts w:ascii="Fraunces SemiBold" w:cs="Fraunces SemiBold" w:eastAsia="Fraunces SemiBold" w:hAnsi="Fraunces SemiBold"/>
          <w:color w:val="51408A"/>
        </w:rPr>
        <w:t xml:space="preserve">1. </w:t>
      </w:r>
      <w:r>
        <w:t xml:space="preserve">Contexto del proyecto y de este documento</w:t>
      </w:r>
      <w:bookmarkEnd w:id="2"/>
    </w:p>
    <w:p>
      <w:pPr>
        <w:spacing w:after="130" w:before="0" w:line="270" w:lineRule="auto"/>
      </w:pPr>
      <w:r>
        <w:rPr>
          <w:rFonts w:ascii="Nunito Sans" w:cs="Nunito Sans" w:eastAsia="Nunito Sans" w:hAnsi="Nunito Sans"/>
          <w:color w:val="25283A"/>
          <w:sz w:val="21"/>
          <w:szCs w:val="21"/>
        </w:rPr>
        <w:t xml:space="preserve">CORA DAYCARE es un proyecto universitario de la UTZMG (carrera Tecnologías de la Información e Innovación Digital, TIID) que un equipo de cuatro integrantes planea, documenta y desarrolla durante tres cuatrimestres (aproximadamente un año). El producto es un sistema para guarderías con aplicación web y móvil, apoyado en IoT, inteligencia artificial y ciberseguridad, y diseñado para crecer.</w:t>
      </w:r>
    </w:p>
    <w:p>
      <w:pPr>
        <w:spacing w:after="130" w:before="0" w:line="270" w:lineRule="auto"/>
      </w:pPr>
      <w:r>
        <w:rPr>
          <w:rFonts w:ascii="Nunito Sans" w:cs="Nunito Sans" w:eastAsia="Nunito Sans" w:hAnsi="Nunito Sans"/>
          <w:color w:val="25283A"/>
          <w:sz w:val="21"/>
          <w:szCs w:val="21"/>
        </w:rPr>
        <w:t xml:space="preserve">Este documento cierra la fase de Identidad: define qué problema se resuelve, para quién, con qué propuesta de valor y dentro de qué límites. No contiene diseño ni arquitectura; esos temas pertenecen a las fases de Requerimientos y Diseño.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Caso de estudio</w:t>
            </w:r>
          </w:p>
          <w:p>
            <w:pPr>
              <w:spacing w:after="70" w:line="266" w:lineRule="auto"/>
            </w:pPr>
            <w:r>
              <w:rPr>
                <w:rFonts w:ascii="Nunito Sans" w:cs="Nunito Sans" w:eastAsia="Nunito Sans" w:hAnsi="Nunito Sans"/>
                <w:b/>
                <w:bCs/>
                <w:color w:val="2D417F"/>
                <w:sz w:val="17"/>
                <w:szCs w:val="17"/>
                <w:shd w:fill="C4D5F0" w:color="auto" w:val="clear"/>
              </w:rPr>
              <w:t xml:space="preserve"> Decidido </w:t>
            </w:r>
            <w:r>
              <w:rPr>
                <w:rFonts w:ascii="Nunito Sans" w:cs="Nunito Sans" w:eastAsia="Nunito Sans" w:hAnsi="Nunito Sans"/>
                <w:color w:val="25283A"/>
                <w:sz w:val="20"/>
                <w:szCs w:val="20"/>
              </w:rPr>
              <w:t xml:space="preserve"> Para la universidad se trabaja con una guardería ficticia. El sistema se concibe desde el inicio para poder convertirse después en un producto real que atienda a varias guarderías (modelo multi-guardería). Por ahora el sistema se dirige solo a guarderías particulares (D-37, sin carácter oficial).</w:t>
            </w:r>
          </w:p>
        </w:tc>
      </w:tr>
    </w:tbl>
    <w:p>
      <w:pPr>
        <w:spacing w:after="90" w:before="0"/>
      </w:pPr>
    </w:p>
    <w:p>
      <w:pPr>
        <w:pStyle w:val="Heading2"/>
      </w:pPr>
      <w:bookmarkStart w:name="s1_1" w:id="3"/>
      <w:r>
        <w:rPr>
          <w:rFonts w:ascii="Fraunces Medium" w:cs="Fraunces Medium" w:eastAsia="Fraunces Medium" w:hAnsi="Fraunces Medium"/>
          <w:color w:val="51408A"/>
        </w:rPr>
        <w:t xml:space="preserve">1.1 </w:t>
      </w:r>
      <w:r>
        <w:t xml:space="preserve">Cómo leer este documento</w:t>
      </w:r>
      <w:bookmarkEnd w:id="3"/>
    </w:p>
    <w:p>
      <w:pPr>
        <w:keepNext/>
        <w:spacing w:after="130" w:before="0" w:line="270" w:lineRule="auto"/>
      </w:pPr>
      <w:r>
        <w:rPr>
          <w:rFonts w:ascii="Nunito Sans" w:cs="Nunito Sans" w:eastAsia="Nunito Sans" w:hAnsi="Nunito Sans"/>
          <w:color w:val="25283A"/>
          <w:sz w:val="21"/>
          <w:szCs w:val="21"/>
        </w:rPr>
        <w:t xml:space="preserve">Cada punto importante lleva una marca que indica su grado de certeza: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8020"/>
      </w:tblGrid>
      <w:tr>
        <w:trPr>
          <w:cantSplit/>
          <w:tblHeader/>
        </w:trPr>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Marca</w:t>
            </w:r>
          </w:p>
        </w:tc>
        <w:tc>
          <w:tcPr>
            <w:tcW w:type="dxa" w:w="80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Significado</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Acordado con el equipo en las sesiones de trabajo del 15, 16, 22 y 25 de octubre de 2026.</w:t>
            </w:r>
          </w:p>
        </w:tc>
      </w:tr>
      <w:tr>
        <w:trPr>
          <w:cantSplit/>
        </w:trPr>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p>
        </w:tc>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Redactado por el asistente a partir de lo decidido; falta la aprobación del equipo.</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51408A"/>
                <w:sz w:val="16"/>
                <w:szCs w:val="16"/>
                <w:shd w:fill="D9CCF0" w:color="auto" w:val="clear"/>
              </w:rPr>
              <w:t xml:space="preserve"> Suposición </w:t>
            </w:r>
          </w:p>
        </w:tc>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Suposición de trabajo no confirmada; puede cambiar.</w:t>
            </w:r>
          </w:p>
        </w:tc>
      </w:tr>
      <w:tr>
        <w:trPr>
          <w:cantSplit/>
        </w:trPr>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5A6078"/>
                <w:sz w:val="16"/>
                <w:szCs w:val="16"/>
                <w:bdr w:val="single" w:color="D3DAEE" w:sz="4" w:space="0"/>
                <w:shd w:fill="EFF2FB" w:color="auto" w:val="clear"/>
              </w:rPr>
              <w:t xml:space="preserve"> Pendiente </w:t>
            </w:r>
          </w:p>
        </w:tc>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Pregunta abierta que debe resolverse antes de avanzar.</w:t>
            </w:r>
          </w:p>
        </w:tc>
      </w:tr>
    </w:tbl>
    <w:p>
      <w:pPr>
        <w:spacing w:after="9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Cómo se trabajó cada bloque</w:t>
            </w:r>
          </w:p>
          <w:p>
            <w:pPr>
              <w:spacing w:after="70" w:line="266" w:lineRule="auto"/>
            </w:pPr>
            <w:r>
              <w:rPr>
                <w:rFonts w:ascii="Nunito Sans" w:cs="Nunito Sans" w:eastAsia="Nunito Sans" w:hAnsi="Nunito Sans"/>
                <w:color w:val="25283A"/>
                <w:sz w:val="20"/>
                <w:szCs w:val="20"/>
              </w:rPr>
              <w:t xml:space="preserve">Los bloques de Problema, Usuarios, Propuesta de valor y Visión, misión y objetivos se trabajaron con el equipo punto por punto (15 y 16 de octubre).</w:t>
            </w:r>
          </w:p>
          <w:p>
            <w:pPr>
              <w:spacing w:after="70" w:line="266" w:lineRule="auto"/>
            </w:pPr>
            <w:r>
              <w:rPr>
                <w:rFonts w:ascii="Nunito Sans" w:cs="Nunito Sans" w:eastAsia="Nunito Sans" w:hAnsi="Nunito Sans"/>
                <w:color w:val="25283A"/>
                <w:sz w:val="20"/>
                <w:szCs w:val="20"/>
              </w:rPr>
              <w:t xml:space="preserve">El 22 de octubre se resolvieron las dudas de alcance, edad, ingreso y egreso, autorizados, notificaciones, IA, presupuesto y calendario (D-21 a D-37). El 25 de octubre se asignaron los roles, se definió el tratamiento de datos personales en el repositorio y se eligió el estilo visual (D-38 a D-41).</w:t>
            </w:r>
          </w:p>
          <w:p>
            <w:pPr>
              <w:spacing w:after="70" w:line="266" w:lineRule="auto"/>
            </w:pPr>
            <w:r>
              <w:rPr>
                <w:rFonts w:ascii="Nunito Sans" w:cs="Nunito Sans" w:eastAsia="Nunito Sans" w:hAnsi="Nunito Sans"/>
                <w:color w:val="25283A"/>
                <w:sz w:val="20"/>
                <w:szCs w:val="20"/>
              </w:rPr>
              <w:t xml:space="preserve">Los bloques de Alcance, Cinco frentes, Restricciones, Criterios de éxito y Glosario se redactaron a partir de lo decidido y quedan como propuesta hasta que el equipo los revise.</w:t>
            </w:r>
          </w:p>
        </w:tc>
      </w:tr>
    </w:tbl>
    <w:p>
      <w:pPr>
        <w:spacing w:after="90" w:before="0"/>
      </w:pPr>
    </w:p>
    <w:p>
      <w:pPr>
        <w:pStyle w:val="Heading2"/>
      </w:pPr>
      <w:bookmarkStart w:name="s1_2" w:id="4"/>
      <w:r>
        <w:rPr>
          <w:rFonts w:ascii="Fraunces Medium" w:cs="Fraunces Medium" w:eastAsia="Fraunces Medium" w:hAnsi="Fraunces Medium"/>
          <w:color w:val="51408A"/>
        </w:rPr>
        <w:t xml:space="preserve">1.2 </w:t>
      </w:r>
      <w:r>
        <w:t xml:space="preserve">Fases y carpetas del repositorio</w:t>
      </w:r>
      <w:bookmarkEnd w:id="4"/>
    </w:p>
    <w:p>
      <w:pPr>
        <w:spacing w:after="130" w:before="0" w:line="270" w:lineRule="auto"/>
      </w:pPr>
      <w:r>
        <w:rPr>
          <w:rFonts w:ascii="Nunito Sans" w:cs="Nunito Sans" w:eastAsia="Nunito Sans" w:hAnsi="Nunito Sans"/>
          <w:color w:val="25283A"/>
          <w:sz w:val="21"/>
          <w:szCs w:val="21"/>
        </w:rPr>
        <w:t xml:space="preserve">El primer cuatrimestre cubre Planificación, Análisis y Diseño. En este documento se usa el término «Requerimientos» para el trabajo de la fase de Análisis.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320"/>
      </w:tblGrid>
      <w:tr>
        <w:trPr>
          <w:cantSplit/>
          <w:tblHeader/>
        </w:trPr>
        <w:tc>
          <w:tcPr>
            <w:tcW w:type="dxa" w:w="2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Fase</w:t>
            </w:r>
          </w:p>
        </w:tc>
        <w:tc>
          <w:tcPr>
            <w:tcW w:type="dxa" w:w="3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contiene</w:t>
            </w:r>
          </w:p>
        </w:tc>
        <w:tc>
          <w:tcPr>
            <w:tcW w:type="dxa" w:w="43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Carpeta en el repositorio</w:t>
            </w:r>
          </w:p>
        </w:tc>
      </w:tr>
      <w:tr>
        <w:trPr>
          <w:cantSplit/>
        </w:trPr>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Planificación (Identidad)</w:t>
            </w:r>
          </w:p>
        </w:tc>
        <w:tc>
          <w:tcPr>
            <w:tcW w:type="dxa" w:w="3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Este documento: problema, usuarios, valor, alcance, riesgos y roles.</w:t>
            </w:r>
          </w:p>
        </w:tc>
        <w:tc>
          <w:tcPr>
            <w:tcW w:type="dxa" w:w="43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IBM Plex Mono" w:cs="IBM Plex Mono" w:eastAsia="IBM Plex Mono" w:hAnsi="IBM Plex Mono"/>
                <w:b w:val="false"/>
                <w:bCs w:val="false"/>
                <w:color w:val="51408A"/>
                <w:sz w:val="17"/>
                <w:szCs w:val="17"/>
              </w:rPr>
              <w:t xml:space="preserve">docs/01-planificacion/</w:t>
            </w:r>
          </w:p>
        </w:tc>
      </w:tr>
      <w:tr>
        <w:trPr>
          <w:cantSplit/>
        </w:trPr>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Análisis (Requerimientos)</w:t>
            </w:r>
          </w:p>
        </w:tc>
        <w:tc>
          <w:tcPr>
            <w:tcW w:type="dxa" w:w="3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Requisitos funcionales y no funcionales, seguridad y privacidad, historias de usuario.</w:t>
            </w:r>
          </w:p>
        </w:tc>
        <w:tc>
          <w:tcPr>
            <w:tcW w:type="dxa" w:w="43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IBM Plex Mono" w:cs="IBM Plex Mono" w:eastAsia="IBM Plex Mono" w:hAnsi="IBM Plex Mono"/>
                <w:b w:val="false"/>
                <w:bCs w:val="false"/>
                <w:color w:val="51408A"/>
                <w:sz w:val="17"/>
                <w:szCs w:val="17"/>
              </w:rPr>
              <w:t xml:space="preserve">docs/02-analisis/</w:t>
            </w:r>
          </w:p>
        </w:tc>
      </w:tr>
      <w:tr>
        <w:trPr>
          <w:cantSplit/>
        </w:trPr>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Diseño</w:t>
            </w:r>
          </w:p>
        </w:tc>
        <w:tc>
          <w:tcPr>
            <w:tcW w:type="dxa" w:w="3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Arquitectura de los cinco frentes, modelo de datos, interfaces, plan de seguridad y pruebas.</w:t>
            </w:r>
          </w:p>
        </w:tc>
        <w:tc>
          <w:tcPr>
            <w:tcW w:type="dxa" w:w="43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IBM Plex Mono" w:cs="IBM Plex Mono" w:eastAsia="IBM Plex Mono" w:hAnsi="IBM Plex Mono"/>
                <w:b w:val="false"/>
                <w:bCs w:val="false"/>
                <w:color w:val="51408A"/>
                <w:sz w:val="17"/>
                <w:szCs w:val="17"/>
              </w:rPr>
              <w:t xml:space="preserve">docs/03-diseno/</w:t>
            </w:r>
          </w:p>
        </w:tc>
      </w:tr>
    </w:tbl>
    <w:p>
      <w:pPr>
        <w:spacing w:after="60" w:before="0"/>
      </w:pPr>
    </w:p>
    <w:p>
      <w:pPr>
        <w:spacing w:after="130" w:before="0" w:line="270" w:lineRule="auto"/>
      </w:pPr>
      <w:r>
        <w:rPr>
          <w:rFonts w:ascii="Nunito Sans" w:cs="Nunito Sans" w:eastAsia="Nunito Sans" w:hAnsi="Nunito Sans"/>
          <w:b/>
          <w:bCs/>
          <w:color w:val="51408A"/>
          <w:sz w:val="17"/>
          <w:szCs w:val="17"/>
          <w:shd w:fill="D9CCF0" w:color="auto" w:val="clear"/>
        </w:rPr>
        <w:t xml:space="preserve"> Suposición </w:t>
      </w:r>
      <w:r>
        <w:rPr>
          <w:rFonts w:ascii="Nunito Sans" w:cs="Nunito Sans" w:eastAsia="Nunito Sans" w:hAnsi="Nunito Sans"/>
          <w:color w:val="25283A"/>
          <w:sz w:val="20"/>
          <w:szCs w:val="20"/>
        </w:rPr>
        <w:t xml:space="preserve"> La equivalencia entre «Requerimientos» y «Análisis», y los nombres oficiales de las siete fases, no están confirmados con el programa de la materia (S-01, P-09).</w:t>
      </w:r>
    </w:p>
    <w:p>
      <w:pPr>
        <w:pStyle w:val="Heading1"/>
        <w:pageBreakBefore/>
      </w:pPr>
      <w:bookmarkStart w:name="s2" w:id="5"/>
      <w:r>
        <w:rPr>
          <w:rFonts w:ascii="Fraunces SemiBold" w:cs="Fraunces SemiBold" w:eastAsia="Fraunces SemiBold" w:hAnsi="Fraunces SemiBold"/>
          <w:color w:val="51408A"/>
        </w:rPr>
        <w:t xml:space="preserve">2. </w:t>
      </w:r>
      <w:r>
        <w:t xml:space="preserve">Problemática y propósito</w:t>
      </w:r>
      <w:bookmarkEnd w:id="5"/>
    </w:p>
    <w:p>
      <w:pPr>
        <w:pStyle w:val="Heading2"/>
      </w:pPr>
      <w:bookmarkStart w:name="s2_1" w:id="6"/>
      <w:r>
        <w:rPr>
          <w:rFonts w:ascii="Fraunces Medium" w:cs="Fraunces Medium" w:eastAsia="Fraunces Medium" w:hAnsi="Fraunces Medium"/>
          <w:color w:val="51408A"/>
        </w:rPr>
        <w:t xml:space="preserve">2.1 </w:t>
      </w:r>
      <w:r>
        <w:t xml:space="preserve">Situación actual</w:t>
      </w:r>
      <w:bookmarkEnd w:id="6"/>
    </w:p>
    <w:p>
      <w:pPr>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Según el planteamiento del equipo, hoy la comunicación entre una guardería y los padres se apoya en informes en papel, llamadas y mensajes que no siempre se leen. No existe una comunicación directa y completa. En una emergencia, la guardería puede verse afectada por no actuar, o por actuar sin el consentimiento de los padres.</w:t>
      </w:r>
    </w:p>
    <w:p>
      <w:pPr>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El equipo plantea además que, tras un incidente, el acceso a la evidencia (por ejemplo, grabaciones) suele quedar bajo el control de la propia guardería. Eso crea el riesgo de que la información no se entregue, se retrase o se altere. CORA DAYCARE busca que los padres y las autoridades puedan obtener información verificable sin depender de ella.</w:t>
      </w:r>
    </w:p>
    <w:p>
      <w:pPr>
        <w:spacing w:after="130" w:before="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Estos planteamientos provienen del equipo y todavía no están respaldados por entrevistas o casos documentados. Durante Requerimientos conviene validarlos con padres de familia y personal de guarderías antes de presentarlos como hechos (P-13; contactos iniciales: maestras que son madres, D-34).</w:t>
      </w:r>
    </w:p>
    <w:p>
      <w:pPr>
        <w:pStyle w:val="Heading2"/>
      </w:pPr>
      <w:bookmarkStart w:name="s2_2" w:id="7"/>
      <w:r>
        <w:rPr>
          <w:rFonts w:ascii="Fraunces Medium" w:cs="Fraunces Medium" w:eastAsia="Fraunces Medium" w:hAnsi="Fraunces Medium"/>
          <w:color w:val="51408A"/>
        </w:rPr>
        <w:t xml:space="preserve">2.2 </w:t>
      </w:r>
      <w:r>
        <w:t xml:space="preserve">Problema central</w:t>
      </w:r>
      <w:bookmarkEnd w:id="7"/>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Problema central</w:t>
            </w:r>
          </w:p>
          <w:p>
            <w:pPr>
              <w:spacing w:after="70" w:line="266" w:lineRule="auto"/>
            </w:pPr>
            <w:r>
              <w:rPr>
                <w:rFonts w:ascii="Nunito Sans" w:cs="Nunito Sans" w:eastAsia="Nunito Sans" w:hAnsi="Nunito Sans"/>
                <w:b/>
                <w:bCs/>
                <w:color w:val="2D417F"/>
                <w:sz w:val="17"/>
                <w:szCs w:val="17"/>
                <w:shd w:fill="C4D5F0" w:color="auto" w:val="clear"/>
              </w:rPr>
              <w:t xml:space="preserve"> Decidido </w:t>
            </w:r>
            <w:r>
              <w:rPr>
                <w:rFonts w:ascii="Nunito Sans" w:cs="Nunito Sans" w:eastAsia="Nunito Sans" w:hAnsi="Nunito Sans"/>
                <w:color w:val="25283A"/>
                <w:sz w:val="20"/>
                <w:szCs w:val="20"/>
              </w:rPr>
              <w:t xml:space="preserve"> La falta de comunicación directa, oportuna y verificable entre la guardería y los padres sobre lo que ocurre con sus hijos dentro del centro, incluidas las emergencias y los incidentes.</w:t>
            </w:r>
          </w:p>
        </w:tc>
      </w:tr>
    </w:tbl>
    <w:p>
      <w:pPr>
        <w:spacing w:after="100" w:before="0"/>
      </w:pPr>
    </w:p>
    <w:p>
      <w:pPr>
        <w:spacing w:after="130" w:before="0" w:line="270" w:lineRule="auto"/>
      </w:pPr>
      <w:r>
        <w:rPr>
          <w:rFonts w:ascii="Nunito Sans" w:cs="Nunito Sans" w:eastAsia="Nunito Sans" w:hAnsi="Nunito Sans"/>
          <w:color w:val="25283A"/>
          <w:sz w:val="21"/>
          <w:szCs w:val="21"/>
        </w:rPr>
        <w:t xml:space="preserve">El control de entrada y salida de los niños es un pilar secundario: sigue en el alcance, pero no es el núcleo del problema.</w:t>
      </w:r>
    </w:p>
    <w:p>
      <w:pPr>
        <w:pStyle w:val="Heading2"/>
      </w:pPr>
      <w:bookmarkStart w:name="s2_3" w:id="8"/>
      <w:r>
        <w:rPr>
          <w:rFonts w:ascii="Fraunces Medium" w:cs="Fraunces Medium" w:eastAsia="Fraunces Medium" w:hAnsi="Fraunces Medium"/>
          <w:color w:val="51408A"/>
        </w:rPr>
        <w:t xml:space="preserve">2.3 </w:t>
      </w:r>
      <w:r>
        <w:t xml:space="preserve">Propósito</w:t>
      </w:r>
      <w:bookmarkEnd w:id="8"/>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Propósito</w:t>
            </w:r>
          </w:p>
          <w:p>
            <w:pPr>
              <w:spacing w:after="70" w:line="266" w:lineRule="auto"/>
            </w:pPr>
            <w:r>
              <w:rPr>
                <w:rFonts w:ascii="Nunito Sans" w:cs="Nunito Sans" w:eastAsia="Nunito Sans" w:hAnsi="Nunito Sans"/>
                <w:b/>
                <w:bCs/>
                <w:color w:val="2D417F"/>
                <w:sz w:val="17"/>
                <w:szCs w:val="17"/>
                <w:bdr w:val="single" w:color="2D417F" w:sz="4" w:space="0"/>
                <w:shd w:fill="F9FAFE" w:color="auto" w:val="clear"/>
              </w:rPr>
              <w:t xml:space="preserve"> Propuesta </w:t>
            </w:r>
            <w:r>
              <w:rPr>
                <w:rFonts w:ascii="Nunito Sans" w:cs="Nunito Sans" w:eastAsia="Nunito Sans" w:hAnsi="Nunito Sans"/>
                <w:color w:val="25283A"/>
                <w:sz w:val="20"/>
                <w:szCs w:val="20"/>
              </w:rPr>
              <w:t xml:space="preserve"> Permitir que los padres conozcan en tiempo real el estado de sus hijos dentro de la guardería; que la guardería actúe con información y autorización oportunas; y que exista un registro verificable, custodiado por un tercero independiente (CORA), disponible ante cualquier incidente.</w:t>
            </w:r>
          </w:p>
        </w:tc>
      </w:tr>
    </w:tbl>
    <w:p>
      <w:pPr>
        <w:spacing w:after="100" w:before="0"/>
      </w:pPr>
    </w:p>
    <w:p>
      <w:pPr>
        <w:pStyle w:val="Heading2"/>
      </w:pPr>
      <w:bookmarkStart w:name="s2_4" w:id="9"/>
      <w:r>
        <w:rPr>
          <w:rFonts w:ascii="Fraunces Medium" w:cs="Fraunces Medium" w:eastAsia="Fraunces Medium" w:hAnsi="Fraunces Medium"/>
          <w:color w:val="51408A"/>
        </w:rPr>
        <w:t xml:space="preserve">2.4 </w:t>
      </w:r>
      <w:r>
        <w:t xml:space="preserve">La solución en una vista funcional</w:t>
      </w:r>
      <w:bookmarkEnd w:id="9"/>
    </w:p>
    <w:p>
      <w:pPr>
        <w:keepNext/>
        <w:spacing w:after="130" w:before="0" w:line="270" w:lineRule="auto"/>
      </w:pPr>
      <w:r>
        <w:rPr>
          <w:rFonts w:ascii="Nunito Sans" w:cs="Nunito Sans" w:eastAsia="Nunito Sans" w:hAnsi="Nunito Sans"/>
          <w:color w:val="25283A"/>
          <w:sz w:val="21"/>
          <w:szCs w:val="21"/>
        </w:rPr>
        <w:t xml:space="preserve">Esta vista describe qué hace el sistema, no cómo se construye.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6170"/>
        <w:gridCol w:w="1350"/>
      </w:tblGrid>
      <w:tr>
        <w:trPr>
          <w:cantSplit/>
          <w:tblHeader/>
        </w:trPr>
        <w:tc>
          <w:tcPr>
            <w:tcW w:type="dxa" w:w="22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Elemento</w:t>
            </w:r>
          </w:p>
        </w:tc>
        <w:tc>
          <w:tcPr>
            <w:tcW w:type="dxa" w:w="61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aporta</w:t>
            </w:r>
          </w:p>
        </w:tc>
        <w:tc>
          <w:tcPr>
            <w:tcW w:type="dxa" w:w="13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22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Brazalete de tobillo (IoT)</w:t>
            </w:r>
          </w:p>
        </w:tc>
        <w:tc>
          <w:tcPr>
            <w:tcW w:type="dxa" w:w="61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Lo porta cada niño y envía datos en tiempo real (referencia: cada 5 segundos, D-23). Solo para niños (D-21).</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2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Ingreso y egreso</w:t>
            </w:r>
          </w:p>
        </w:tc>
        <w:tc>
          <w:tcPr>
            <w:tcW w:type="dxa" w:w="61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El personal lo activa y lo retira con una llave; el sistema notifica ingreso y egreso (ver </w:t>
            </w:r>
            <w:hyperlink w:history="1" w:anchor="s4_8">
              <w:r>
                <w:rPr>
                  <w:rFonts w:ascii="Nunito Sans" w:cs="Nunito Sans" w:eastAsia="Nunito Sans" w:hAnsi="Nunito Sans"/>
                  <w:b w:val="false"/>
                  <w:bCs w:val="false"/>
                  <w:color w:val="51408A"/>
                  <w:sz w:val="19"/>
                  <w:szCs w:val="19"/>
                  <w:u w:val="single" w:color="D9CCF0"/>
                </w:rPr>
                <w:t xml:space="preserve">4.8</w:t>
              </w:r>
            </w:hyperlink>
            <w:r>
              <w:rPr>
                <w:rFonts w:ascii="Nunito Sans" w:cs="Nunito Sans" w:eastAsia="Nunito Sans" w:hAnsi="Nunito Sans"/>
                <w:b w:val="false"/>
                <w:bCs w:val="false"/>
                <w:color w:val="25283A"/>
                <w:sz w:val="19"/>
                <w:szCs w:val="19"/>
              </w:rPr>
              <w:t xml:space="preserve">).</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2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App móvil y web</w:t>
            </w:r>
          </w:p>
        </w:tc>
        <w:tc>
          <w:tcPr>
            <w:tcW w:type="dxa" w:w="61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Los padres ven los datos de su hijo; la guardería ve los de sus niños. Ambos en solo lectura.</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2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Alertas por rol</w:t>
            </w:r>
          </w:p>
        </w:tc>
        <w:tc>
          <w:tcPr>
            <w:tcW w:type="dxa" w:w="61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Avisos (comida, síntomas, etc.) dirigidos a la guardería, al cuidador en turno y a los padres o tutores del niño.</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2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Registro inalterable</w:t>
            </w:r>
          </w:p>
        </w:tc>
        <w:tc>
          <w:tcPr>
            <w:tcW w:type="dxa" w:w="61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Los datos no pueden ser manipulados por la guardería ni por los padres, y sirven para reconstruir un caso.</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2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Custodia de CORA</w:t>
            </w:r>
          </w:p>
        </w:tc>
        <w:tc>
          <w:tcPr>
            <w:tcW w:type="dxa" w:w="61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Solo personal de CORA custodia los datos y las grabaciones. La guardería no tiene acceso a grabaciones de audio o video.</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2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Consentimiento de emergencia</w:t>
            </w:r>
          </w:p>
        </w:tc>
        <w:tc>
          <w:tcPr>
            <w:tcW w:type="dxa" w:w="61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Autorización firmada al inscribir al niño, más notificación inmediata a los padres cuando ocurre una emergencia.</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bl>
    <w:p>
      <w:pPr>
        <w:spacing w:after="90" w:before="0"/>
      </w:pPr>
    </w:p>
    <w:p>
      <w:pPr>
        <w:pStyle w:val="Heading2"/>
      </w:pPr>
      <w:bookmarkStart w:name="s2_5" w:id="10"/>
      <w:r>
        <w:rPr>
          <w:rFonts w:ascii="Fraunces Medium" w:cs="Fraunces Medium" w:eastAsia="Fraunces Medium" w:hAnsi="Fraunces Medium"/>
          <w:color w:val="51408A"/>
        </w:rPr>
        <w:t xml:space="preserve">2.5 </w:t>
      </w:r>
      <w:r>
        <w:t xml:space="preserve">Principios rectores</w:t>
      </w:r>
      <w:bookmarkEnd w:id="10"/>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w:t>
      </w:r>
      <w:r>
        <w:rPr>
          <w:rFonts w:ascii="Nunito Sans" w:cs="Nunito Sans" w:eastAsia="Nunito Sans" w:hAnsi="Nunito Sans"/>
          <w:b/>
          <w:bCs/>
          <w:color w:val="25283A"/>
          <w:sz w:val="21"/>
          <w:szCs w:val="21"/>
        </w:rPr>
        <w:t xml:space="preserve">Mínimo de datos.</w:t>
      </w:r>
      <w:r>
        <w:rPr>
          <w:rFonts w:ascii="Nunito Sans" w:cs="Nunito Sans" w:eastAsia="Nunito Sans" w:hAnsi="Nunito Sans"/>
          <w:color w:val="25283A"/>
          <w:sz w:val="21"/>
          <w:szCs w:val="21"/>
        </w:rPr>
        <w:t xml:space="preserve"> No se trata de grabar todo; solo se recoge lo necesario.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Cada padre ve únicamente los datos de su hijo.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w:t>
      </w:r>
      <w:r>
        <w:rPr>
          <w:rFonts w:ascii="Nunito Sans" w:cs="Nunito Sans" w:eastAsia="Nunito Sans" w:hAnsi="Nunito Sans"/>
          <w:b/>
          <w:bCs/>
          <w:color w:val="25283A"/>
          <w:sz w:val="21"/>
          <w:szCs w:val="21"/>
        </w:rPr>
        <w:t xml:space="preserve">Sin video en vivo.</w:t>
      </w:r>
      <w:r>
        <w:rPr>
          <w:rFonts w:ascii="Nunito Sans" w:cs="Nunito Sans" w:eastAsia="Nunito Sans" w:hAnsi="Nunito Sans"/>
          <w:color w:val="25283A"/>
          <w:sz w:val="21"/>
          <w:szCs w:val="21"/>
        </w:rPr>
        <w:t xml:space="preserve"> Cámaras y micrófonos quedan fuera del alcance actual y se registran como idea futura.</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Si algún día existen grabaciones, se entregan solo bajo solicitud en incidentes serios con evidencia real: no en el momento, no a demanda y no por simple preocupación.</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Datos accesibles, pero no modificables por la guardería ni por los padres.</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La custodia de la evidencia es de CORA, no de la guardería.</w:t>
      </w:r>
    </w:p>
    <w:p>
      <w:pPr>
        <w:pStyle w:val="ListParagraph"/>
        <w:numPr>
          <w:ilvl w:val="0"/>
          <w:numId w:val="2"/>
        </w:numPr>
        <w:spacing w:after="7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La seguridad y la privacidad de los datos de menores pesan más que cualquier función.</w:t>
      </w:r>
    </w:p>
    <w:p>
      <w:pPr>
        <w:pStyle w:val="Heading2"/>
      </w:pPr>
      <w:bookmarkStart w:name="s2_6" w:id="11"/>
      <w:r>
        <w:rPr>
          <w:rFonts w:ascii="Fraunces Medium" w:cs="Fraunces Medium" w:eastAsia="Fraunces Medium" w:hAnsi="Fraunces Medium"/>
          <w:color w:val="51408A"/>
        </w:rPr>
        <w:t xml:space="preserve">2.6 </w:t>
      </w:r>
      <w:r>
        <w:t xml:space="preserve">Límites de lo que el sistema promete</w:t>
      </w:r>
      <w:bookmarkEnd w:id="11"/>
    </w:p>
    <w:p>
      <w:pPr>
        <w:spacing w:after="130" w:before="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Los datos de un brazalete (ubicación, movimiento, temperatura u otros que se definan) son indicios útiles, pero no equivalen a una prueba completa de lo ocurrido ni sustituyen una investigación. El sistema no emite diagnósticos médicos. Este límite debe reflejarse en la comunicación del producto, para no prometer «reconstruir cualquier caso».</w:t>
      </w:r>
    </w:p>
    <w:p>
      <w:pPr>
        <w:pStyle w:val="Heading1"/>
        <w:pageBreakBefore/>
      </w:pPr>
      <w:bookmarkStart w:name="s3" w:id="12"/>
      <w:r>
        <w:rPr>
          <w:rFonts w:ascii="Fraunces SemiBold" w:cs="Fraunces SemiBold" w:eastAsia="Fraunces SemiBold" w:hAnsi="Fraunces SemiBold"/>
          <w:color w:val="51408A"/>
        </w:rPr>
        <w:t xml:space="preserve">3. </w:t>
      </w:r>
      <w:r>
        <w:t xml:space="preserve">Propuesta de valor y diferenciadores</w:t>
      </w:r>
      <w:bookmarkEnd w:id="12"/>
    </w:p>
    <w:p>
      <w:pPr>
        <w:pStyle w:val="Heading2"/>
      </w:pPr>
      <w:bookmarkStart w:name="s3_1" w:id="13"/>
      <w:r>
        <w:rPr>
          <w:rFonts w:ascii="Fraunces Medium" w:cs="Fraunces Medium" w:eastAsia="Fraunces Medium" w:hAnsi="Fraunces Medium"/>
          <w:color w:val="51408A"/>
        </w:rPr>
        <w:t xml:space="preserve">3.1 </w:t>
      </w:r>
      <w:r>
        <w:t xml:space="preserve">Promesa a los padres</w:t>
      </w:r>
      <w:bookmarkEnd w:id="13"/>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Promesa principal</w:t>
            </w:r>
          </w:p>
          <w:p>
            <w:pPr>
              <w:spacing w:after="70" w:line="266" w:lineRule="auto"/>
            </w:pPr>
            <w:r>
              <w:rPr>
                <w:rFonts w:ascii="Nunito Sans" w:cs="Nunito Sans" w:eastAsia="Nunito Sans" w:hAnsi="Nunito Sans"/>
                <w:b/>
                <w:bCs/>
                <w:color w:val="2D417F"/>
                <w:sz w:val="17"/>
                <w:szCs w:val="17"/>
                <w:shd w:fill="C4D5F0" w:color="auto" w:val="clear"/>
              </w:rPr>
              <w:t xml:space="preserve"> Decidido </w:t>
            </w:r>
            <w:r>
              <w:rPr>
                <w:rFonts w:ascii="Nunito Sans" w:cs="Nunito Sans" w:eastAsia="Nunito Sans" w:hAnsi="Nunito Sans"/>
                <w:color w:val="25283A"/>
                <w:sz w:val="20"/>
                <w:szCs w:val="20"/>
              </w:rPr>
              <w:t xml:space="preserve"> Transparencia verificable: los padres se enteran en tiempo real de lo que ocurre con su hijo y, si algo pasa, existe un registro que nadie puede manipular. En el día a día se vive como tranquilidad en tiempo real.</w:t>
            </w:r>
          </w:p>
        </w:tc>
      </w:tr>
    </w:tbl>
    <w:p>
      <w:pPr>
        <w:spacing w:after="100" w:before="0"/>
      </w:pPr>
    </w:p>
    <w:p>
      <w:pPr>
        <w:pStyle w:val="Heading2"/>
      </w:pPr>
      <w:bookmarkStart w:name="s3_2" w:id="14"/>
      <w:r>
        <w:rPr>
          <w:rFonts w:ascii="Fraunces Medium" w:cs="Fraunces Medium" w:eastAsia="Fraunces Medium" w:hAnsi="Fraunces Medium"/>
          <w:color w:val="51408A"/>
        </w:rPr>
        <w:t xml:space="preserve">3.2 </w:t>
      </w:r>
      <w:r>
        <w:t xml:space="preserve">Valor para la guardería</w:t>
      </w:r>
      <w:bookmarkEnd w:id="14"/>
    </w:p>
    <w:p>
      <w:pPr>
        <w:keepNext/>
        <w:spacing w:after="130" w:before="0" w:line="270" w:lineRule="auto"/>
      </w:pPr>
      <w:r>
        <w:rPr>
          <w:rFonts w:ascii="Nunito Sans" w:cs="Nunito Sans" w:eastAsia="Nunito Sans" w:hAnsi="Nunito Sans"/>
          <w:color w:val="25283A"/>
          <w:sz w:val="21"/>
          <w:szCs w:val="21"/>
        </w:rPr>
        <w:t xml:space="preserve">Quitarle a la guardería el control de la evidencia exige una razón sólida para contratar el sistema. Orden definido por el equipo: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70"/>
        <w:gridCol w:w="1100"/>
        <w:gridCol w:w="1350"/>
      </w:tblGrid>
      <w:tr>
        <w:trPr>
          <w:cantSplit/>
          <w:tblHeader/>
        </w:trPr>
        <w:tc>
          <w:tcPr>
            <w:tcW w:type="dxa" w:w="72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Beneficio</w:t>
            </w:r>
          </w:p>
        </w:tc>
        <w:tc>
          <w:tcPr>
            <w:tcW w:type="dxa" w:w="1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Peso</w:t>
            </w:r>
          </w:p>
        </w:tc>
        <w:tc>
          <w:tcPr>
            <w:tcW w:type="dxa" w:w="13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7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Protección del personal honesto ante acusaciones falsas: la evidencia también los respalda.</w:t>
            </w:r>
          </w:p>
        </w:tc>
        <w:tc>
          <w:tcPr>
            <w:tcW w:type="dxa" w:w="1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Fuerte</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72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Menos carga operativa: menos papel, llamadas y registros manuales.</w:t>
            </w:r>
          </w:p>
        </w:tc>
        <w:tc>
          <w:tcPr>
            <w:tcW w:type="dxa" w:w="1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Fuerte</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7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Confianza como sello comercial («guardería con CORA»).</w:t>
            </w:r>
          </w:p>
        </w:tc>
        <w:tc>
          <w:tcPr>
            <w:tcW w:type="dxa" w:w="1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Apoyo</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bl>
    <w:p>
      <w:pPr>
        <w:spacing w:after="90" w:before="0"/>
      </w:pPr>
    </w:p>
    <w:p>
      <w:pPr>
        <w:pStyle w:val="Heading2"/>
      </w:pPr>
      <w:bookmarkStart w:name="s3_3" w:id="15"/>
      <w:r>
        <w:rPr>
          <w:rFonts w:ascii="Fraunces Medium" w:cs="Fraunces Medium" w:eastAsia="Fraunces Medium" w:hAnsi="Fraunces Medium"/>
          <w:color w:val="51408A"/>
        </w:rPr>
        <w:t xml:space="preserve">3.3 </w:t>
      </w:r>
      <w:r>
        <w:t xml:space="preserve">Diferenciadores</w:t>
      </w:r>
      <w:bookmarkEnd w:id="15"/>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5970"/>
        <w:gridCol w:w="1350"/>
      </w:tblGrid>
      <w:tr>
        <w:trPr>
          <w:cantSplit/>
          <w:tblHeader/>
        </w:trPr>
        <w:tc>
          <w:tcPr>
            <w:tcW w:type="dxa" w:w="24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Diferenciador</w:t>
            </w:r>
          </w:p>
        </w:tc>
        <w:tc>
          <w:tcPr>
            <w:tcW w:type="dxa" w:w="59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significa</w:t>
            </w:r>
          </w:p>
        </w:tc>
        <w:tc>
          <w:tcPr>
            <w:tcW w:type="dxa" w:w="13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24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Datos automáticos por sensores</w:t>
            </w:r>
          </w:p>
        </w:tc>
        <w:tc>
          <w:tcPr>
            <w:tcW w:type="dxa" w:w="59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La información llega del brazalete y no depende de que el personal la capture a mano.</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p>
        </w:tc>
      </w:tr>
      <w:tr>
        <w:trPr>
          <w:cantSplit/>
        </w:trPr>
        <w:tc>
          <w:tcPr>
            <w:tcW w:type="dxa" w:w="24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Custodia independiente</w:t>
            </w:r>
          </w:p>
        </w:tc>
        <w:tc>
          <w:tcPr>
            <w:tcW w:type="dxa" w:w="59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CORA, y no la guardería, resguarda la evidencia y la entrega a las autoridades o a los padres según las reglas definidas.</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4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Vínculos legales y restricciones</w:t>
            </w:r>
          </w:p>
        </w:tc>
        <w:tc>
          <w:tcPr>
            <w:tcW w:type="dxa" w:w="59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Quién puede ver datos, recoger o autorizar se define por vínculo con cada niño, y una restricción legal prevalece sobre cualquier permiso.</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4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Alertas por rol</w:t>
            </w:r>
          </w:p>
        </w:tc>
        <w:tc>
          <w:tcPr>
            <w:tcW w:type="dxa" w:w="59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Cada persona recibe solo lo que le corresponde, para evitar la saturación de avisos.</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4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Privacidad por diseño</w:t>
            </w:r>
          </w:p>
        </w:tc>
        <w:tc>
          <w:tcPr>
            <w:tcW w:type="dxa" w:w="59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Sin video en vivo, con mínimo de datos y acceso solo al propio hijo.</w:t>
            </w:r>
          </w:p>
        </w:tc>
        <w:tc>
          <w:tcPr>
            <w:tcW w:type="dxa" w:w="13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24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Emergencias con consentimiento previo</w:t>
            </w:r>
          </w:p>
        </w:tc>
        <w:tc>
          <w:tcPr>
            <w:tcW w:type="dxa" w:w="59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Autorización firmada al inscribir y notificación inmediata, con registro de que se avisó y cuándo.</w:t>
            </w:r>
          </w:p>
        </w:tc>
        <w:tc>
          <w:tcPr>
            <w:tcW w:type="dxa" w:w="13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bl>
    <w:p>
      <w:pPr>
        <w:spacing w:after="90" w:before="0"/>
      </w:pPr>
    </w:p>
    <w:p>
      <w:pPr>
        <w:pStyle w:val="Heading2"/>
      </w:pPr>
      <w:bookmarkStart w:name="s3_4" w:id="16"/>
      <w:r>
        <w:rPr>
          <w:rFonts w:ascii="Fraunces Medium" w:cs="Fraunces Medium" w:eastAsia="Fraunces Medium" w:hAnsi="Fraunces Medium"/>
          <w:color w:val="51408A"/>
        </w:rPr>
        <w:t xml:space="preserve">3.4 </w:t>
      </w:r>
      <w:r>
        <w:t xml:space="preserve">Funciones de paridad</w:t>
      </w:r>
      <w:bookmarkEnd w:id="16"/>
    </w:p>
    <w:p>
      <w:pPr>
        <w:spacing w:after="130" w:before="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Los sistemas revisados ya ofrecen registro de entrada y salida, menú, mensajes y avisos, reportes diarios y calendario. Esas funciones son un mínimo necesario para ser competitivos, pero no un diferenciador. La reducción de carga operativa se plantea como paridad más que como ventaja única. Los diferenciadores se sustentan en la investigación de la sección </w:t>
      </w:r>
      <w:hyperlink w:history="1" w:anchor="s13">
        <w:r>
          <w:rPr>
            <w:rFonts w:ascii="Nunito Sans" w:cs="Nunito Sans" w:eastAsia="Nunito Sans" w:hAnsi="Nunito Sans"/>
            <w:color w:val="51408A"/>
            <w:sz w:val="21"/>
            <w:szCs w:val="21"/>
            <w:u w:val="single" w:color="D9CCF0"/>
          </w:rPr>
          <w:t xml:space="preserve">13</w:t>
        </w:r>
      </w:hyperlink>
      <w:r>
        <w:rPr>
          <w:rFonts w:ascii="Nunito Sans" w:cs="Nunito Sans" w:eastAsia="Nunito Sans" w:hAnsi="Nunito Sans"/>
          <w:color w:val="25283A"/>
          <w:sz w:val="21"/>
          <w:szCs w:val="21"/>
        </w:rPr>
        <w:t xml:space="preserve">.</w:t>
      </w:r>
    </w:p>
    <w:p>
      <w:pPr>
        <w:pStyle w:val="Heading1"/>
        <w:pageBreakBefore/>
      </w:pPr>
      <w:bookmarkStart w:name="s4" w:id="17"/>
      <w:r>
        <w:rPr>
          <w:rFonts w:ascii="Fraunces SemiBold" w:cs="Fraunces SemiBold" w:eastAsia="Fraunces SemiBold" w:hAnsi="Fraunces SemiBold"/>
          <w:color w:val="51408A"/>
        </w:rPr>
        <w:t xml:space="preserve">4. </w:t>
      </w:r>
      <w:r>
        <w:t xml:space="preserve">Usuarios, actores y vínculos</w:t>
      </w:r>
      <w:bookmarkEnd w:id="17"/>
    </w:p>
    <w:p>
      <w:pPr>
        <w:spacing w:after="130" w:before="0" w:line="270" w:lineRule="auto"/>
      </w:pPr>
      <w:r>
        <w:rPr>
          <w:rFonts w:ascii="Nunito Sans" w:cs="Nunito Sans" w:eastAsia="Nunito Sans" w:hAnsi="Nunito Sans"/>
          <w:color w:val="25283A"/>
          <w:sz w:val="21"/>
          <w:szCs w:val="21"/>
        </w:rPr>
        <w:t xml:space="preserve">La idea es mantener el sistema sencillo: solo participan quienes tienen contacto directo con los niños o decisión sobre ellos. Al personal ajeno al cuidado (por ejemplo, quien cambia los garrafones) no le interesa a los padres y queda fuera del sistema.</w:t>
      </w:r>
    </w:p>
    <w:p>
      <w:pPr>
        <w:pStyle w:val="Heading2"/>
      </w:pPr>
      <w:bookmarkStart w:name="s4_1" w:id="18"/>
      <w:r>
        <w:rPr>
          <w:rFonts w:ascii="Fraunces Medium" w:cs="Fraunces Medium" w:eastAsia="Fraunces Medium" w:hAnsi="Fraunces Medium"/>
          <w:color w:val="51408A"/>
        </w:rPr>
        <w:t xml:space="preserve">4.1 </w:t>
      </w:r>
      <w:r>
        <w:t xml:space="preserve">Actores</w:t>
      </w:r>
      <w:bookmarkEnd w:id="18"/>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5270"/>
        <w:gridCol w:w="1500"/>
      </w:tblGrid>
      <w:tr>
        <w:trPr>
          <w:cantSplit/>
          <w:tblHeader/>
        </w:trPr>
        <w:tc>
          <w:tcPr>
            <w:tcW w:type="dxa" w:w="1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Actor</w:t>
            </w:r>
          </w:p>
        </w:tc>
        <w:tc>
          <w:tcPr>
            <w:tcW w:type="dxa" w:w="10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¿Cuenta?</w:t>
            </w:r>
          </w:p>
        </w:tc>
        <w:tc>
          <w:tcPr>
            <w:tcW w:type="dxa" w:w="52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hace en el sistema</w:t>
            </w:r>
          </w:p>
        </w:tc>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Padre, madre o tutor</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Sí</w:t>
            </w:r>
          </w:p>
        </w:tc>
        <w:tc>
          <w:tcPr>
            <w:tcW w:type="dxa" w:w="5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Recibe datos y alertas de su(s) hijo(s). Autoriza en emergencias y puede solicitar evidencia en los casos definidos. Ve únicamente a los niños con los que tiene vínculo vigente. Genera desde su cuenta el QR de recogida (ver </w:t>
            </w:r>
            <w:hyperlink w:history="1" w:anchor="s4_6">
              <w:r>
                <w:rPr>
                  <w:rFonts w:ascii="Nunito Sans" w:cs="Nunito Sans" w:eastAsia="Nunito Sans" w:hAnsi="Nunito Sans"/>
                  <w:b w:val="false"/>
                  <w:bCs w:val="false"/>
                  <w:color w:val="51408A"/>
                  <w:sz w:val="19"/>
                  <w:szCs w:val="19"/>
                  <w:u w:val="single" w:color="D9CCF0"/>
                </w:rPr>
                <w:t xml:space="preserve">4.6</w:t>
              </w:r>
            </w:hyperlink>
            <w:r>
              <w:rPr>
                <w:rFonts w:ascii="Nunito Sans" w:cs="Nunito Sans" w:eastAsia="Nunito Sans" w:hAnsi="Nunito Sans"/>
                <w:b w:val="false"/>
                <w:bCs w:val="false"/>
                <w:color w:val="25283A"/>
                <w:sz w:val="19"/>
                <w:szCs w:val="19"/>
              </w:rPr>
              <w:t xml:space="preserve">).</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Persona autorizada para recoger</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Sí</w:t>
            </w:r>
          </w:p>
        </w:tc>
        <w:tc>
          <w:tcPr>
            <w:tcW w:type="dxa" w:w="52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Se registra con el mismo proceso que los padres y queda asociada directamente a los padres del niño, con estatus «Autorizado» (distinto de «Tutor» y de «Padre/madre»). Recibe notificaciones de ingreso y egreso solo si tiene relación directa o sanguínea (ver </w:t>
            </w:r>
            <w:hyperlink w:history="1" w:anchor="s4_9">
              <w:r>
                <w:rPr>
                  <w:rFonts w:ascii="Nunito Sans" w:cs="Nunito Sans" w:eastAsia="Nunito Sans" w:hAnsi="Nunito Sans"/>
                  <w:b w:val="false"/>
                  <w:bCs w:val="false"/>
                  <w:color w:val="51408A"/>
                  <w:sz w:val="19"/>
                  <w:szCs w:val="19"/>
                  <w:u w:val="single" w:color="D9CCF0"/>
                </w:rPr>
                <w:t xml:space="preserve">4.9</w:t>
              </w:r>
            </w:hyperlink>
            <w:r>
              <w:rPr>
                <w:rFonts w:ascii="Nunito Sans" w:cs="Nunito Sans" w:eastAsia="Nunito Sans" w:hAnsi="Nunito Sans"/>
                <w:b w:val="false"/>
                <w:bCs w:val="false"/>
                <w:color w:val="25283A"/>
                <w:sz w:val="19"/>
                <w:szCs w:val="19"/>
              </w:rPr>
              <w:t xml:space="preserve">). Detalle del QR de recogida: más adelante.</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(D-25, D-26)</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Cuidador en turno</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Sí</w:t>
            </w:r>
          </w:p>
        </w:tc>
        <w:tc>
          <w:tcPr>
            <w:tcW w:type="dxa" w:w="5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Personal con contacto directo con los niños. Recibe las alertas de los niños a su cargo.</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actor</w:t>
            </w:r>
          </w:p>
          <w:p>
            <w:pPr>
              <w:spacing w:after="0" w:line="250" w:lineRule="auto"/>
            </w:pPr>
            <w:r>
              <w:rPr>
                <w:rFonts w:ascii="Nunito Sans" w:cs="Nunito Sans" w:eastAsia="Nunito Sans" w:hAnsi="Nunito Sans"/>
                <w:b/>
                <w:bCs/>
                <w:color w:val="51408A"/>
                <w:sz w:val="16"/>
                <w:szCs w:val="16"/>
                <w:shd w:fill="D9CCF0" w:color="auto" w:val="clear"/>
              </w:rPr>
              <w:t xml:space="preserve"> Suposición </w:t>
            </w:r>
            <w:r>
              <w:rPr>
                <w:rFonts w:ascii="Nunito Sans" w:cs="Nunito Sans" w:eastAsia="Nunito Sans" w:hAnsi="Nunito Sans"/>
                <w:b w:val="false"/>
                <w:bCs w:val="false"/>
                <w:color w:val="25283A"/>
                <w:sz w:val="19"/>
                <w:szCs w:val="19"/>
              </w:rPr>
              <w:t xml:space="preserve"> detalle de funciones</w:t>
            </w:r>
          </w:p>
        </w:tc>
      </w:tr>
      <w:tr>
        <w:trPr>
          <w:cantSplit/>
        </w:trPr>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Enfermera</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Sí</w:t>
            </w:r>
          </w:p>
        </w:tc>
        <w:tc>
          <w:tcPr>
            <w:tcW w:type="dxa" w:w="52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Personal de salud de la guardería. Recibe alertas de síntomas.</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actor</w:t>
            </w:r>
          </w:p>
          <w:p>
            <w:pPr>
              <w:spacing w:after="0" w:line="250" w:lineRule="auto"/>
            </w:pPr>
            <w:r>
              <w:rPr>
                <w:rFonts w:ascii="Nunito Sans" w:cs="Nunito Sans" w:eastAsia="Nunito Sans" w:hAnsi="Nunito Sans"/>
                <w:b/>
                <w:bCs/>
                <w:color w:val="51408A"/>
                <w:sz w:val="16"/>
                <w:szCs w:val="16"/>
                <w:shd w:fill="D9CCF0" w:color="auto" w:val="clear"/>
              </w:rPr>
              <w:t xml:space="preserve"> Suposición </w:t>
            </w:r>
            <w:r>
              <w:rPr>
                <w:rFonts w:ascii="Nunito Sans" w:cs="Nunito Sans" w:eastAsia="Nunito Sans" w:hAnsi="Nunito Sans"/>
                <w:b w:val="false"/>
                <w:bCs w:val="false"/>
                <w:color w:val="25283A"/>
                <w:sz w:val="19"/>
                <w:szCs w:val="19"/>
              </w:rPr>
              <w:t xml:space="preserve"> detalle de funciones</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Director o directora de guardería</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Sí</w:t>
            </w:r>
          </w:p>
        </w:tc>
        <w:tc>
          <w:tcPr>
            <w:tcW w:type="dxa" w:w="5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Administra el personal, los niños y los vínculos de su guardería. Ve datos de los brazaletes de su guardería (solo lectura) y recibe alertas generales.</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actor</w:t>
            </w:r>
          </w:p>
          <w:p>
            <w:pPr>
              <w:spacing w:after="0" w:line="250" w:lineRule="auto"/>
            </w:pPr>
            <w:r>
              <w:rPr>
                <w:rFonts w:ascii="Nunito Sans" w:cs="Nunito Sans" w:eastAsia="Nunito Sans" w:hAnsi="Nunito Sans"/>
                <w:b/>
                <w:bCs/>
                <w:color w:val="51408A"/>
                <w:sz w:val="16"/>
                <w:szCs w:val="16"/>
                <w:shd w:fill="D9CCF0" w:color="auto" w:val="clear"/>
              </w:rPr>
              <w:t xml:space="preserve"> Suposición </w:t>
            </w:r>
            <w:r>
              <w:rPr>
                <w:rFonts w:ascii="Nunito Sans" w:cs="Nunito Sans" w:eastAsia="Nunito Sans" w:hAnsi="Nunito Sans"/>
                <w:b w:val="false"/>
                <w:bCs w:val="false"/>
                <w:color w:val="25283A"/>
                <w:sz w:val="19"/>
                <w:szCs w:val="19"/>
              </w:rPr>
              <w:t xml:space="preserve"> detalle de funciones</w:t>
            </w:r>
          </w:p>
        </w:tc>
      </w:tr>
      <w:tr>
        <w:trPr>
          <w:cantSplit/>
        </w:trPr>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Administrador de CORA</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Sí (rol de plataforma)</w:t>
            </w:r>
          </w:p>
        </w:tc>
        <w:tc>
          <w:tcPr>
            <w:tcW w:type="dxa" w:w="52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Personal de CORA que opera la plataforma multi-guardería y custodia los datos. Sus accesos a grabaciones están sujetos a controles reforzados (ver </w:t>
            </w:r>
            <w:hyperlink w:history="1" w:anchor="s4_7">
              <w:r>
                <w:rPr>
                  <w:rFonts w:ascii="Nunito Sans" w:cs="Nunito Sans" w:eastAsia="Nunito Sans" w:hAnsi="Nunito Sans"/>
                  <w:b w:val="false"/>
                  <w:bCs w:val="false"/>
                  <w:color w:val="51408A"/>
                  <w:sz w:val="19"/>
                  <w:szCs w:val="19"/>
                  <w:u w:val="single" w:color="D9CCF0"/>
                </w:rPr>
                <w:t xml:space="preserve">4.7</w:t>
              </w:r>
            </w:hyperlink>
            <w:r>
              <w:rPr>
                <w:rFonts w:ascii="Nunito Sans" w:cs="Nunito Sans" w:eastAsia="Nunito Sans" w:hAnsi="Nunito Sans"/>
                <w:b w:val="false"/>
                <w:bCs w:val="false"/>
                <w:color w:val="25283A"/>
                <w:sz w:val="19"/>
                <w:szCs w:val="19"/>
              </w:rPr>
              <w:t xml:space="preserve">).</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Niño o niña</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No</w:t>
            </w:r>
          </w:p>
        </w:tc>
        <w:tc>
          <w:tcPr>
            <w:tcW w:type="dxa" w:w="5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Porta el brazalete, que el personal activa y retira con una llave. Es el sujeto de los datos.</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Autoridad (fiscalía u otra)</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No</w:t>
            </w:r>
          </w:p>
        </w:tc>
        <w:tc>
          <w:tcPr>
            <w:tcW w:type="dxa" w:w="52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Solicita información formalmente a CORA ante un incidente.</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Personal sin contacto con niños</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No</w:t>
            </w:r>
          </w:p>
        </w:tc>
        <w:tc>
          <w:tcPr>
            <w:tcW w:type="dxa" w:w="52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Fuera del sistema.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bl>
    <w:p>
      <w:pPr>
        <w:spacing w:after="90" w:before="0"/>
      </w:pPr>
    </w:p>
    <w:p>
      <w:pPr>
        <w:pStyle w:val="Heading2"/>
      </w:pPr>
      <w:bookmarkStart w:name="s4_2" w:id="19"/>
      <w:r>
        <w:rPr>
          <w:rFonts w:ascii="Fraunces Medium" w:cs="Fraunces Medium" w:eastAsia="Fraunces Medium" w:hAnsi="Fraunces Medium"/>
          <w:color w:val="51408A"/>
        </w:rPr>
        <w:t xml:space="preserve">4.2 </w:t>
      </w:r>
      <w:r>
        <w:t xml:space="preserve">Edad de los niños</w:t>
      </w:r>
      <w:bookmarkEnd w:id="19"/>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w:t>
      </w:r>
      <w:r>
        <w:rPr>
          <w:rFonts w:ascii="Nunito Sans" w:cs="Nunito Sans" w:eastAsia="Nunito Sans" w:hAnsi="Nunito Sans"/>
          <w:b/>
          <w:bCs/>
          <w:color w:val="25283A"/>
          <w:sz w:val="21"/>
          <w:szCs w:val="21"/>
        </w:rPr>
        <w:t xml:space="preserve">Edad mínima: 6 meses. Edad máxima: 5 años y 11 meses</w:t>
      </w:r>
      <w:r>
        <w:rPr>
          <w:rFonts w:ascii="Nunito Sans" w:cs="Nunito Sans" w:eastAsia="Nunito Sans" w:hAnsi="Nunito Sans"/>
          <w:color w:val="25283A"/>
          <w:sz w:val="21"/>
          <w:szCs w:val="21"/>
        </w:rPr>
        <w:t xml:space="preserve">, por ahora y sin carácter oficial (D-22). Sustituye a la decisión original de atender un rango amplio con una variante de brazalete para lactantes (D-12) y al 18 provisional que se había mencionado.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Ya no hay brazalete especial para menores de 6 meses: al fijarse la edad mínima, ese caso queda fuera del alcance.</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La política de posesión y retención de datos sigue abierta (P-02).</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La validación de los materiales del brazalete se hace en la fase de Desarrollo (D-29).</w:t>
      </w:r>
    </w:p>
    <w:p>
      <w:pPr>
        <w:pStyle w:val="ListParagraph"/>
        <w:numPr>
          <w:ilvl w:val="0"/>
          <w:numId w:val="2"/>
        </w:numPr>
        <w:spacing w:after="7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Fijar en Diseño unos criterios mínimos antes de comprar el hardware: hipoalergénico, sin piezas desprendibles y con batería sellada (D-29, por confirmar).</w:t>
      </w:r>
    </w:p>
    <w:p>
      <w:pPr>
        <w:pStyle w:val="Heading2"/>
      </w:pPr>
      <w:bookmarkStart w:name="s4_3" w:id="20"/>
      <w:r>
        <w:rPr>
          <w:rFonts w:ascii="Fraunces Medium" w:cs="Fraunces Medium" w:eastAsia="Fraunces Medium" w:hAnsi="Fraunces Medium"/>
          <w:color w:val="51408A"/>
        </w:rPr>
        <w:t xml:space="preserve">4.3 </w:t>
      </w:r>
      <w:r>
        <w:t xml:space="preserve">Quién ve qué</w:t>
      </w:r>
      <w:bookmarkEnd w:id="20"/>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2050"/>
        <w:gridCol w:w="2000"/>
        <w:gridCol w:w="1820"/>
      </w:tblGrid>
      <w:tr>
        <w:trPr>
          <w:cantSplit/>
          <w:tblHeader/>
        </w:trPr>
        <w:tc>
          <w:tcPr>
            <w:tcW w:type="dxa" w:w="2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Información</w:t>
            </w:r>
          </w:p>
        </w:tc>
        <w:tc>
          <w:tcPr>
            <w:tcW w:type="dxa" w:w="17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Padre / tutor</w:t>
            </w:r>
          </w:p>
        </w:tc>
        <w:tc>
          <w:tcPr>
            <w:tcW w:type="dxa" w:w="20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Guardería</w:t>
            </w:r>
          </w:p>
        </w:tc>
        <w:tc>
          <w:tcPr>
            <w:tcW w:type="dxa" w:w="20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CORA</w:t>
            </w:r>
          </w:p>
        </w:tc>
        <w:tc>
          <w:tcPr>
            <w:tcW w:type="dxa" w:w="18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Autoridad</w:t>
            </w:r>
          </w:p>
        </w:tc>
      </w:tr>
      <w:tr>
        <w:trPr>
          <w:cantSplit/>
        </w:trPr>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Datos y alertas del brazalete</w:t>
            </w:r>
          </w:p>
        </w:tc>
        <w:tc>
          <w:tcPr>
            <w:tcW w:type="dxa" w:w="17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Solo de su hijo, lectura</w:t>
            </w:r>
          </w:p>
        </w:tc>
        <w:tc>
          <w:tcPr>
            <w:tcW w:type="dxa" w:w="2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De sus niños, lectura; además recibe alertas operativas</w:t>
            </w:r>
          </w:p>
        </w:tc>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Custodia, con acceso auditado </w:t>
            </w:r>
            <w:r>
              <w:rPr>
                <w:rFonts w:ascii="Nunito Sans" w:cs="Nunito Sans" w:eastAsia="Nunito Sans" w:hAnsi="Nunito Sans"/>
                <w:b/>
                <w:bCs/>
                <w:color w:val="2D417F"/>
                <w:sz w:val="15"/>
                <w:szCs w:val="15"/>
                <w:bdr w:val="single" w:color="2D417F" w:sz="4" w:space="0"/>
                <w:shd w:fill="F9FAFE" w:color="auto" w:val="clear"/>
              </w:rPr>
              <w:t xml:space="preserve"> Propuesta </w:t>
            </w:r>
          </w:p>
        </w:tc>
        <w:tc>
          <w:tcPr>
            <w:tcW w:type="dxa" w:w="1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Por solicitud formal</w:t>
            </w:r>
          </w:p>
        </w:tc>
      </w:tr>
      <w:tr>
        <w:trPr>
          <w:cantSplit/>
        </w:trPr>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Notificaciones de ingreso y egreso</w:t>
            </w:r>
          </w:p>
        </w:tc>
        <w:tc>
          <w:tcPr>
            <w:tcW w:type="dxa" w:w="1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Sí (padres y tutores)</w:t>
            </w:r>
          </w:p>
        </w:tc>
        <w:tc>
          <w:tcPr>
            <w:tcW w:type="dxa" w:w="2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Su registro las genera</w:t>
            </w:r>
          </w:p>
        </w:tc>
        <w:tc>
          <w:tcPr>
            <w:tcW w:type="dxa" w:w="2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Custodia del registro</w:t>
            </w:r>
          </w:p>
        </w:tc>
        <w:tc>
          <w:tcPr>
            <w:tcW w:type="dxa" w:w="1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 aplica</w:t>
            </w:r>
          </w:p>
        </w:tc>
      </w:tr>
      <w:tr>
        <w:trPr>
          <w:cantSplit/>
        </w:trPr>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Grabaciones de audio y video (si existieran en el futuro)</w:t>
            </w:r>
          </w:p>
        </w:tc>
        <w:tc>
          <w:tcPr>
            <w:tcW w:type="dxa" w:w="17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Por solicitud en incidente serio, si la guardería se niega</w:t>
            </w:r>
          </w:p>
        </w:tc>
        <w:tc>
          <w:tcPr>
            <w:tcW w:type="dxa" w:w="2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Sin acceso</w:t>
            </w:r>
          </w:p>
        </w:tc>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Custodia, con doble aprobación </w:t>
            </w:r>
            <w:r>
              <w:rPr>
                <w:rFonts w:ascii="Nunito Sans" w:cs="Nunito Sans" w:eastAsia="Nunito Sans" w:hAnsi="Nunito Sans"/>
                <w:b/>
                <w:bCs/>
                <w:color w:val="2D417F"/>
                <w:sz w:val="15"/>
                <w:szCs w:val="15"/>
                <w:bdr w:val="single" w:color="2D417F" w:sz="4" w:space="0"/>
                <w:shd w:fill="F9FAFE" w:color="auto" w:val="clear"/>
              </w:rPr>
              <w:t xml:space="preserve"> Propuesta </w:t>
            </w:r>
          </w:p>
        </w:tc>
        <w:tc>
          <w:tcPr>
            <w:tcW w:type="dxa" w:w="1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Por solicitud formal</w:t>
            </w:r>
          </w:p>
        </w:tc>
      </w:tr>
      <w:tr>
        <w:trPr>
          <w:cantSplit/>
        </w:trPr>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Editar o borrar datos del brazalete</w:t>
            </w:r>
          </w:p>
        </w:tc>
        <w:tc>
          <w:tcPr>
            <w:tcW w:type="dxa" w:w="1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w:t>
            </w:r>
          </w:p>
        </w:tc>
        <w:tc>
          <w:tcPr>
            <w:tcW w:type="dxa" w:w="2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w:t>
            </w:r>
          </w:p>
        </w:tc>
        <w:tc>
          <w:tcPr>
            <w:tcW w:type="dxa" w:w="2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 solo por política de retención </w:t>
            </w:r>
            <w:r>
              <w:rPr>
                <w:rFonts w:ascii="Nunito Sans" w:cs="Nunito Sans" w:eastAsia="Nunito Sans" w:hAnsi="Nunito Sans"/>
                <w:b/>
                <w:bCs/>
                <w:color w:val="5A6078"/>
                <w:sz w:val="15"/>
                <w:szCs w:val="15"/>
                <w:bdr w:val="single" w:color="D3DAEE" w:sz="4" w:space="0"/>
                <w:shd w:fill="EFF2FB" w:color="auto" w:val="clear"/>
              </w:rPr>
              <w:t xml:space="preserve"> Pendiente </w:t>
            </w:r>
          </w:p>
        </w:tc>
        <w:tc>
          <w:tcPr>
            <w:tcW w:type="dxa" w:w="1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w:t>
            </w:r>
          </w:p>
        </w:tc>
      </w:tr>
    </w:tbl>
    <w:p>
      <w:pPr>
        <w:spacing w:after="90" w:before="0"/>
      </w:pPr>
    </w:p>
    <w:p>
      <w:pPr>
        <w:pStyle w:val="Heading2"/>
      </w:pPr>
      <w:bookmarkStart w:name="s4_4" w:id="21"/>
      <w:r>
        <w:rPr>
          <w:rFonts w:ascii="Fraunces Medium" w:cs="Fraunces Medium" w:eastAsia="Fraunces Medium" w:hAnsi="Fraunces Medium"/>
          <w:color w:val="51408A"/>
        </w:rPr>
        <w:t xml:space="preserve">4.4 </w:t>
      </w:r>
      <w:r>
        <w:t xml:space="preserve">Entrega de información tras un incidente</w:t>
      </w:r>
      <w:bookmarkEnd w:id="21"/>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CORA autoriza la entrega cuando una autoridad (fiscalía o similar) la solicita formalmente.</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Los padres con vínculo activo también pueden solicitarla si la guardería se niega a entregar los datos y la autoridad no actúa. Así quedan cubiertos los dos casos: cuando la autoridad cumple y cuando no.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La solicitud de los padres la hace un padre o tutor con vínculo vigente; CORA verifica su identidad y la aprueba con doble aprobación (D-27).</w:t>
      </w:r>
    </w:p>
    <w:p>
      <w:pPr>
        <w:pStyle w:val="ListParagraph"/>
        <w:numPr>
          <w:ilvl w:val="0"/>
          <w:numId w:val="2"/>
        </w:numPr>
        <w:spacing w:after="70" w:line="270" w:lineRule="auto"/>
      </w:pPr>
      <w:r>
        <w:rPr>
          <w:rFonts w:ascii="Nunito Sans" w:cs="Nunito Sans" w:eastAsia="Nunito Sans" w:hAnsi="Nunito Sans"/>
          <w:b/>
          <w:bCs/>
          <w:color w:val="51408A"/>
          <w:sz w:val="18"/>
          <w:szCs w:val="18"/>
          <w:shd w:fill="D9CCF0" w:color="auto" w:val="clear"/>
        </w:rPr>
        <w:t xml:space="preserve"> Suposición </w:t>
      </w:r>
      <w:r>
        <w:rPr>
          <w:rFonts w:ascii="Nunito Sans" w:cs="Nunito Sans" w:eastAsia="Nunito Sans" w:hAnsi="Nunito Sans"/>
          <w:color w:val="25283A"/>
          <w:sz w:val="21"/>
          <w:szCs w:val="21"/>
        </w:rPr>
        <w:t xml:space="preserve"> Los plazos de respuesta son provisionales hasta contar con orientación legal (S-10).</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Falta afinar en Requerimientos los criterios que determinan una «negativa de la guardería» y confirmar los plazos. Si no se define bien, esa vía podría usarla justo quien tiene una orden de restricción (riesgo R5).</w:t>
      </w:r>
    </w:p>
    <w:p>
      <w:pPr>
        <w:pStyle w:val="Heading2"/>
      </w:pPr>
      <w:bookmarkStart w:name="s4_5" w:id="22"/>
      <w:r>
        <w:rPr>
          <w:rFonts w:ascii="Fraunces Medium" w:cs="Fraunces Medium" w:eastAsia="Fraunces Medium" w:hAnsi="Fraunces Medium"/>
          <w:color w:val="51408A"/>
        </w:rPr>
        <w:t xml:space="preserve">4.5 </w:t>
      </w:r>
      <w:r>
        <w:t xml:space="preserve">Emergencias y consentimiento</w:t>
      </w:r>
      <w:bookmarkEnd w:id="22"/>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Se firma una autorización previa de atención médica de emergencia al inscribir al niño.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Ante una emergencia, se notifica de inmediato a los padres.</w:t>
      </w:r>
    </w:p>
    <w:p>
      <w:pPr>
        <w:pStyle w:val="ListParagraph"/>
        <w:numPr>
          <w:ilvl w:val="0"/>
          <w:numId w:val="2"/>
        </w:numPr>
        <w:spacing w:after="7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El sistema deja registro de que se avisó, a quién y cuándo. La atención no debe depender de que alguien conteste el teléfono.</w:t>
      </w:r>
    </w:p>
    <w:p>
      <w:pPr>
        <w:pStyle w:val="Heading2"/>
      </w:pPr>
      <w:bookmarkStart w:name="s4_6" w:id="23"/>
      <w:r>
        <w:rPr>
          <w:rFonts w:ascii="Fraunces Medium" w:cs="Fraunces Medium" w:eastAsia="Fraunces Medium" w:hAnsi="Fraunces Medium"/>
          <w:color w:val="51408A"/>
        </w:rPr>
        <w:t xml:space="preserve">4.6 </w:t>
      </w:r>
      <w:r>
        <w:t xml:space="preserve">Modelo de vínculo persona–niño</w:t>
      </w:r>
      <w:bookmarkEnd w:id="23"/>
    </w:p>
    <w:p>
      <w:pPr>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El equipo aprobó este modelo con los ajustes de D-25 y D-26 (D-35). Busca evitar cambios drásticos en la base de datos más adelante. Es una regla de negocio, no un diseño técnico.</w:t>
      </w:r>
    </w:p>
    <w:p>
      <w:pPr>
        <w:pStyle w:val="ListParagraph"/>
        <w:numPr>
          <w:ilvl w:val="0"/>
          <w:numId w:val="2"/>
        </w:numPr>
        <w:spacing w:after="70" w:line="270" w:lineRule="auto"/>
      </w:pPr>
      <w:r>
        <w:rPr>
          <w:rFonts w:ascii="Nunito Sans" w:cs="Nunito Sans" w:eastAsia="Nunito Sans" w:hAnsi="Nunito Sans"/>
          <w:b/>
          <w:bCs/>
          <w:color w:val="25283A"/>
          <w:sz w:val="21"/>
          <w:szCs w:val="21"/>
        </w:rPr>
        <w:t xml:space="preserve">El vínculo es una entidad propia.</w:t>
      </w:r>
      <w:r>
        <w:rPr>
          <w:rFonts w:ascii="Nunito Sans" w:cs="Nunito Sans" w:eastAsia="Nunito Sans" w:hAnsi="Nunito Sans"/>
          <w:color w:val="25283A"/>
          <w:sz w:val="21"/>
          <w:szCs w:val="21"/>
        </w:rPr>
        <w:t xml:space="preserve"> El niño no «pertenece» a un usuario: existe una relación entre una persona y un niño, con su tipo y estatus (padre o madre, tutor, autorizado), y puede haber varias por niño. Una persona puede tener dos vínculos con el mismo niño (por ejemplo, un tío que es tutor y además autorizado).</w:t>
      </w:r>
    </w:p>
    <w:p>
      <w:pPr>
        <w:pStyle w:val="ListParagraph"/>
        <w:numPr>
          <w:ilvl w:val="0"/>
          <w:numId w:val="2"/>
        </w:numPr>
        <w:spacing w:after="70" w:line="270" w:lineRule="auto"/>
      </w:pPr>
      <w:r>
        <w:rPr>
          <w:rFonts w:ascii="Nunito Sans" w:cs="Nunito Sans" w:eastAsia="Nunito Sans" w:hAnsi="Nunito Sans"/>
          <w:b/>
          <w:bCs/>
          <w:color w:val="25283A"/>
          <w:sz w:val="21"/>
          <w:szCs w:val="21"/>
        </w:rPr>
        <w:t xml:space="preserve">Permisos independientes por vínculo.</w:t>
      </w:r>
      <w:r>
        <w:rPr>
          <w:rFonts w:ascii="Nunito Sans" w:cs="Nunito Sans" w:eastAsia="Nunito Sans" w:hAnsi="Nunito Sans"/>
          <w:color w:val="25283A"/>
          <w:sz w:val="21"/>
          <w:szCs w:val="21"/>
        </w:rPr>
        <w:t xml:space="preserve"> Ver datos, recibir notificaciones, recoger al niño, autorizar en una emergencia y solicitar evidencia son permisos separados. Alguien puede recoger sin ver datos, o al revés.</w:t>
      </w:r>
    </w:p>
    <w:p>
      <w:pPr>
        <w:pStyle w:val="ListParagraph"/>
        <w:numPr>
          <w:ilvl w:val="0"/>
          <w:numId w:val="2"/>
        </w:numPr>
        <w:spacing w:after="70" w:line="270" w:lineRule="auto"/>
      </w:pPr>
      <w:r>
        <w:rPr>
          <w:rFonts w:ascii="Nunito Sans" w:cs="Nunito Sans" w:eastAsia="Nunito Sans" w:hAnsi="Nunito Sans"/>
          <w:b/>
          <w:bCs/>
          <w:color w:val="25283A"/>
          <w:sz w:val="21"/>
          <w:szCs w:val="21"/>
        </w:rPr>
        <w:t xml:space="preserve">Vigencia e historial.</w:t>
      </w:r>
      <w:r>
        <w:rPr>
          <w:rFonts w:ascii="Nunito Sans" w:cs="Nunito Sans" w:eastAsia="Nunito Sans" w:hAnsi="Nunito Sans"/>
          <w:color w:val="25283A"/>
          <w:sz w:val="21"/>
          <w:szCs w:val="21"/>
        </w:rPr>
        <w:t xml:space="preserve"> Cada vínculo tiene fecha de inicio y fin, y nunca se borra: solo se cierra.</w:t>
      </w:r>
    </w:p>
    <w:p>
      <w:pPr>
        <w:pStyle w:val="ListParagraph"/>
        <w:numPr>
          <w:ilvl w:val="0"/>
          <w:numId w:val="2"/>
        </w:numPr>
        <w:spacing w:after="70" w:line="270" w:lineRule="auto"/>
      </w:pPr>
      <w:r>
        <w:rPr>
          <w:rFonts w:ascii="Nunito Sans" w:cs="Nunito Sans" w:eastAsia="Nunito Sans" w:hAnsi="Nunito Sans"/>
          <w:b/>
          <w:bCs/>
          <w:color w:val="25283A"/>
          <w:sz w:val="21"/>
          <w:szCs w:val="21"/>
        </w:rPr>
        <w:t xml:space="preserve">Restricciones legales como capa aparte.</w:t>
      </w:r>
      <w:r>
        <w:rPr>
          <w:rFonts w:ascii="Nunito Sans" w:cs="Nunito Sans" w:eastAsia="Nunito Sans" w:hAnsi="Nunito Sans"/>
          <w:color w:val="25283A"/>
          <w:sz w:val="21"/>
          <w:szCs w:val="21"/>
        </w:rPr>
        <w:t xml:space="preserve"> Una orden de restricción o un cambio de custodia se registra sobre el vínculo y prevalece sobre cualquier permiso. Ante un conflicto gana la regla más restrictiva. Con el vínculo restringido, esa persona pierde el acceso a los datos y el personal recibe una alerta discreta si intenta recoger al niño. </w:t>
      </w: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Un vínculo podría llevar además una restricción que anule sus notificaciones (por confirmar, D-26).</w:t>
      </w:r>
    </w:p>
    <w:p>
      <w:pPr>
        <w:pStyle w:val="ListParagraph"/>
        <w:numPr>
          <w:ilvl w:val="0"/>
          <w:numId w:val="2"/>
        </w:numPr>
        <w:spacing w:after="70" w:line="270" w:lineRule="auto"/>
      </w:pPr>
      <w:r>
        <w:rPr>
          <w:rFonts w:ascii="Nunito Sans" w:cs="Nunito Sans" w:eastAsia="Nunito Sans" w:hAnsi="Nunito Sans"/>
          <w:b/>
          <w:bCs/>
          <w:color w:val="25283A"/>
          <w:sz w:val="21"/>
          <w:szCs w:val="21"/>
        </w:rPr>
        <w:t xml:space="preserve">Verificación humana.</w:t>
      </w:r>
      <w:r>
        <w:rPr>
          <w:rFonts w:ascii="Nunito Sans" w:cs="Nunito Sans" w:eastAsia="Nunito Sans" w:hAnsi="Nunito Sans"/>
          <w:color w:val="25283A"/>
          <w:sz w:val="21"/>
          <w:szCs w:val="21"/>
        </w:rPr>
        <w:t xml:space="preserve"> El sistema no juzga la validez legal de un documento. La dirección lo registra y queda adjunto, con constancia de quién lo hizo y cuándo.</w:t>
      </w:r>
    </w:p>
    <w:p>
      <w:pPr>
        <w:pStyle w:val="ListParagraph"/>
        <w:numPr>
          <w:ilvl w:val="0"/>
          <w:numId w:val="2"/>
        </w:numPr>
        <w:spacing w:after="70" w:line="270" w:lineRule="auto"/>
      </w:pPr>
      <w:r>
        <w:rPr>
          <w:rFonts w:ascii="Nunito Sans" w:cs="Nunito Sans" w:eastAsia="Nunito Sans" w:hAnsi="Nunito Sans"/>
          <w:b/>
          <w:bCs/>
          <w:color w:val="25283A"/>
          <w:sz w:val="21"/>
          <w:szCs w:val="21"/>
        </w:rPr>
        <w:t xml:space="preserve">Aislamiento por guardería.</w:t>
      </w:r>
      <w:r>
        <w:rPr>
          <w:rFonts w:ascii="Nunito Sans" w:cs="Nunito Sans" w:eastAsia="Nunito Sans" w:hAnsi="Nunito Sans"/>
          <w:color w:val="25283A"/>
          <w:sz w:val="21"/>
          <w:szCs w:val="21"/>
        </w:rPr>
        <w:t xml:space="preserve"> Todo vínculo pertenece a una guardería, para que el modelo escale a varias.</w:t>
      </w:r>
    </w:p>
    <w:p>
      <w:pPr>
        <w:spacing w:after="6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cantSplit/>
          <w:tblHeader/>
        </w:trPr>
        <w:tc>
          <w:tcPr>
            <w:tcW w:type="dxa" w:w="28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Permiso por vínculo</w:t>
            </w:r>
          </w:p>
        </w:tc>
        <w:tc>
          <w:tcPr>
            <w:tcW w:type="dxa" w:w="69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Ejemplo</w:t>
            </w:r>
          </w:p>
        </w:tc>
      </w:tr>
      <w:tr>
        <w:trPr>
          <w:cantSplit/>
        </w:trPr>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Ver datos del niño</w:t>
            </w:r>
          </w:p>
        </w:tc>
        <w:tc>
          <w:tcPr>
            <w:tcW w:type="dxa" w:w="69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Madre y padre: sí. Abuelo recogedor: no.</w:t>
            </w:r>
          </w:p>
        </w:tc>
      </w:tr>
      <w:tr>
        <w:trPr>
          <w:cantSplit/>
        </w:trPr>
        <w:tc>
          <w:tcPr>
            <w:tcW w:type="dxa" w:w="2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Recibir notificaciones</w:t>
            </w:r>
          </w:p>
        </w:tc>
        <w:tc>
          <w:tcPr>
            <w:tcW w:type="dxa" w:w="69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Tutor principal: todas. Tutor secundario: solo emergencias.</w:t>
            </w:r>
          </w:p>
        </w:tc>
      </w:tr>
      <w:tr>
        <w:trPr>
          <w:cantSplit/>
        </w:trPr>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Recoger al niño</w:t>
            </w:r>
          </w:p>
        </w:tc>
        <w:tc>
          <w:tcPr>
            <w:tcW w:type="dxa" w:w="69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Persona autorizada: sí, aunque no vea sus datos. La recogida se apoya en el QR que generan los padres (detalle más adelante).</w:t>
            </w:r>
          </w:p>
        </w:tc>
      </w:tr>
      <w:tr>
        <w:trPr>
          <w:cantSplit/>
        </w:trPr>
        <w:tc>
          <w:tcPr>
            <w:tcW w:type="dxa" w:w="2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Autorizar en una emergencia</w:t>
            </w:r>
          </w:p>
        </w:tc>
        <w:tc>
          <w:tcPr>
            <w:tcW w:type="dxa" w:w="69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Solo tutores legales.</w:t>
            </w:r>
          </w:p>
        </w:tc>
      </w:tr>
      <w:tr>
        <w:trPr>
          <w:cantSplit/>
        </w:trPr>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Solicitar evidencia</w:t>
            </w:r>
          </w:p>
        </w:tc>
        <w:tc>
          <w:tcPr>
            <w:tcW w:type="dxa" w:w="69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Solo tutores legales con vínculo activo y sin restricción.</w:t>
            </w:r>
          </w:p>
        </w:tc>
      </w:tr>
    </w:tbl>
    <w:p>
      <w:pPr>
        <w:spacing w:after="90" w:before="0"/>
      </w:pPr>
    </w:p>
    <w:p>
      <w:pPr>
        <w:pStyle w:val="Heading2"/>
      </w:pPr>
      <w:bookmarkStart w:name="s4_7" w:id="24"/>
      <w:r>
        <w:rPr>
          <w:rFonts w:ascii="Fraunces Medium" w:cs="Fraunces Medium" w:eastAsia="Fraunces Medium" w:hAnsi="Fraunces Medium"/>
          <w:color w:val="51408A"/>
        </w:rPr>
        <w:t xml:space="preserve">4.7 </w:t>
      </w:r>
      <w:r>
        <w:t xml:space="preserve">Medidas contra la amenaza interna</w:t>
      </w:r>
      <w:bookmarkEnd w:id="24"/>
    </w:p>
    <w:p>
      <w:pPr>
        <w:keepNext/>
        <w:spacing w:after="130" w:before="0" w:line="270" w:lineRule="auto"/>
      </w:pPr>
      <w:r>
        <w:rPr>
          <w:rFonts w:ascii="Nunito Sans" w:cs="Nunito Sans" w:eastAsia="Nunito Sans" w:hAnsi="Nunito Sans"/>
          <w:color w:val="25283A"/>
          <w:sz w:val="21"/>
          <w:szCs w:val="21"/>
        </w:rPr>
        <w:t xml:space="preserve">Como CORA custodia los datos más sensibles, el mayor punto de riesgo es el propio equipo de CORA. El equipo aceptó estos requisitos:</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Ningún administrador accede solo a las grabaciones: se requiere doble aprobación.</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Todo acceso queda registrado.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Cada rol ve lo mínimo necesario.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Los datos se conservan sin posibilidad de edición, para que sirvan como evidencia.</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Se aplican mínimo de datos y una política de retención (cuánto tiempo se conserva cada dato), por definir en Requerimientos.</w:t>
      </w:r>
    </w:p>
    <w:p>
      <w:pPr>
        <w:spacing w:after="130" w:before="0" w:line="270" w:lineRule="auto"/>
      </w:pPr>
      <w:r>
        <w:rPr>
          <w:rFonts w:ascii="Nunito Sans" w:cs="Nunito Sans" w:eastAsia="Nunito Sans" w:hAnsi="Nunito Sans"/>
          <w:color w:val="25283A"/>
          <w:sz w:val="21"/>
          <w:szCs w:val="21"/>
        </w:rPr>
        <w:t xml:space="preserve">El cómo se implementa se resuelve en la fase de Diseño.</w:t>
      </w:r>
    </w:p>
    <w:p>
      <w:pPr>
        <w:pStyle w:val="Heading2"/>
      </w:pPr>
      <w:bookmarkStart w:name="s4_8" w:id="25"/>
      <w:r>
        <w:rPr>
          <w:rFonts w:ascii="Fraunces Medium" w:cs="Fraunces Medium" w:eastAsia="Fraunces Medium" w:hAnsi="Fraunces Medium"/>
          <w:color w:val="51408A"/>
        </w:rPr>
        <w:t xml:space="preserve">4.8 </w:t>
      </w:r>
      <w:r>
        <w:t xml:space="preserve">Ingreso y egreso con brazalete</w:t>
      </w:r>
      <w:bookmarkEnd w:id="25"/>
    </w:p>
    <w:p>
      <w:pPr>
        <w:keepNext/>
        <w:spacing w:after="130" w:before="0" w:line="270" w:lineRule="auto"/>
      </w:pPr>
      <w:r>
        <w:rPr>
          <w:rFonts w:ascii="Nunito Sans" w:cs="Nunito Sans" w:eastAsia="Nunito Sans" w:hAnsi="Nunito Sans"/>
          <w:color w:val="25283A"/>
          <w:sz w:val="21"/>
          <w:szCs w:val="21"/>
        </w:rPr>
        <w:t xml:space="preserve">Flujo funcional acordado el 22 de octubre (D-24). Describe qué ocurre, no cómo se construye.</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w:t>
      </w:r>
      <w:r>
        <w:rPr>
          <w:rFonts w:ascii="Nunito Sans" w:cs="Nunito Sans" w:eastAsia="Nunito Sans" w:hAnsi="Nunito Sans"/>
          <w:b/>
          <w:bCs/>
          <w:color w:val="25283A"/>
          <w:sz w:val="21"/>
          <w:szCs w:val="21"/>
        </w:rPr>
        <w:t xml:space="preserve">Ingreso.</w:t>
      </w:r>
      <w:r>
        <w:rPr>
          <w:rFonts w:ascii="Nunito Sans" w:cs="Nunito Sans" w:eastAsia="Nunito Sans" w:hAnsi="Nunito Sans"/>
          <w:color w:val="25283A"/>
          <w:sz w:val="21"/>
          <w:szCs w:val="21"/>
        </w:rPr>
        <w:t xml:space="preserve"> El personal registra el ingreso del niño en su sistema y activa el brazalete con una llave. El niño no puede desactivarlo.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w:t>
      </w:r>
      <w:r>
        <w:rPr>
          <w:rFonts w:ascii="Nunito Sans" w:cs="Nunito Sans" w:eastAsia="Nunito Sans" w:hAnsi="Nunito Sans"/>
          <w:b/>
          <w:bCs/>
          <w:color w:val="25283A"/>
          <w:sz w:val="21"/>
          <w:szCs w:val="21"/>
        </w:rPr>
        <w:t xml:space="preserve">Egreso.</w:t>
      </w:r>
      <w:r>
        <w:rPr>
          <w:rFonts w:ascii="Nunito Sans" w:cs="Nunito Sans" w:eastAsia="Nunito Sans" w:hAnsi="Nunito Sans"/>
          <w:color w:val="25283A"/>
          <w:sz w:val="21"/>
          <w:szCs w:val="21"/>
        </w:rPr>
        <w:t xml:space="preserve"> El personal retira el brazalete y lo apaga. El sistema notifica el ingreso y el egreso.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El registro del personal es el oficial y el brazalete lo confirma; si no coinciden, se genera una alerta.</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El egreso registra quién recoge al niño.</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Se genera una alerta si el brazalete se retira sin llave estando el niño dentro.</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Cómo detecta el sistema que el niño está dentro: se define en Diseño (punto D4 del plan).</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Qué pasa si falla el internet en recepción: se define en los requisitos no funcionales (punto A6 del plan). Ver riesgo R12.</w:t>
      </w:r>
    </w:p>
    <w:p>
      <w:pPr>
        <w:pStyle w:val="Heading2"/>
      </w:pPr>
      <w:bookmarkStart w:name="s4_9" w:id="26"/>
      <w:r>
        <w:rPr>
          <w:rFonts w:ascii="Fraunces Medium" w:cs="Fraunces Medium" w:eastAsia="Fraunces Medium" w:hAnsi="Fraunces Medium"/>
          <w:color w:val="51408A"/>
        </w:rPr>
        <w:t xml:space="preserve">4.9 </w:t>
      </w:r>
      <w:r>
        <w:t xml:space="preserve">Notificaciones de ingreso y egreso</w:t>
      </w:r>
      <w:bookmarkEnd w:id="26"/>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Las notificaciones de ingreso y egreso llegan a padres, tutores y autorizados con relación directa o sanguínea (D-26).</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Los autorizados sin ese parentesco (por ejemplo, una vecina o una amiga) no las reciben.</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Solo se notifica a personas registradas en la base de datos.</w:t>
      </w:r>
    </w:p>
    <w:p>
      <w:pPr>
        <w:pStyle w:val="ListParagraph"/>
        <w:numPr>
          <w:ilvl w:val="0"/>
          <w:numId w:val="2"/>
        </w:numPr>
        <w:spacing w:after="7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Un vínculo podría llevar una restricción legal que anule las notificaciones (por confirmar).</w:t>
      </w:r>
    </w:p>
    <w:p>
      <w:pPr>
        <w:pStyle w:val="Heading1"/>
        <w:pageBreakBefore/>
      </w:pPr>
      <w:bookmarkStart w:name="s5" w:id="27"/>
      <w:r>
        <w:rPr>
          <w:rFonts w:ascii="Fraunces SemiBold" w:cs="Fraunces SemiBold" w:eastAsia="Fraunces SemiBold" w:hAnsi="Fraunces SemiBold"/>
          <w:color w:val="51408A"/>
        </w:rPr>
        <w:t xml:space="preserve">5. </w:t>
      </w:r>
      <w:r>
        <w:t xml:space="preserve">Visión, misión y objetivos</w:t>
      </w:r>
      <w:bookmarkEnd w:id="27"/>
    </w:p>
    <w:p>
      <w:pPr>
        <w:pStyle w:val="Heading2"/>
      </w:pPr>
      <w:bookmarkStart w:name="s5_1" w:id="28"/>
      <w:r>
        <w:rPr>
          <w:rFonts w:ascii="Fraunces Medium" w:cs="Fraunces Medium" w:eastAsia="Fraunces Medium" w:hAnsi="Fraunces Medium"/>
          <w:color w:val="51408A"/>
        </w:rPr>
        <w:t xml:space="preserve">5.1 </w:t>
      </w:r>
      <w:r>
        <w:t xml:space="preserve">Visión</w:t>
      </w:r>
      <w:bookmarkEnd w:id="28"/>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Visión</w:t>
            </w:r>
          </w:p>
          <w:p>
            <w:pPr>
              <w:spacing w:after="70" w:line="266" w:lineRule="auto"/>
            </w:pPr>
            <w:r>
              <w:rPr>
                <w:rFonts w:ascii="Nunito Sans" w:cs="Nunito Sans" w:eastAsia="Nunito Sans" w:hAnsi="Nunito Sans"/>
                <w:b/>
                <w:bCs/>
                <w:color w:val="2D417F"/>
                <w:sz w:val="17"/>
                <w:szCs w:val="17"/>
                <w:shd w:fill="C4D5F0" w:color="auto" w:val="clear"/>
              </w:rPr>
              <w:t xml:space="preserve"> Decidido </w:t>
            </w:r>
            <w:r>
              <w:rPr>
                <w:rFonts w:ascii="Nunito Sans" w:cs="Nunito Sans" w:eastAsia="Nunito Sans" w:hAnsi="Nunito Sans"/>
                <w:color w:val="25283A"/>
                <w:sz w:val="20"/>
                <w:szCs w:val="20"/>
              </w:rPr>
              <w:t xml:space="preserve"> alcance nacional (D-18) · </w:t>
            </w:r>
            <w:r>
              <w:rPr>
                <w:rFonts w:ascii="Nunito Sans" w:cs="Nunito Sans" w:eastAsia="Nunito Sans" w:hAnsi="Nunito Sans"/>
                <w:b/>
                <w:bCs/>
                <w:color w:val="2D417F"/>
                <w:sz w:val="17"/>
                <w:szCs w:val="17"/>
                <w:bdr w:val="single" w:color="2D417F" w:sz="4" w:space="0"/>
                <w:shd w:fill="F9FAFE" w:color="auto" w:val="clear"/>
              </w:rPr>
              <w:t xml:space="preserve"> Propuesta </w:t>
            </w:r>
            <w:r>
              <w:rPr>
                <w:rFonts w:ascii="Nunito Sans" w:cs="Nunito Sans" w:eastAsia="Nunito Sans" w:hAnsi="Nunito Sans"/>
                <w:color w:val="25283A"/>
                <w:sz w:val="20"/>
                <w:szCs w:val="20"/>
              </w:rPr>
              <w:t xml:space="preserve"> redacción. Ser la plataforma de confianza para la seguridad y la transparencia en el cuidado infantil en las guarderías de México.</w:t>
            </w:r>
          </w:p>
        </w:tc>
      </w:tr>
    </w:tbl>
    <w:p>
      <w:pPr>
        <w:spacing w:after="100" w:before="0"/>
      </w:pPr>
    </w:p>
    <w:p>
      <w:pPr>
        <w:pStyle w:val="Heading2"/>
      </w:pPr>
      <w:bookmarkStart w:name="s5_2" w:id="29"/>
      <w:r>
        <w:rPr>
          <w:rFonts w:ascii="Fraunces Medium" w:cs="Fraunces Medium" w:eastAsia="Fraunces Medium" w:hAnsi="Fraunces Medium"/>
          <w:color w:val="51408A"/>
        </w:rPr>
        <w:t xml:space="preserve">5.2 </w:t>
      </w:r>
      <w:r>
        <w:t xml:space="preserve">Misión</w:t>
      </w:r>
      <w:bookmarkEnd w:id="29"/>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Misión</w:t>
            </w:r>
          </w:p>
          <w:p>
            <w:pPr>
              <w:spacing w:after="70" w:line="266" w:lineRule="auto"/>
            </w:pPr>
            <w:r>
              <w:rPr>
                <w:rFonts w:ascii="Nunito Sans" w:cs="Nunito Sans" w:eastAsia="Nunito Sans" w:hAnsi="Nunito Sans"/>
                <w:b/>
                <w:bCs/>
                <w:color w:val="2D417F"/>
                <w:sz w:val="17"/>
                <w:szCs w:val="17"/>
                <w:bdr w:val="single" w:color="2D417F" w:sz="4" w:space="0"/>
                <w:shd w:fill="F9FAFE" w:color="auto" w:val="clear"/>
              </w:rPr>
              <w:t xml:space="preserve"> Propuesta </w:t>
            </w:r>
            <w:r>
              <w:rPr>
                <w:rFonts w:ascii="Nunito Sans" w:cs="Nunito Sans" w:eastAsia="Nunito Sans" w:hAnsi="Nunito Sans"/>
                <w:color w:val="25283A"/>
                <w:sz w:val="20"/>
                <w:szCs w:val="20"/>
              </w:rPr>
              <w:t xml:space="preserve"> Dar a padres y guarderías transparencia verificable sobre el cuidado de los niños, con datos en tiempo real y evidencia protegida por un tercero independiente.</w:t>
            </w:r>
          </w:p>
        </w:tc>
      </w:tr>
    </w:tbl>
    <w:p>
      <w:pPr>
        <w:spacing w:after="100" w:before="0"/>
      </w:pPr>
    </w:p>
    <w:p>
      <w:pPr>
        <w:pStyle w:val="Heading2"/>
      </w:pPr>
      <w:bookmarkStart w:name="s5_3" w:id="30"/>
      <w:r>
        <w:rPr>
          <w:rFonts w:ascii="Fraunces Medium" w:cs="Fraunces Medium" w:eastAsia="Fraunces Medium" w:hAnsi="Fraunces Medium"/>
          <w:color w:val="51408A"/>
        </w:rPr>
        <w:t xml:space="preserve">5.3 </w:t>
      </w:r>
      <w:r>
        <w:t xml:space="preserve">Objetivo general</w:t>
      </w:r>
      <w:bookmarkEnd w:id="30"/>
    </w:p>
    <w:p>
      <w:pPr>
        <w:spacing w:after="130" w:before="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Diseñar, desarrollar y desplegar, en tres cuatrimestres, una plataforma web y móvil con IoT, inteligencia artificial y ciberseguridad, escalable a múltiples guarderías, que permita a los padres monitorear en tiempo real a sus hijos y que resguarde evidencia verificable, validada en una guardería piloto simulada.</w:t>
      </w:r>
    </w:p>
    <w:p>
      <w:pPr>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Resultado esperado al terminar los tres cuatrimestres: un sistema funcional y desplegado, con un prototipo de IoT y una guardería piloto simulada (D-19).</w:t>
      </w:r>
    </w:p>
    <w:p>
      <w:pPr>
        <w:pStyle w:val="Heading2"/>
        <w:pageBreakBefore/>
      </w:pPr>
      <w:bookmarkStart w:name="s5_4" w:id="31"/>
      <w:r>
        <w:rPr>
          <w:rFonts w:ascii="Fraunces Medium" w:cs="Fraunces Medium" w:eastAsia="Fraunces Medium" w:hAnsi="Fraunces Medium"/>
          <w:color w:val="51408A"/>
        </w:rPr>
        <w:t xml:space="preserve">5.4 </w:t>
      </w:r>
      <w:r>
        <w:t xml:space="preserve">Objetivos específicos</w:t>
      </w:r>
      <w:bookmarkEnd w:id="31"/>
    </w:p>
    <w:p>
      <w:pPr>
        <w:keepNext/>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El equipo aprobó los cinco objetivos (D-20). Los indicadores son una propuesta del asistente y se afinarán en Requerimientos.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720"/>
      </w:tblGrid>
      <w:tr>
        <w:trPr>
          <w:cantSplit/>
          <w:tblHeader/>
        </w:trPr>
        <w:tc>
          <w:tcPr>
            <w:tcW w:type="dxa" w:w="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keepNext/>
              <w:spacing w:after="0"/>
            </w:pPr>
            <w:r>
              <w:rPr>
                <w:rFonts w:ascii="Nunito Sans" w:cs="Nunito Sans" w:eastAsia="Nunito Sans" w:hAnsi="Nunito Sans"/>
                <w:b/>
                <w:bCs/>
                <w:smallCaps/>
                <w:color w:val="2D417F"/>
                <w:spacing w:val="14"/>
                <w:sz w:val="18"/>
                <w:szCs w:val="18"/>
              </w:rPr>
              <w:t xml:space="preserve">N.º</w:t>
            </w:r>
          </w:p>
        </w:tc>
        <w:tc>
          <w:tcPr>
            <w:tcW w:type="dxa" w:w="3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keepNext/>
              <w:spacing w:after="0"/>
            </w:pPr>
            <w:r>
              <w:rPr>
                <w:rFonts w:ascii="Nunito Sans" w:cs="Nunito Sans" w:eastAsia="Nunito Sans" w:hAnsi="Nunito Sans"/>
                <w:b/>
                <w:bCs/>
                <w:smallCaps/>
                <w:color w:val="2D417F"/>
                <w:spacing w:val="14"/>
                <w:sz w:val="18"/>
                <w:szCs w:val="18"/>
              </w:rPr>
              <w:t xml:space="preserve">Objetivo específico</w:t>
            </w:r>
          </w:p>
        </w:tc>
        <w:tc>
          <w:tcPr>
            <w:tcW w:type="dxa" w:w="57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keepNext/>
              <w:spacing w:after="0"/>
            </w:pPr>
            <w:r>
              <w:rPr>
                <w:rFonts w:ascii="Nunito Sans" w:cs="Nunito Sans" w:eastAsia="Nunito Sans" w:hAnsi="Nunito Sans"/>
                <w:b/>
                <w:bCs/>
                <w:smallCaps/>
                <w:color w:val="2D417F"/>
                <w:spacing w:val="14"/>
                <w:sz w:val="18"/>
                <w:szCs w:val="18"/>
              </w:rPr>
              <w:t xml:space="preserve">Indicador propuesto (suposición)</w:t>
            </w:r>
          </w:p>
        </w:tc>
      </w:tr>
      <w:tr>
        <w:trPr>
          <w:cantSplit/>
        </w:trPr>
        <w:tc>
          <w:tcPr>
            <w:tcW w:type="dxa" w:w="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spacing w:after="0" w:line="250" w:lineRule="auto"/>
            </w:pPr>
            <w:r>
              <w:rPr>
                <w:rFonts w:ascii="Nunito Sans" w:cs="Nunito Sans" w:eastAsia="Nunito Sans" w:hAnsi="Nunito Sans"/>
                <w:b/>
                <w:bCs/>
                <w:color w:val="25283A"/>
                <w:sz w:val="19"/>
                <w:szCs w:val="19"/>
              </w:rPr>
              <w:t xml:space="preserve">O1</w:t>
            </w:r>
          </w:p>
        </w:tc>
        <w:tc>
          <w:tcPr>
            <w:tcW w:type="dxa" w:w="3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Comunicación en tiempo real con alertas por rol.</w:t>
            </w:r>
          </w:p>
        </w:tc>
        <w:tc>
          <w:tcPr>
            <w:tcW w:type="dxa" w:w="5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Cada alerta llega al rol correcto con la menor latencia posible según los recursos; referencia: datos cada 5 segundos (D-23). El valor medible se fija en los requisitos no funcionales, tras la prueba de banco.</w:t>
            </w:r>
          </w:p>
        </w:tc>
      </w:tr>
      <w:tr>
        <w:trPr>
          <w:cantSplit/>
        </w:trPr>
        <w:tc>
          <w:tcPr>
            <w:tcW w:type="dxa" w:w="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keepNext/>
              <w:spacing w:after="0" w:line="250" w:lineRule="auto"/>
            </w:pPr>
            <w:r>
              <w:rPr>
                <w:rFonts w:ascii="Nunito Sans" w:cs="Nunito Sans" w:eastAsia="Nunito Sans" w:hAnsi="Nunito Sans"/>
                <w:b/>
                <w:bCs/>
                <w:color w:val="25283A"/>
                <w:sz w:val="19"/>
                <w:szCs w:val="19"/>
              </w:rPr>
              <w:t xml:space="preserve">O2</w:t>
            </w:r>
          </w:p>
        </w:tc>
        <w:tc>
          <w:tcPr>
            <w:tcW w:type="dxa" w:w="3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Vínculos legales y control de acceso.</w:t>
            </w:r>
          </w:p>
        </w:tc>
        <w:tc>
          <w:tcPr>
            <w:tcW w:type="dxa" w:w="5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Ninguna persona accede a datos de un niño sin vínculo vigente; una restricción legal siempre prevalece. Se comprueba con pruebas.</w:t>
            </w:r>
          </w:p>
        </w:tc>
      </w:tr>
      <w:tr>
        <w:trPr>
          <w:cantSplit/>
        </w:trPr>
        <w:tc>
          <w:tcPr>
            <w:tcW w:type="dxa" w:w="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spacing w:after="0" w:line="250" w:lineRule="auto"/>
            </w:pPr>
            <w:r>
              <w:rPr>
                <w:rFonts w:ascii="Nunito Sans" w:cs="Nunito Sans" w:eastAsia="Nunito Sans" w:hAnsi="Nunito Sans"/>
                <w:b/>
                <w:bCs/>
                <w:color w:val="25283A"/>
                <w:sz w:val="19"/>
                <w:szCs w:val="19"/>
              </w:rPr>
              <w:t xml:space="preserve">O3</w:t>
            </w:r>
          </w:p>
        </w:tc>
        <w:tc>
          <w:tcPr>
            <w:tcW w:type="dxa" w:w="3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Evidencia protegida y custodiada por CORA.</w:t>
            </w:r>
          </w:p>
        </w:tc>
        <w:tc>
          <w:tcPr>
            <w:tcW w:type="dxa" w:w="5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Registros no editables, acceso con doble aprobación y bitácora de accesos completa.</w:t>
            </w:r>
          </w:p>
        </w:tc>
      </w:tr>
      <w:tr>
        <w:trPr>
          <w:cantSplit/>
        </w:trPr>
        <w:tc>
          <w:tcPr>
            <w:tcW w:type="dxa" w:w="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keepNext/>
              <w:spacing w:after="0" w:line="250" w:lineRule="auto"/>
            </w:pPr>
            <w:r>
              <w:rPr>
                <w:rFonts w:ascii="Nunito Sans" w:cs="Nunito Sans" w:eastAsia="Nunito Sans" w:hAnsi="Nunito Sans"/>
                <w:b/>
                <w:bCs/>
                <w:color w:val="25283A"/>
                <w:sz w:val="19"/>
                <w:szCs w:val="19"/>
              </w:rPr>
              <w:t xml:space="preserve">O4</w:t>
            </w:r>
          </w:p>
        </w:tc>
        <w:tc>
          <w:tcPr>
            <w:tcW w:type="dxa" w:w="3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Seguridad y privacidad de los datos de menores.</w:t>
            </w:r>
          </w:p>
        </w:tc>
        <w:tc>
          <w:tcPr>
            <w:tcW w:type="dxa" w:w="5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keepNext/>
              <w:spacing w:after="0" w:line="250" w:lineRule="auto"/>
            </w:pPr>
            <w:r>
              <w:rPr>
                <w:rFonts w:ascii="Nunito Sans" w:cs="Nunito Sans" w:eastAsia="Nunito Sans" w:hAnsi="Nunito Sans"/>
                <w:b w:val="false"/>
                <w:bCs w:val="false"/>
                <w:color w:val="25283A"/>
                <w:sz w:val="19"/>
                <w:szCs w:val="19"/>
              </w:rPr>
              <w:t xml:space="preserve">Requisitos de seguridad definidos y sin hallazgos críticos en las pruebas.</w:t>
            </w:r>
          </w:p>
        </w:tc>
      </w:tr>
      <w:tr>
        <w:trPr>
          <w:cantSplit/>
        </w:trPr>
        <w:tc>
          <w:tcPr>
            <w:tcW w:type="dxa" w:w="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val="false"/>
              <w:spacing w:after="0" w:line="250" w:lineRule="auto"/>
            </w:pPr>
            <w:r>
              <w:rPr>
                <w:rFonts w:ascii="Nunito Sans" w:cs="Nunito Sans" w:eastAsia="Nunito Sans" w:hAnsi="Nunito Sans"/>
                <w:b/>
                <w:bCs/>
                <w:color w:val="25283A"/>
                <w:sz w:val="19"/>
                <w:szCs w:val="19"/>
              </w:rPr>
              <w:t xml:space="preserve">O5</w:t>
            </w:r>
          </w:p>
        </w:tc>
        <w:tc>
          <w:tcPr>
            <w:tcW w:type="dxa" w:w="3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val="false"/>
              <w:spacing w:after="0" w:line="250" w:lineRule="auto"/>
            </w:pPr>
            <w:r>
              <w:rPr>
                <w:rFonts w:ascii="Nunito Sans" w:cs="Nunito Sans" w:eastAsia="Nunito Sans" w:hAnsi="Nunito Sans"/>
                <w:b w:val="false"/>
                <w:bCs w:val="false"/>
                <w:color w:val="25283A"/>
                <w:sz w:val="19"/>
                <w:szCs w:val="19"/>
              </w:rPr>
              <w:t xml:space="preserve">Escalabilidad multi-guardería.</w:t>
            </w:r>
          </w:p>
        </w:tc>
        <w:tc>
          <w:tcPr>
            <w:tcW w:type="dxa" w:w="5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keepNext w:val="false"/>
              <w:spacing w:after="0" w:line="250" w:lineRule="auto"/>
            </w:pPr>
            <w:r>
              <w:rPr>
                <w:rFonts w:ascii="Nunito Sans" w:cs="Nunito Sans" w:eastAsia="Nunito Sans" w:hAnsi="Nunito Sans"/>
                <w:b w:val="false"/>
                <w:bCs w:val="false"/>
                <w:color w:val="25283A"/>
                <w:sz w:val="19"/>
                <w:szCs w:val="19"/>
              </w:rPr>
              <w:t xml:space="preserve">Datos aislados por guardería; dar de alta una guardería nueva sin cambiar el modelo de datos.</w:t>
            </w:r>
          </w:p>
        </w:tc>
      </w:tr>
    </w:tbl>
    <w:p>
      <w:pPr>
        <w:pStyle w:val="Heading1"/>
        <w:pageBreakBefore/>
      </w:pPr>
      <w:bookmarkStart w:name="s6" w:id="32"/>
      <w:r>
        <w:rPr>
          <w:rFonts w:ascii="Fraunces SemiBold" w:cs="Fraunces SemiBold" w:eastAsia="Fraunces SemiBold" w:hAnsi="Fraunces SemiBold"/>
          <w:color w:val="51408A"/>
        </w:rPr>
        <w:t xml:space="preserve">6. </w:t>
      </w:r>
      <w:r>
        <w:t xml:space="preserve">Alcance preliminar</w:t>
      </w:r>
      <w:bookmarkEnd w:id="32"/>
    </w:p>
    <w:p>
      <w:pPr>
        <w:spacing w:after="130" w:before="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El alcance parte de las funciones del planteamiento original y de las decisiones de identidad. Se detallará en la fase de Requerimientos.</w:t>
      </w:r>
    </w:p>
    <w:p>
      <w:pPr>
        <w:pStyle w:val="Heading2"/>
      </w:pPr>
      <w:bookmarkStart w:name="s6_1" w:id="33"/>
      <w:r>
        <w:rPr>
          <w:rFonts w:ascii="Fraunces Medium" w:cs="Fraunces Medium" w:eastAsia="Fraunces Medium" w:hAnsi="Fraunces Medium"/>
          <w:color w:val="51408A"/>
        </w:rPr>
        <w:t xml:space="preserve">6.1 </w:t>
      </w:r>
      <w:r>
        <w:t xml:space="preserve">Dentro del alcance</w:t>
      </w:r>
      <w:bookmarkEnd w:id="33"/>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20"/>
        <w:gridCol w:w="1700"/>
      </w:tblGrid>
      <w:tr>
        <w:trPr>
          <w:cantSplit/>
          <w:tblHeader/>
        </w:trPr>
        <w:tc>
          <w:tcPr>
            <w:tcW w:type="dxa" w:w="80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Función</w:t>
            </w:r>
          </w:p>
        </w:tc>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Control de horarios de ingreso y egreso, con notificación a los familiares autorizados (ver </w:t>
            </w:r>
            <w:hyperlink w:history="1" w:anchor="s4_8">
              <w:r>
                <w:rPr>
                  <w:rFonts w:ascii="Nunito Sans" w:cs="Nunito Sans" w:eastAsia="Nunito Sans" w:hAnsi="Nunito Sans"/>
                  <w:b w:val="false"/>
                  <w:bCs w:val="false"/>
                  <w:color w:val="51408A"/>
                  <w:sz w:val="19"/>
                  <w:szCs w:val="19"/>
                  <w:u w:val="single" w:color="D9CCF0"/>
                </w:rPr>
                <w:t xml:space="preserve">4.8</w:t>
              </w:r>
            </w:hyperlink>
            <w:r>
              <w:rPr>
                <w:rFonts w:ascii="Nunito Sans" w:cs="Nunito Sans" w:eastAsia="Nunito Sans" w:hAnsi="Nunito Sans"/>
                <w:b w:val="false"/>
                <w:bCs w:val="false"/>
                <w:color w:val="25283A"/>
                <w:sz w:val="19"/>
                <w:szCs w:val="19"/>
              </w:rPr>
              <w:t xml:space="preserve"> y </w:t>
            </w:r>
            <w:hyperlink w:history="1" w:anchor="s4_9">
              <w:r>
                <w:rPr>
                  <w:rFonts w:ascii="Nunito Sans" w:cs="Nunito Sans" w:eastAsia="Nunito Sans" w:hAnsi="Nunito Sans"/>
                  <w:b w:val="false"/>
                  <w:bCs w:val="false"/>
                  <w:color w:val="51408A"/>
                  <w:sz w:val="19"/>
                  <w:szCs w:val="19"/>
                  <w:u w:val="single" w:color="D9CCF0"/>
                </w:rPr>
                <w:t xml:space="preserve">4.9</w:t>
              </w:r>
            </w:hyperlink>
            <w:r>
              <w:rPr>
                <w:rFonts w:ascii="Nunito Sans" w:cs="Nunito Sans" w:eastAsia="Nunito Sans" w:hAnsi="Nunito Sans"/>
                <w:b w:val="false"/>
                <w:bCs w:val="false"/>
                <w:color w:val="25283A"/>
                <w:sz w:val="19"/>
                <w:szCs w:val="19"/>
              </w:rPr>
              <w:t xml:space="preserve">)</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Publicación del menú diario</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Notificaciones de incidencias y notificaciones generales</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Autenticación de usuarios</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Alta de personal</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Control de calendarios</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Gafete o brazalete inteligente, solo para niños, que envía datos en tiempo real y que el personal activa y retira con llave (D-21, D-24)</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Monitoreo de los datos del niño para padres y guardería (solo lectura)</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Alertas por rol (comida, síntomas, etc.)</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Registro de personas autorizadas y QR de recogida, con detalle por definir (D-25)</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Consentimiento de emergencia previo y notificación inmediata</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Administración de la plataforma por personal de CORA (multi-guardería)</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Custodia de la evidencia y proceso de entrega a autoridades y padres, incluida la solicitud de datos por padres o tutores con doble aprobación (D-27)</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Vínculos persona–niño con restricciones legales (D-35)</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bl>
    <w:p>
      <w:pPr>
        <w:spacing w:after="90" w:before="0"/>
      </w:pPr>
    </w:p>
    <w:p>
      <w:pPr>
        <w:pStyle w:val="Heading2"/>
      </w:pPr>
      <w:bookmarkStart w:name="s6_2" w:id="34"/>
      <w:r>
        <w:rPr>
          <w:rFonts w:ascii="Fraunces Medium" w:cs="Fraunces Medium" w:eastAsia="Fraunces Medium" w:hAnsi="Fraunces Medium"/>
          <w:color w:val="51408A"/>
        </w:rPr>
        <w:t xml:space="preserve">6.2 </w:t>
      </w:r>
      <w:r>
        <w:t xml:space="preserve">Fuera del alcance por ahora</w:t>
      </w:r>
      <w:bookmarkEnd w:id="34"/>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20"/>
        <w:gridCol w:w="1700"/>
      </w:tblGrid>
      <w:tr>
        <w:trPr>
          <w:cantSplit/>
          <w:tblHeader/>
        </w:trPr>
        <w:tc>
          <w:tcPr>
            <w:tcW w:type="dxa" w:w="80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Elemento</w:t>
            </w:r>
          </w:p>
        </w:tc>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Video en vivo para los padres</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Cámaras y micrófonos en operación (queda como idea futura)</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Servicios para personal sin contacto con los niños</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Brazaletes o dispositivos para adultos y para el personal, salvo acuerdo posterior del equipo (D-21)</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Niños menores de 6 meses o mayores de 5 años y 11 meses; el límite superior es provisional (D-22)</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Guarderías públicas o del IMSS: por ahora el sistema se dirige solo a guarderías particulares, sin carácter oficial (D-37)</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Pagos y facturación</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51408A"/>
                <w:sz w:val="16"/>
                <w:szCs w:val="16"/>
                <w:shd w:fill="D9CCF0" w:color="auto" w:val="clear"/>
              </w:rPr>
              <w:t xml:space="preserve"> Suposición </w:t>
            </w:r>
          </w:p>
        </w:tc>
      </w:tr>
      <w:tr>
        <w:trPr>
          <w:cantSplit/>
        </w:trPr>
        <w:tc>
          <w:tcPr>
            <w:tcW w:type="dxa" w:w="80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Diagnóstico médico o decisiones clínicas automáticas por IA</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51408A"/>
                <w:sz w:val="16"/>
                <w:szCs w:val="16"/>
                <w:shd w:fill="D9CCF0" w:color="auto" w:val="clear"/>
              </w:rPr>
              <w:t xml:space="preserve"> Suposición </w:t>
            </w:r>
          </w:p>
        </w:tc>
      </w:tr>
      <w:tr>
        <w:trPr>
          <w:cantSplit/>
        </w:trPr>
        <w:tc>
          <w:tcPr>
            <w:tcW w:type="dxa" w:w="80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Comunicación entre familias (red social)</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51408A"/>
                <w:sz w:val="16"/>
                <w:szCs w:val="16"/>
                <w:shd w:fill="D9CCF0" w:color="auto" w:val="clear"/>
              </w:rPr>
              <w:t xml:space="preserve"> Suposición </w:t>
            </w:r>
          </w:p>
        </w:tc>
      </w:tr>
    </w:tbl>
    <w:p>
      <w:pPr>
        <w:spacing w:after="90" w:before="0"/>
      </w:pPr>
    </w:p>
    <w:p>
      <w:pPr>
        <w:pStyle w:val="Heading2"/>
      </w:pPr>
      <w:bookmarkStart w:name="s6_3" w:id="35"/>
      <w:r>
        <w:rPr>
          <w:rFonts w:ascii="Fraunces Medium" w:cs="Fraunces Medium" w:eastAsia="Fraunces Medium" w:hAnsi="Fraunces Medium"/>
          <w:color w:val="51408A"/>
        </w:rPr>
        <w:t xml:space="preserve">6.3 </w:t>
      </w:r>
      <w:r>
        <w:t xml:space="preserve">Para futuras versiones y puntos abiertos</w:t>
      </w:r>
      <w:bookmarkEnd w:id="35"/>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Grabaciones de audio y video desde el brazalete, solo bajo solicitud en incidentes serios, si algún día se ofrecen.</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Operación comercial real con varias guarderías.</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Ampliación del rango de edades (ver </w:t>
      </w:r>
      <w:hyperlink w:history="1" w:anchor="s4_2">
        <w:r>
          <w:rPr>
            <w:rFonts w:ascii="Nunito Sans" w:cs="Nunito Sans" w:eastAsia="Nunito Sans" w:hAnsi="Nunito Sans"/>
            <w:color w:val="51408A"/>
            <w:sz w:val="21"/>
            <w:szCs w:val="21"/>
            <w:u w:val="single" w:color="D9CCF0"/>
          </w:rPr>
          <w:t xml:space="preserve">4.2</w:t>
        </w:r>
      </w:hyperlink>
      <w:r>
        <w:rPr>
          <w:rFonts w:ascii="Nunito Sans" w:cs="Nunito Sans" w:eastAsia="Nunito Sans" w:hAnsi="Nunito Sans"/>
          <w:color w:val="25283A"/>
          <w:sz w:val="21"/>
          <w:szCs w:val="21"/>
        </w:rPr>
        <w:t xml:space="preserve">); el límite actual no es oficial.</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«Tiempo real» significa la menor latencia posible según los recursos; referencia: datos cada 5 segundos (D-23). El valor medible se fija en los requisitos no funcionales tras la prueba de banco.</w:t>
      </w:r>
    </w:p>
    <w:p>
      <w:pPr>
        <w:pStyle w:val="ListParagraph"/>
        <w:numPr>
          <w:ilvl w:val="0"/>
          <w:numId w:val="2"/>
        </w:numPr>
        <w:spacing w:after="70" w:line="270" w:lineRule="auto"/>
      </w:pPr>
      <w:r>
        <w:rPr>
          <w:rFonts w:ascii="Nunito Sans" w:cs="Nunito Sans" w:eastAsia="Nunito Sans" w:hAnsi="Nunito Sans"/>
          <w:b/>
          <w:bCs/>
          <w:color w:val="51408A"/>
          <w:sz w:val="18"/>
          <w:szCs w:val="18"/>
          <w:shd w:fill="D9CCF0" w:color="auto" w:val="clear"/>
        </w:rPr>
        <w:t xml:space="preserve"> Suposición </w:t>
      </w:r>
      <w:r>
        <w:rPr>
          <w:rFonts w:ascii="Nunito Sans" w:cs="Nunito Sans" w:eastAsia="Nunito Sans" w:hAnsi="Nunito Sans"/>
          <w:color w:val="25283A"/>
          <w:sz w:val="21"/>
          <w:szCs w:val="21"/>
        </w:rPr>
        <w:t xml:space="preserve"> Los sensores concretos del brazalete (ubicación, movimiento, temperatura u otros) no están definidos (S-04); se precisan en Requerimientos y Diseño.</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Falta decidir qué parte del IoT se construye físicamente y qué parte se simula durante los tres cuatrimestres.</w:t>
      </w:r>
    </w:p>
    <w:p>
      <w:pPr>
        <w:pStyle w:val="Heading1"/>
        <w:pageBreakBefore/>
      </w:pPr>
      <w:bookmarkStart w:name="s7" w:id="36"/>
      <w:r>
        <w:rPr>
          <w:rFonts w:ascii="Fraunces SemiBold" w:cs="Fraunces SemiBold" w:eastAsia="Fraunces SemiBold" w:hAnsi="Fraunces SemiBold"/>
          <w:color w:val="51408A"/>
        </w:rPr>
        <w:t xml:space="preserve">7. </w:t>
      </w:r>
      <w:r>
        <w:t xml:space="preserve">Relación de los cinco frentes con el problema</w:t>
      </w:r>
      <w:bookmarkEnd w:id="36"/>
    </w:p>
    <w:p>
      <w:pPr>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Toda propuesta de arquitectura, tecnología o diseño debe considerar los cinco frentes y su capacidad de crecer. Esta sección solo describe para qué sirve cada frente; no define tecnologías.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50"/>
        <w:gridCol w:w="5420"/>
        <w:gridCol w:w="2650"/>
      </w:tblGrid>
      <w:tr>
        <w:trPr>
          <w:cantSplit/>
          <w:tblHeader/>
        </w:trPr>
        <w:tc>
          <w:tcPr>
            <w:tcW w:type="dxa" w:w="16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Frente</w:t>
            </w:r>
          </w:p>
        </w:tc>
        <w:tc>
          <w:tcPr>
            <w:tcW w:type="dxa" w:w="5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aporta al problema</w:t>
            </w:r>
          </w:p>
        </w:tc>
        <w:tc>
          <w:tcPr>
            <w:tcW w:type="dxa" w:w="26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Pendientes</w:t>
            </w:r>
          </w:p>
        </w:tc>
      </w:tr>
      <w:tr>
        <w:trPr>
          <w:cantSplit/>
        </w:trPr>
        <w:tc>
          <w:tcPr>
            <w:tcW w:type="dxa" w:w="16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Web</w:t>
            </w:r>
          </w:p>
        </w:tc>
        <w:tc>
          <w:tcPr>
            <w:tcW w:type="dxa" w:w="5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Panel de dirección de cada guardería, administración de CORA y portal para padres. </w:t>
            </w:r>
            <w:r>
              <w:rPr>
                <w:rFonts w:ascii="Nunito Sans" w:cs="Nunito Sans" w:eastAsia="Nunito Sans" w:hAnsi="Nunito Sans"/>
                <w:b/>
                <w:bCs/>
                <w:color w:val="2D417F"/>
                <w:sz w:val="16"/>
                <w:szCs w:val="16"/>
                <w:bdr w:val="single" w:color="2D417F" w:sz="4" w:space="0"/>
                <w:shd w:fill="F9FAFE" w:color="auto" w:val="clear"/>
              </w:rPr>
              <w:t xml:space="preserve"> Propuesta </w:t>
            </w:r>
          </w:p>
        </w:tc>
        <w:tc>
          <w:tcPr>
            <w:tcW w:type="dxa" w:w="26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Funciones exactas por rol.</w:t>
            </w:r>
          </w:p>
        </w:tc>
      </w:tr>
      <w:tr>
        <w:trPr>
          <w:cantSplit/>
        </w:trPr>
        <w:tc>
          <w:tcPr>
            <w:tcW w:type="dxa" w:w="16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Móvil</w:t>
            </w:r>
          </w:p>
        </w:tc>
        <w:tc>
          <w:tcPr>
            <w:tcW w:type="dxa" w:w="5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App para padres y cuidadores, con notificaciones inmediatas y alertas. </w:t>
            </w:r>
            <w:r>
              <w:rPr>
                <w:rFonts w:ascii="Nunito Sans" w:cs="Nunito Sans" w:eastAsia="Nunito Sans" w:hAnsi="Nunito Sans"/>
                <w:b/>
                <w:bCs/>
                <w:color w:val="2D417F"/>
                <w:sz w:val="16"/>
                <w:szCs w:val="16"/>
                <w:bdr w:val="single" w:color="2D417F" w:sz="4" w:space="0"/>
                <w:shd w:fill="F9FAFE" w:color="auto" w:val="clear"/>
              </w:rPr>
              <w:t xml:space="preserve"> Propuesta </w:t>
            </w:r>
          </w:p>
        </w:tc>
        <w:tc>
          <w:tcPr>
            <w:tcW w:type="dxa" w:w="26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Plataformas objetivo.</w:t>
            </w:r>
          </w:p>
        </w:tc>
      </w:tr>
      <w:tr>
        <w:trPr>
          <w:cantSplit/>
        </w:trPr>
        <w:tc>
          <w:tcPr>
            <w:tcW w:type="dxa" w:w="16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IA</w:t>
            </w:r>
          </w:p>
        </w:tc>
        <w:tc>
          <w:tcPr>
            <w:tcW w:type="dxa" w:w="5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La IA detecta patrones para anticipar un posible evento y avisar de inmediato al personal y a los padres (D-28). Si no es viable, solo genera informes con los datos recibidos y automatiza procesos.</w:t>
            </w:r>
          </w:p>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r>
              <w:rPr>
                <w:rFonts w:ascii="Nunito Sans" w:cs="Nunito Sans" w:eastAsia="Nunito Sans" w:hAnsi="Nunito Sans"/>
                <w:b w:val="false"/>
                <w:bCs w:val="false"/>
                <w:color w:val="25283A"/>
                <w:sz w:val="19"/>
                <w:szCs w:val="19"/>
              </w:rPr>
              <w:t xml:space="preserve"> Alertas de «posible anomalía» sin diagnóstico, con una persona que decide y entrenamiento con datos simulados (por confirmar).</w:t>
            </w:r>
          </w:p>
        </w:tc>
        <w:tc>
          <w:tcPr>
            <w:tcW w:type="dxa" w:w="26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5A6078"/>
                <w:sz w:val="16"/>
                <w:szCs w:val="16"/>
                <w:bdr w:val="single" w:color="D3DAEE" w:sz="4" w:space="0"/>
                <w:shd w:fill="EFF2FB" w:color="auto" w:val="clear"/>
              </w:rPr>
              <w:t xml:space="preserve"> Pendiente </w:t>
            </w:r>
            <w:r>
              <w:rPr>
                <w:rFonts w:ascii="Nunito Sans" w:cs="Nunito Sans" w:eastAsia="Nunito Sans" w:hAnsi="Nunito Sans"/>
                <w:b w:val="false"/>
                <w:bCs w:val="false"/>
                <w:color w:val="25283A"/>
                <w:sz w:val="19"/>
                <w:szCs w:val="19"/>
              </w:rPr>
              <w:t xml:space="preserve"> Confirmar la propuesta y evaluar su viabilidad.</w:t>
            </w:r>
          </w:p>
        </w:tc>
      </w:tr>
      <w:tr>
        <w:trPr>
          <w:cantSplit/>
        </w:trPr>
        <w:tc>
          <w:tcPr>
            <w:tcW w:type="dxa" w:w="16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IoT</w:t>
            </w:r>
          </w:p>
        </w:tc>
        <w:tc>
          <w:tcPr>
            <w:tcW w:type="dxa" w:w="5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Brazalete de tobillo solo para niños, que envía datos en tiempo real (referencia: cada 5 segundos) y que el personal activa y retira con llave. </w:t>
            </w:r>
            <w:r>
              <w:rPr>
                <w:rFonts w:ascii="Nunito Sans" w:cs="Nunito Sans" w:eastAsia="Nunito Sans" w:hAnsi="Nunito Sans"/>
                <w:b/>
                <w:bCs/>
                <w:color w:val="2D417F"/>
                <w:sz w:val="16"/>
                <w:szCs w:val="16"/>
                <w:shd w:fill="C4D5F0" w:color="auto" w:val="clear"/>
              </w:rPr>
              <w:t xml:space="preserve"> Decidido </w:t>
            </w:r>
          </w:p>
        </w:tc>
        <w:tc>
          <w:tcPr>
            <w:tcW w:type="dxa" w:w="26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5A6078"/>
                <w:sz w:val="16"/>
                <w:szCs w:val="16"/>
                <w:bdr w:val="single" w:color="D3DAEE" w:sz="4" w:space="0"/>
                <w:shd w:fill="EFF2FB" w:color="auto" w:val="clear"/>
              </w:rPr>
              <w:t xml:space="preserve"> Pendiente </w:t>
            </w:r>
            <w:r>
              <w:rPr>
                <w:rFonts w:ascii="Nunito Sans" w:cs="Nunito Sans" w:eastAsia="Nunito Sans" w:hAnsi="Nunito Sans"/>
                <w:b w:val="false"/>
                <w:bCs w:val="false"/>
                <w:color w:val="25283A"/>
                <w:sz w:val="19"/>
                <w:szCs w:val="19"/>
              </w:rPr>
              <w:t xml:space="preserve"> Qué sensores y cuánto se prototipa.</w:t>
            </w:r>
          </w:p>
          <w:p>
            <w:pPr>
              <w:spacing w:after="0" w:line="250" w:lineRule="auto"/>
            </w:pPr>
            <w:r>
              <w:rPr>
                <w:rFonts w:ascii="Nunito Sans" w:cs="Nunito Sans" w:eastAsia="Nunito Sans" w:hAnsi="Nunito Sans"/>
                <w:b w:val="false"/>
                <w:bCs w:val="false"/>
                <w:color w:val="25283A"/>
                <w:sz w:val="19"/>
                <w:szCs w:val="19"/>
              </w:rPr>
              <w:t xml:space="preserve">Validación de materiales en Desarrollo (D-29).</w:t>
            </w:r>
          </w:p>
        </w:tc>
      </w:tr>
      <w:tr>
        <w:trPr>
          <w:cantSplit/>
        </w:trPr>
        <w:tc>
          <w:tcPr>
            <w:tcW w:type="dxa" w:w="16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Ciberseguridad</w:t>
            </w:r>
          </w:p>
        </w:tc>
        <w:tc>
          <w:tcPr>
            <w:tcW w:type="dxa" w:w="5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Custodia de los datos y de la evidencia, manejo de credenciales y cifrado, doble aprobación, registro de accesos y aislamiento entre guarderías. </w:t>
            </w:r>
            <w:r>
              <w:rPr>
                <w:rFonts w:ascii="Nunito Sans" w:cs="Nunito Sans" w:eastAsia="Nunito Sans" w:hAnsi="Nunito Sans"/>
                <w:b/>
                <w:bCs/>
                <w:color w:val="2D417F"/>
                <w:sz w:val="16"/>
                <w:szCs w:val="16"/>
                <w:shd w:fill="C4D5F0" w:color="auto" w:val="clear"/>
              </w:rPr>
              <w:t xml:space="preserve"> Decidido </w:t>
            </w:r>
          </w:p>
        </w:tc>
        <w:tc>
          <w:tcPr>
            <w:tcW w:type="dxa" w:w="26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Nivel de requisitos y normativa aplicable (ver </w:t>
            </w:r>
            <w:hyperlink w:history="1" w:anchor="s8">
              <w:r>
                <w:rPr>
                  <w:rFonts w:ascii="Nunito Sans" w:cs="Nunito Sans" w:eastAsia="Nunito Sans" w:hAnsi="Nunito Sans"/>
                  <w:b w:val="false"/>
                  <w:bCs w:val="false"/>
                  <w:color w:val="51408A"/>
                  <w:sz w:val="19"/>
                  <w:szCs w:val="19"/>
                  <w:u w:val="single" w:color="D9CCF0"/>
                </w:rPr>
                <w:t xml:space="preserve">8</w:t>
              </w:r>
            </w:hyperlink>
            <w:r>
              <w:rPr>
                <w:rFonts w:ascii="Nunito Sans" w:cs="Nunito Sans" w:eastAsia="Nunito Sans" w:hAnsi="Nunito Sans"/>
                <w:b w:val="false"/>
                <w:bCs w:val="false"/>
                <w:color w:val="25283A"/>
                <w:sz w:val="19"/>
                <w:szCs w:val="19"/>
              </w:rPr>
              <w:t xml:space="preserve">).</w:t>
            </w:r>
          </w:p>
        </w:tc>
      </w:tr>
    </w:tbl>
    <w:p>
      <w:pPr>
        <w:pStyle w:val="Heading1"/>
        <w:pageBreakBefore/>
      </w:pPr>
      <w:bookmarkStart w:name="s8" w:id="37"/>
      <w:r>
        <w:rPr>
          <w:rFonts w:ascii="Fraunces SemiBold" w:cs="Fraunces SemiBold" w:eastAsia="Fraunces SemiBold" w:hAnsi="Fraunces SemiBold"/>
          <w:color w:val="51408A"/>
        </w:rPr>
        <w:t xml:space="preserve">8. </w:t>
      </w:r>
      <w:r>
        <w:t xml:space="preserve">Restricciones, riesgos y marco normativo</w:t>
      </w:r>
      <w:bookmarkEnd w:id="37"/>
    </w:p>
    <w:p>
      <w:pPr>
        <w:pStyle w:val="Heading2"/>
      </w:pPr>
      <w:bookmarkStart w:name="s8_1" w:id="38"/>
      <w:r>
        <w:rPr>
          <w:rFonts w:ascii="Fraunces Medium" w:cs="Fraunces Medium" w:eastAsia="Fraunces Medium" w:hAnsi="Fraunces Medium"/>
          <w:color w:val="51408A"/>
        </w:rPr>
        <w:t xml:space="preserve">8.1 </w:t>
      </w:r>
      <w:r>
        <w:t xml:space="preserve">Restricciones</w:t>
      </w:r>
      <w:bookmarkEnd w:id="38"/>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6770"/>
        <w:gridCol w:w="1450"/>
      </w:tblGrid>
      <w:tr>
        <w:trPr>
          <w:cantSplit/>
          <w:tblHeader/>
        </w:trPr>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Restricción</w:t>
            </w:r>
          </w:p>
        </w:tc>
        <w:tc>
          <w:tcPr>
            <w:tcW w:type="dxa" w:w="67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Detalle</w:t>
            </w:r>
          </w:p>
        </w:tc>
        <w:tc>
          <w:tcPr>
            <w:tcW w:type="dxa" w:w="14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Tiempo</w:t>
            </w:r>
          </w:p>
        </w:tc>
        <w:tc>
          <w:tcPr>
            <w:tcW w:type="dxa" w:w="67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Tres cuatrimestres. El primero llega hasta la fase de Diseño; el segundo, hasta Desarrollo; el tercero cubre Despliegue y Mantenimiento.</w:t>
            </w:r>
          </w:p>
        </w:tc>
        <w:tc>
          <w:tcPr>
            <w:tcW w:type="dxa" w:w="14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Calendario</w:t>
            </w:r>
          </w:p>
        </w:tc>
        <w:tc>
          <w:tcPr>
            <w:tcW w:type="dxa" w:w="67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Se mantienen las fechas iniciales del cronograma. Se readaptarán cuando el equipo confirme las fechas exactas (Semana de Ciencia y Tecnología, Día de Muertos y otras festividades en un cuatrimestre corto) (D-32).</w:t>
            </w:r>
          </w:p>
        </w:tc>
        <w:tc>
          <w:tcPr>
            <w:tcW w:type="dxa" w:w="14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Equipo</w:t>
            </w:r>
          </w:p>
        </w:tc>
        <w:tc>
          <w:tcPr>
            <w:tcW w:type="dxa" w:w="67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Cuatro integrantes para cinco frentes técnicos.</w:t>
            </w:r>
          </w:p>
        </w:tc>
        <w:tc>
          <w:tcPr>
            <w:tcW w:type="dxa" w:w="14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Presupuesto</w:t>
            </w:r>
          </w:p>
        </w:tc>
        <w:tc>
          <w:tcPr>
            <w:tcW w:type="dxa" w:w="67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60" w:line="250" w:lineRule="auto"/>
            </w:pPr>
            <w:r>
              <w:rPr>
                <w:rFonts w:ascii="Nunito Sans" w:cs="Nunito Sans" w:eastAsia="Nunito Sans" w:hAnsi="Nunito Sans"/>
                <w:b w:val="false"/>
                <w:bCs w:val="false"/>
                <w:color w:val="25283A"/>
                <w:sz w:val="19"/>
                <w:szCs w:val="19"/>
              </w:rPr>
              <w:t xml:space="preserve">Hay 20,000 disponibles (S-09: se supone que son pesos mexicanos, por confirmar). No se gastarán en Planificación, Análisis ni Diseño; se reservan para los cuatrimestres siguientes. Ya existen hosting, dominio y correo propios del sitio web del equipo (D-30).</w:t>
            </w:r>
          </w:p>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r>
              <w:rPr>
                <w:rFonts w:ascii="Nunito Sans" w:cs="Nunito Sans" w:eastAsia="Nunito Sans" w:hAnsi="Nunito Sans"/>
                <w:b w:val="false"/>
                <w:bCs w:val="false"/>
                <w:color w:val="25283A"/>
                <w:sz w:val="19"/>
                <w:szCs w:val="19"/>
              </w:rPr>
              <w:t xml:space="preserve"> Preparar en Diseño la cotización y la lista de compra, y hacer la orden justo después del primer entregable (hacia el 7 de diciembre) para que el prototipo llegue antes del 4 de enero de 2027.</w:t>
            </w:r>
          </w:p>
        </w:tc>
        <w:tc>
          <w:tcPr>
            <w:tcW w:type="dxa" w:w="14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Tecnología</w:t>
            </w:r>
          </w:p>
        </w:tc>
        <w:tc>
          <w:tcPr>
            <w:tcW w:type="dxa" w:w="67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Web, móvil, IA, IoT y ciberseguridad, todo escalable. Desarrollo con Claude Code, control de versiones con Git (la rama principal no se toca directamente) y seguimiento en ClickUp.</w:t>
            </w:r>
          </w:p>
        </w:tc>
        <w:tc>
          <w:tcPr>
            <w:tcW w:type="dxa" w:w="14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Datos de menores</w:t>
            </w:r>
          </w:p>
        </w:tc>
        <w:tc>
          <w:tcPr>
            <w:tcW w:type="dxa" w:w="67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Información de alta sensibilidad (ubicación, estado de salud, imágenes si llegaran a existir).</w:t>
            </w:r>
          </w:p>
        </w:tc>
        <w:tc>
          <w:tcPr>
            <w:tcW w:type="dxa" w:w="14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Normativa</w:t>
            </w:r>
          </w:p>
        </w:tc>
        <w:tc>
          <w:tcPr>
            <w:tcW w:type="dxa" w:w="67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Ver </w:t>
            </w:r>
            <w:hyperlink w:history="1" w:anchor="s8_2">
              <w:r>
                <w:rPr>
                  <w:rFonts w:ascii="Nunito Sans" w:cs="Nunito Sans" w:eastAsia="Nunito Sans" w:hAnsi="Nunito Sans"/>
                  <w:b w:val="false"/>
                  <w:bCs w:val="false"/>
                  <w:color w:val="51408A"/>
                  <w:sz w:val="19"/>
                  <w:szCs w:val="19"/>
                  <w:u w:val="single" w:color="D9CCF0"/>
                </w:rPr>
                <w:t xml:space="preserve">8.2</w:t>
              </w:r>
            </w:hyperlink>
            <w:r>
              <w:rPr>
                <w:rFonts w:ascii="Nunito Sans" w:cs="Nunito Sans" w:eastAsia="Nunito Sans" w:hAnsi="Nunito Sans"/>
                <w:b w:val="false"/>
                <w:bCs w:val="false"/>
                <w:color w:val="25283A"/>
                <w:sz w:val="19"/>
                <w:szCs w:val="19"/>
              </w:rPr>
              <w:t xml:space="preserve">. No es asesoría legal; la orientación vendrá del tutor de la materia (D-34).</w:t>
            </w:r>
          </w:p>
        </w:tc>
        <w:tc>
          <w:tcPr>
            <w:tcW w:type="dxa" w:w="14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p>
        </w:tc>
      </w:tr>
    </w:tbl>
    <w:p>
      <w:pPr>
        <w:spacing w:after="90" w:before="0"/>
      </w:pPr>
    </w:p>
    <w:p>
      <w:pPr>
        <w:pStyle w:val="Heading2"/>
      </w:pPr>
      <w:bookmarkStart w:name="s8_2" w:id="39"/>
      <w:r>
        <w:rPr>
          <w:rFonts w:ascii="Fraunces Medium" w:cs="Fraunces Medium" w:eastAsia="Fraunces Medium" w:hAnsi="Fraunces Medium"/>
          <w:color w:val="51408A"/>
        </w:rPr>
        <w:t xml:space="preserve">8.2 </w:t>
      </w:r>
      <w:r>
        <w:t xml:space="preserve">Marco normativo preliminar</w:t>
      </w:r>
      <w:bookmarkEnd w:id="39"/>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51408A" w:sz="36"/>
              <w:bottom w:val="none" w:color="FFFFFF" w:sz="0"/>
              <w:right w:val="none" w:color="FFFFFF" w:sz="0"/>
            </w:tcBorders>
            <w:shd w:fill="D9CCF0"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51408A"/>
                <w:spacing w:val="24"/>
                <w:sz w:val="18"/>
                <w:szCs w:val="18"/>
              </w:rPr>
              <w:t xml:space="preserve">Aviso</w:t>
            </w:r>
          </w:p>
          <w:p>
            <w:pPr>
              <w:spacing w:after="70" w:line="266" w:lineRule="auto"/>
            </w:pPr>
            <w:r>
              <w:rPr>
                <w:rFonts w:ascii="Nunito Sans" w:cs="Nunito Sans" w:eastAsia="Nunito Sans" w:hAnsi="Nunito Sans"/>
                <w:color w:val="25283A"/>
                <w:sz w:val="20"/>
                <w:szCs w:val="20"/>
              </w:rPr>
              <w:t xml:space="preserve">Esto es un resumen de trabajo, no asesoría legal. Debe validarse con el tutor de la materia o con un especialista. Las fuentes secundarias consultadas indican que su texto no estaba cotejado recientemente con el oficial.</w:t>
            </w:r>
          </w:p>
        </w:tc>
      </w:tr>
    </w:tbl>
    <w:p>
      <w:pPr>
        <w:spacing w:after="10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4920"/>
        <w:gridCol w:w="250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Norma</w:t>
            </w:r>
          </w:p>
        </w:tc>
        <w:tc>
          <w:tcPr>
            <w:tcW w:type="dxa" w:w="49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dicen las fuentes consultadas</w:t>
            </w:r>
          </w:p>
        </w:tc>
        <w:tc>
          <w:tcPr>
            <w:tcW w:type="dxa" w:w="2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Relevancia</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Ley General de Prestación de Servicios para la Atención, Cuidado y Desarrollo Integral Infantil</w:t>
            </w:r>
          </w:p>
        </w:tc>
        <w:tc>
          <w:tcPr>
            <w:tcW w:type="dxa" w:w="49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Publicada el 24-oct-2011; su última reforma indicada es del 1-abr-2024. Aplica a centros públicos y privados que atienden a menores de seis años. Exige autorización, protección civil, capacitación del personal y registro. Su art. 49 Bis permite a los centros captar o grabar imágenes y sonidos como medida adicional de seguridad. No regula quién custodia esas grabaciones, a quién se entregan ni cuánto tiempo se conservan.</w:t>
            </w:r>
          </w:p>
        </w:tc>
        <w:tc>
          <w:tcPr>
            <w:tcW w:type="dxa" w:w="2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El rango de edad definido (hasta 5 años y 11 meses) queda dentro de los menores de seis años a quienes aplica. La custodia por CORA queda en un terreno que la ley no regula.</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Ley Federal de Protección de Datos Personales en Posesión de los Particulares (nueva, DOF 20-mar-2025)</w:t>
            </w:r>
          </w:p>
        </w:tc>
        <w:tc>
          <w:tcPr>
            <w:tcW w:type="dxa" w:w="49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Entró en vigor al día siguiente. La Secretaría Anticorrupción y Buen Gobierno sustituye al INAI. Los datos sensibles incluyen el estado de salud. Exige aviso de privacidad y regula el consentimiento y los derechos ARCO.</w:t>
            </w:r>
          </w:p>
        </w:tc>
        <w:tc>
          <w:tcPr>
            <w:tcW w:type="dxa" w:w="2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CORA tratará datos de salud de menores. El resumen consultado no aborda el tratamiento de datos de menores ni la notificación de vulneraciones.</w:t>
            </w:r>
          </w:p>
        </w:tc>
      </w:tr>
    </w:tbl>
    <w:p>
      <w:pPr>
        <w:spacing w:after="100" w:before="0"/>
      </w:pP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La orientación para validar este marco vendrá del tutor de la materia; es orientación académica, no asesoría legal profesional (D-34, P-05).</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Determinar si, frente a la ley de datos personales, CORA actuaría como «responsable» o como «encargado» del tratamiento, y qué obligaciones implica (consentimiento de los padres, aviso de privacidad, retención).</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Revisar otras normas aplicables (protección de niñas, niños y adolescentes, normas oficiales, normas estatales).</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Consultar el texto oficial de las leyes en el Diario Oficial o en la Cámara de Diputados.</w:t>
      </w:r>
    </w:p>
    <w:p>
      <w:pPr>
        <w:pStyle w:val="Heading2"/>
      </w:pPr>
      <w:bookmarkStart w:name="s8_3" w:id="40"/>
      <w:r>
        <w:rPr>
          <w:rFonts w:ascii="Fraunces Medium" w:cs="Fraunces Medium" w:eastAsia="Fraunces Medium" w:hAnsi="Fraunces Medium"/>
          <w:color w:val="51408A"/>
        </w:rPr>
        <w:t xml:space="preserve">8.3 </w:t>
      </w:r>
      <w:r>
        <w:t xml:space="preserve">Riesgos principales</w:t>
      </w:r>
      <w:bookmarkEnd w:id="40"/>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
        <w:gridCol w:w="5100"/>
        <w:gridCol w:w="3050"/>
        <w:gridCol w:w="950"/>
      </w:tblGrid>
      <w:tr>
        <w:trPr>
          <w:cantSplit/>
          <w:tblHeader/>
        </w:trPr>
        <w:tc>
          <w:tcPr>
            <w:tcW w:type="dxa" w:w="6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ID</w:t>
            </w:r>
          </w:p>
        </w:tc>
        <w:tc>
          <w:tcPr>
            <w:tcW w:type="dxa" w:w="5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Riesgo</w:t>
            </w:r>
          </w:p>
        </w:tc>
        <w:tc>
          <w:tcPr>
            <w:tcW w:type="dxa" w:w="30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Respuesta propuesta</w:t>
            </w:r>
          </w:p>
        </w:tc>
        <w:tc>
          <w:tcPr>
            <w:tcW w:type="dxa" w:w="9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6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R1</w:t>
            </w:r>
          </w:p>
        </w:tc>
        <w:tc>
          <w:tcPr>
            <w:tcW w:type="dxa" w:w="5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Filtración de datos de menores. En septiembre de 2025 hackers robaron datos y fotografías de unos 8,000 niños de la cadena de guarderías Kido (Reino Unido) y pidieron un rescate de 600,000 libras. Con la custodia en CORA, una brecha sería fatal para el proyecto.</w:t>
            </w:r>
          </w:p>
        </w:tc>
        <w:tc>
          <w:tcPr>
            <w:tcW w:type="dxa" w:w="3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Ciberseguridad como requisito central: cifrado, credenciales robustas, mínimo de datos, aislamiento por guardería y plan de respuesta a incidentes.</w:t>
            </w:r>
          </w:p>
        </w:tc>
        <w:tc>
          <w:tcPr>
            <w:tcW w:type="dxa" w:w="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R2</w:t>
            </w:r>
          </w:p>
        </w:tc>
        <w:tc>
          <w:tcPr>
            <w:tcW w:type="dxa" w:w="5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Amenaza interna de administradores de CORA.</w:t>
            </w:r>
          </w:p>
        </w:tc>
        <w:tc>
          <w:tcPr>
            <w:tcW w:type="dxa" w:w="3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Doble aprobación, bitácora de accesos, mínimo privilegio (ver </w:t>
            </w:r>
            <w:hyperlink w:history="1" w:anchor="s4_7">
              <w:r>
                <w:rPr>
                  <w:rFonts w:ascii="Nunito Sans" w:cs="Nunito Sans" w:eastAsia="Nunito Sans" w:hAnsi="Nunito Sans"/>
                  <w:b w:val="false"/>
                  <w:bCs w:val="false"/>
                  <w:color w:val="51408A"/>
                  <w:sz w:val="18"/>
                  <w:szCs w:val="18"/>
                  <w:u w:val="single" w:color="D9CCF0"/>
                </w:rPr>
                <w:t xml:space="preserve">4.7</w:t>
              </w:r>
            </w:hyperlink>
            <w:r>
              <w:rPr>
                <w:rFonts w:ascii="Nunito Sans" w:cs="Nunito Sans" w:eastAsia="Nunito Sans" w:hAnsi="Nunito Sans"/>
                <w:b w:val="false"/>
                <w:bCs w:val="false"/>
                <w:color w:val="25283A"/>
                <w:sz w:val="18"/>
                <w:szCs w:val="18"/>
              </w:rPr>
              <w:t xml:space="preserve">).</w:t>
            </w:r>
          </w:p>
        </w:tc>
        <w:tc>
          <w:tcPr>
            <w:tcW w:type="dxa" w:w="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R3</w:t>
            </w:r>
          </w:p>
        </w:tc>
        <w:tc>
          <w:tcPr>
            <w:tcW w:type="dxa" w:w="5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Integridad de la evidencia. Si alguien pudiera editar o borrar datos, el sistema perdería su razón de ser.</w:t>
            </w:r>
          </w:p>
        </w:tc>
        <w:tc>
          <w:tcPr>
            <w:tcW w:type="dxa" w:w="3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Registros no editables y trazabilidad de todo acceso.</w:t>
            </w:r>
          </w:p>
        </w:tc>
        <w:tc>
          <w:tcPr>
            <w:tcW w:type="dxa" w:w="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R4</w:t>
            </w:r>
          </w:p>
        </w:tc>
        <w:tc>
          <w:tcPr>
            <w:tcW w:type="dxa" w:w="5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Seguridad física del brazalete en niños pequeños desde los 6 meses (tamaño, piel, piezas desprendibles).</w:t>
            </w:r>
          </w:p>
        </w:tc>
        <w:tc>
          <w:tcPr>
            <w:tcW w:type="dxa" w:w="3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Criterios mínimos de materiales antes de comprar el hardware (hipoalergénico, sin piezas desprendibles, batería sellada) y validación en Desarrollo (D-29).</w:t>
            </w:r>
          </w:p>
        </w:tc>
        <w:tc>
          <w:tcPr>
            <w:tcW w:type="dxa" w:w="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R5</w:t>
            </w:r>
          </w:p>
        </w:tc>
        <w:tc>
          <w:tcPr>
            <w:tcW w:type="dxa" w:w="5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Uso indebido de la vía de solicitud de los padres por alguien con restricción legal.</w:t>
            </w:r>
          </w:p>
        </w:tc>
        <w:tc>
          <w:tcPr>
            <w:tcW w:type="dxa" w:w="3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Verificación de identidad por CORA, vínculo vigente sin restricción y doble aprobación (D-27); criterios y plazos por afinar.</w:t>
            </w:r>
          </w:p>
        </w:tc>
        <w:tc>
          <w:tcPr>
            <w:tcW w:type="dxa" w:w="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R6</w:t>
            </w:r>
          </w:p>
        </w:tc>
        <w:tc>
          <w:tcPr>
            <w:tcW w:type="dxa" w:w="5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Obligaciones legales de CORA como custodio de datos sensibles de menores.</w:t>
            </w:r>
          </w:p>
        </w:tc>
        <w:tc>
          <w:tcPr>
            <w:tcW w:type="dxa" w:w="3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Orientación del tutor de la materia (D-34) y revisión del texto oficial (ver </w:t>
            </w:r>
            <w:hyperlink w:history="1" w:anchor="s8_2">
              <w:r>
                <w:rPr>
                  <w:rFonts w:ascii="Nunito Sans" w:cs="Nunito Sans" w:eastAsia="Nunito Sans" w:hAnsi="Nunito Sans"/>
                  <w:b w:val="false"/>
                  <w:bCs w:val="false"/>
                  <w:color w:val="51408A"/>
                  <w:sz w:val="18"/>
                  <w:szCs w:val="18"/>
                  <w:u w:val="single" w:color="D9CCF0"/>
                </w:rPr>
                <w:t xml:space="preserve">8.2</w:t>
              </w:r>
            </w:hyperlink>
            <w:r>
              <w:rPr>
                <w:rFonts w:ascii="Nunito Sans" w:cs="Nunito Sans" w:eastAsia="Nunito Sans" w:hAnsi="Nunito Sans"/>
                <w:b w:val="false"/>
                <w:bCs w:val="false"/>
                <w:color w:val="25283A"/>
                <w:sz w:val="18"/>
                <w:szCs w:val="18"/>
              </w:rPr>
              <w:t xml:space="preserve">).</w:t>
            </w:r>
          </w:p>
        </w:tc>
        <w:tc>
          <w:tcPr>
            <w:tcW w:type="dxa" w:w="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R7</w:t>
            </w:r>
          </w:p>
        </w:tc>
        <w:tc>
          <w:tcPr>
            <w:tcW w:type="dxa" w:w="5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Alcance excesivo para cuatro personas y tres cuatrimestres con cinco frentes, incluido hardware.</w:t>
            </w:r>
          </w:p>
        </w:tc>
        <w:tc>
          <w:tcPr>
            <w:tcW w:type="dxa" w:w="3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Priorizar un prototipo mínimo viable de IoT y simular el resto; revisar el alcance al cierre de Requerimientos.</w:t>
            </w:r>
          </w:p>
        </w:tc>
        <w:tc>
          <w:tcPr>
            <w:tcW w:type="dxa" w:w="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R8</w:t>
            </w:r>
          </w:p>
        </w:tc>
        <w:tc>
          <w:tcPr>
            <w:tcW w:type="dxa" w:w="5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Falsa certeza. Los datos de sensores son indicios, no prueba completa.</w:t>
            </w:r>
          </w:p>
        </w:tc>
        <w:tc>
          <w:tcPr>
            <w:tcW w:type="dxa" w:w="3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Redactar la promesa del producto con cuidado (ver </w:t>
            </w:r>
            <w:hyperlink w:history="1" w:anchor="s2_6">
              <w:r>
                <w:rPr>
                  <w:rFonts w:ascii="Nunito Sans" w:cs="Nunito Sans" w:eastAsia="Nunito Sans" w:hAnsi="Nunito Sans"/>
                  <w:b w:val="false"/>
                  <w:bCs w:val="false"/>
                  <w:color w:val="51408A"/>
                  <w:sz w:val="18"/>
                  <w:szCs w:val="18"/>
                  <w:u w:val="single" w:color="D9CCF0"/>
                </w:rPr>
                <w:t xml:space="preserve">2.6</w:t>
              </w:r>
            </w:hyperlink>
            <w:r>
              <w:rPr>
                <w:rFonts w:ascii="Nunito Sans" w:cs="Nunito Sans" w:eastAsia="Nunito Sans" w:hAnsi="Nunito Sans"/>
                <w:b w:val="false"/>
                <w:bCs w:val="false"/>
                <w:color w:val="25283A"/>
                <w:sz w:val="18"/>
                <w:szCs w:val="18"/>
              </w:rPr>
              <w:t xml:space="preserve">).</w:t>
            </w:r>
          </w:p>
        </w:tc>
        <w:tc>
          <w:tcPr>
            <w:tcW w:type="dxa" w:w="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R9</w:t>
            </w:r>
          </w:p>
        </w:tc>
        <w:tc>
          <w:tcPr>
            <w:tcW w:type="dxa" w:w="5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Saturación de alertas. Usuarios de otros sistemas se quejan de exceso de notificaciones.</w:t>
            </w:r>
          </w:p>
        </w:tc>
        <w:tc>
          <w:tcPr>
            <w:tcW w:type="dxa" w:w="3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Alertas por rol y configuración de relevancia.</w:t>
            </w:r>
          </w:p>
        </w:tc>
        <w:tc>
          <w:tcPr>
            <w:tcW w:type="dxa" w:w="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R10</w:t>
            </w:r>
          </w:p>
        </w:tc>
        <w:tc>
          <w:tcPr>
            <w:tcW w:type="dxa" w:w="5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Retención contra minimización. Conservar evidencia choca con borrar datos innecesarios.</w:t>
            </w:r>
          </w:p>
        </w:tc>
        <w:tc>
          <w:tcPr>
            <w:tcW w:type="dxa" w:w="3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Definir plazos de retención por tipo de dato (P-02).</w:t>
            </w:r>
          </w:p>
        </w:tc>
        <w:tc>
          <w:tcPr>
            <w:tcW w:type="dxa" w:w="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R11</w:t>
            </w:r>
          </w:p>
        </w:tc>
        <w:tc>
          <w:tcPr>
            <w:tcW w:type="dxa" w:w="5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Conectividad y batería del brazalete dentro de la guardería.</w:t>
            </w:r>
          </w:p>
        </w:tc>
        <w:tc>
          <w:tcPr>
            <w:tcW w:type="dxa" w:w="30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Considerar en requisitos no funcionales.</w:t>
            </w:r>
          </w:p>
        </w:tc>
        <w:tc>
          <w:tcPr>
            <w:tcW w:type="dxa" w:w="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r>
        <w:trPr>
          <w:cantSplit/>
        </w:trPr>
        <w:tc>
          <w:tcPr>
            <w:tcW w:type="dxa" w:w="6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R12</w:t>
            </w:r>
          </w:p>
        </w:tc>
        <w:tc>
          <w:tcPr>
            <w:tcW w:type="dxa" w:w="5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Falla de internet en recepción: el registro de ingreso y egreso depende de la conectividad.</w:t>
            </w:r>
          </w:p>
        </w:tc>
        <w:tc>
          <w:tcPr>
            <w:tcW w:type="dxa" w:w="3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Definir el comportamiento en los requisitos no funcionales (punto A6 del plan).</w:t>
            </w:r>
          </w:p>
        </w:tc>
        <w:tc>
          <w:tcPr>
            <w:tcW w:type="dxa" w:w="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Abierto</w:t>
            </w:r>
          </w:p>
        </w:tc>
      </w:tr>
    </w:tbl>
    <w:p>
      <w:pPr>
        <w:pStyle w:val="Heading1"/>
        <w:pageBreakBefore/>
      </w:pPr>
      <w:bookmarkStart w:name="s9" w:id="41"/>
      <w:r>
        <w:rPr>
          <w:rFonts w:ascii="Fraunces SemiBold" w:cs="Fraunces SemiBold" w:eastAsia="Fraunces SemiBold" w:hAnsi="Fraunces SemiBold"/>
          <w:color w:val="51408A"/>
        </w:rPr>
        <w:t xml:space="preserve">9. </w:t>
      </w:r>
      <w:r>
        <w:t xml:space="preserve">Criterios de éxito y entregables del 1.er cuatrimestre</w:t>
      </w:r>
      <w:bookmarkEnd w:id="41"/>
    </w:p>
    <w:p>
      <w:pPr>
        <w:spacing w:after="130" w:before="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El primer cuatrimestre llega desde el inicio hasta la fase de Diseño, inclusive. No incluye desarrollo.</w:t>
      </w:r>
    </w:p>
    <w:p>
      <w:pPr>
        <w:pStyle w:val="Heading2"/>
      </w:pPr>
      <w:bookmarkStart w:name="s9_1" w:id="42"/>
      <w:r>
        <w:rPr>
          <w:rFonts w:ascii="Fraunces Medium" w:cs="Fraunces Medium" w:eastAsia="Fraunces Medium" w:hAnsi="Fraunces Medium"/>
          <w:color w:val="51408A"/>
        </w:rPr>
        <w:t xml:space="preserve">9.1 </w:t>
      </w:r>
      <w:r>
        <w:t xml:space="preserve">Criterios de éxito</w:t>
      </w:r>
      <w:bookmarkEnd w:id="42"/>
    </w:p>
    <w:p>
      <w:pPr>
        <w:pStyle w:val="ListParagraph"/>
        <w:numPr>
          <w:ilvl w:val="0"/>
          <w:numId w:val="2"/>
        </w:numPr>
        <w:spacing w:after="70" w:line="270" w:lineRule="auto"/>
      </w:pPr>
      <w:r>
        <w:rPr>
          <w:rFonts w:ascii="Nunito Sans" w:cs="Nunito Sans" w:eastAsia="Nunito Sans" w:hAnsi="Nunito Sans"/>
          <w:color w:val="25283A"/>
          <w:sz w:val="21"/>
          <w:szCs w:val="21"/>
        </w:rPr>
        <w:t xml:space="preserve">El documento de Identidad está revisado y aprobado por el equipo y por el docente.</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Los requisitos están priorizados y se pueden rastrear hasta los cinco objetivos específicos.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El diseño cubre los cinco frentes, con escalabilidad y seguridad explícitas.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Los riesgos de la sección </w:t>
      </w:r>
      <w:hyperlink w:history="1" w:anchor="s8_3">
        <w:r>
          <w:rPr>
            <w:rFonts w:ascii="Nunito Sans" w:cs="Nunito Sans" w:eastAsia="Nunito Sans" w:hAnsi="Nunito Sans"/>
            <w:color w:val="51408A"/>
            <w:sz w:val="21"/>
            <w:szCs w:val="21"/>
            <w:u w:val="single" w:color="D9CCF0"/>
          </w:rPr>
          <w:t xml:space="preserve">8.3</w:t>
        </w:r>
      </w:hyperlink>
      <w:r>
        <w:rPr>
          <w:rFonts w:ascii="Nunito Sans" w:cs="Nunito Sans" w:eastAsia="Nunito Sans" w:hAnsi="Nunito Sans"/>
          <w:color w:val="25283A"/>
          <w:sz w:val="21"/>
          <w:szCs w:val="21"/>
        </w:rPr>
        <w:t xml:space="preserve"> tienen responsable y estrategia.</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La bitácora está al día y el repositorio contiene los documentos de cada fase.</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Las decisiones pendientes de alta prioridad están resueltas.</w:t>
      </w:r>
    </w:p>
    <w:p>
      <w:pPr>
        <w:pStyle w:val="Heading2"/>
      </w:pPr>
      <w:bookmarkStart w:name="s9_2" w:id="43"/>
      <w:r>
        <w:rPr>
          <w:rFonts w:ascii="Fraunces Medium" w:cs="Fraunces Medium" w:eastAsia="Fraunces Medium" w:hAnsi="Fraunces Medium"/>
          <w:color w:val="51408A"/>
        </w:rPr>
        <w:t xml:space="preserve">9.2 </w:t>
      </w:r>
      <w:r>
        <w:t xml:space="preserve">Entregables propuestos</w:t>
      </w:r>
      <w:bookmarkEnd w:id="43"/>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6520"/>
        <w:gridCol w:w="1500"/>
      </w:tblGrid>
      <w:tr>
        <w:trPr>
          <w:cantSplit/>
          <w:tblHeader/>
        </w:trPr>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Fase</w:t>
            </w:r>
          </w:p>
        </w:tc>
        <w:tc>
          <w:tcPr>
            <w:tcW w:type="dxa" w:w="65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Entregables</w:t>
            </w:r>
          </w:p>
        </w:tc>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Identidad</w:t>
            </w:r>
          </w:p>
        </w:tc>
        <w:tc>
          <w:tcPr>
            <w:tcW w:type="dxa" w:w="65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Este documento (que incluye la investigación de sistemas similares, el registro de decisiones, la planeación del cuatrimestre y los roles del equipo) y la bitácora del proyecto, en su carpeta aparte.</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Este documento</w:t>
            </w:r>
          </w:p>
        </w:tc>
      </w:tr>
      <w:tr>
        <w:trPr>
          <w:cantSplit/>
        </w:trPr>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Requerimientos</w:t>
            </w:r>
          </w:p>
        </w:tc>
        <w:tc>
          <w:tcPr>
            <w:tcW w:type="dxa" w:w="65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Requerimientos funcionales y no funcionales priorizados, casos de uso o historias de usuario, requisitos de seguridad y privacidad, y validación con usuarios reales.</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Diseño</w:t>
            </w:r>
          </w:p>
        </w:tc>
        <w:tc>
          <w:tcPr>
            <w:tcW w:type="dxa" w:w="65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Arquitectura de los cinco frentes, modelo de datos (incluido el modelo de vínculos), diseño de interfaces, plan de seguridad y plan de pruebas.</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bdr w:val="single" w:color="2D417F" w:sz="4" w:space="0"/>
                <w:shd w:fill="F9FAFE" w:color="auto" w:val="clear"/>
              </w:rPr>
              <w:t xml:space="preserve"> Propuesta </w:t>
            </w:r>
          </w:p>
        </w:tc>
      </w:tr>
    </w:tbl>
    <w:p>
      <w:pPr>
        <w:pStyle w:val="Heading1"/>
        <w:pageBreakBefore/>
      </w:pPr>
      <w:bookmarkStart w:name="s10" w:id="44"/>
      <w:r>
        <w:rPr>
          <w:rFonts w:ascii="Fraunces SemiBold" w:cs="Fraunces SemiBold" w:eastAsia="Fraunces SemiBold" w:hAnsi="Fraunces SemiBold"/>
          <w:color w:val="51408A"/>
        </w:rPr>
        <w:t xml:space="preserve">10. </w:t>
      </w:r>
      <w:r>
        <w:t xml:space="preserve">Planeación del primer cuatrimestre</w:t>
      </w:r>
      <w:bookmarkEnd w:id="44"/>
    </w:p>
    <w:p>
      <w:pPr>
        <w:spacing w:after="130" w:before="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Esta planeación es una propuesta. Las fechas parten del cronograma inicial del equipo y se readaptarán cuando se confirmen las fechas exactas (D-32, P-09).</w:t>
      </w:r>
    </w:p>
    <w:p>
      <w:pPr>
        <w:pStyle w:val="Heading2"/>
      </w:pPr>
      <w:bookmarkStart w:name="s10_1" w:id="45"/>
      <w:r>
        <w:rPr>
          <w:rFonts w:ascii="Fraunces Medium" w:cs="Fraunces Medium" w:eastAsia="Fraunces Medium" w:hAnsi="Fraunces Medium"/>
          <w:color w:val="51408A"/>
        </w:rPr>
        <w:t xml:space="preserve">10.1 </w:t>
      </w:r>
      <w:r>
        <w:t xml:space="preserve">Estructura por cuatrimestres</w:t>
      </w:r>
      <w:bookmarkEnd w:id="45"/>
    </w:p>
    <w:p>
      <w:pPr>
        <w:keepNext/>
        <w:spacing w:after="130" w:before="0" w:line="270" w:lineRule="auto"/>
      </w:pPr>
      <w:r>
        <w:rPr>
          <w:rFonts w:ascii="Nunito Sans" w:cs="Nunito Sans" w:eastAsia="Nunito Sans" w:hAnsi="Nunito Sans"/>
          <w:color w:val="25283A"/>
          <w:sz w:val="21"/>
          <w:szCs w:val="21"/>
        </w:rPr>
        <w:t xml:space="preserve">Según las instrucciones del proyecto, el trabajo avanza por fases y por cuatrimestre, sin adelantar fases futuras.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120"/>
        <w:gridCol w:w="2300"/>
      </w:tblGrid>
      <w:tr>
        <w:trPr>
          <w:cantSplit/>
          <w:tblHeader/>
        </w:trPr>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Cuatrimestre</w:t>
            </w:r>
          </w:p>
        </w:tc>
        <w:tc>
          <w:tcPr>
            <w:tcW w:type="dxa" w:w="28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Fases</w:t>
            </w:r>
          </w:p>
        </w:tc>
        <w:tc>
          <w:tcPr>
            <w:tcW w:type="dxa" w:w="31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Entregable de la materia</w:t>
            </w:r>
          </w:p>
        </w:tc>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Estado</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1.º</w:t>
            </w:r>
          </w:p>
        </w:tc>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Planificación, Análisis y Diseño. Cronograma del 8 de octubre al 4 de diciembre de 2026.</w:t>
            </w:r>
          </w:p>
        </w:tc>
        <w:tc>
          <w:tcPr>
            <w:tcW w:type="dxa" w:w="31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Diciembre de 2026</w:t>
            </w:r>
          </w:p>
        </w:tc>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D417F"/>
                <w:sz w:val="16"/>
                <w:szCs w:val="16"/>
                <w:shd w:fill="C4D5F0" w:color="auto" w:val="clear"/>
              </w:rPr>
              <w:t xml:space="preserve"> Decidido </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2.º</w:t>
            </w:r>
          </w:p>
        </w:tc>
        <w:tc>
          <w:tcPr>
            <w:tcW w:type="dxa" w:w="2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Desarrollo y Pruebas.</w:t>
            </w:r>
          </w:p>
        </w:tc>
        <w:tc>
          <w:tcPr>
            <w:tcW w:type="dxa" w:w="31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Abril de 2027 (30/04/2027 supuesto, S-11)</w:t>
            </w:r>
          </w:p>
        </w:tc>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fases</w:t>
            </w:r>
          </w:p>
          <w:p>
            <w:pPr>
              <w:spacing w:after="0" w:line="250" w:lineRule="auto"/>
            </w:pPr>
            <w:r>
              <w:rPr>
                <w:rFonts w:ascii="Nunito Sans" w:cs="Nunito Sans" w:eastAsia="Nunito Sans" w:hAnsi="Nunito Sans"/>
                <w:b/>
                <w:bCs/>
                <w:color w:val="51408A"/>
                <w:sz w:val="16"/>
                <w:szCs w:val="16"/>
                <w:shd w:fill="D9CCF0" w:color="auto" w:val="clear"/>
              </w:rPr>
              <w:t xml:space="preserve"> Suposición </w:t>
            </w:r>
            <w:r>
              <w:rPr>
                <w:rFonts w:ascii="Nunito Sans" w:cs="Nunito Sans" w:eastAsia="Nunito Sans" w:hAnsi="Nunito Sans"/>
                <w:b w:val="false"/>
                <w:bCs w:val="false"/>
                <w:color w:val="25283A"/>
                <w:sz w:val="19"/>
                <w:szCs w:val="19"/>
              </w:rPr>
              <w:t xml:space="preserve"> fecha exacta</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3.º</w:t>
            </w:r>
          </w:p>
        </w:tc>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Despliegue y Mantenimiento.</w:t>
            </w:r>
          </w:p>
        </w:tc>
        <w:tc>
          <w:tcPr>
            <w:tcW w:type="dxa" w:w="31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Agosto de 2027 (27/08/2027 supuesto, S-11)</w:t>
            </w:r>
          </w:p>
        </w:tc>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60" w:line="250" w:lineRule="auto"/>
            </w:pPr>
            <w:r>
              <w:rPr>
                <w:rFonts w:ascii="Nunito Sans" w:cs="Nunito Sans" w:eastAsia="Nunito Sans" w:hAnsi="Nunito Sans"/>
                <w:b/>
                <w:bCs/>
                <w:color w:val="2D417F"/>
                <w:sz w:val="16"/>
                <w:szCs w:val="16"/>
                <w:shd w:fill="C4D5F0" w:color="auto" w:val="clear"/>
              </w:rPr>
              <w:t xml:space="preserve"> Decidido </w:t>
            </w:r>
            <w:r>
              <w:rPr>
                <w:rFonts w:ascii="Nunito Sans" w:cs="Nunito Sans" w:eastAsia="Nunito Sans" w:hAnsi="Nunito Sans"/>
                <w:b w:val="false"/>
                <w:bCs w:val="false"/>
                <w:color w:val="25283A"/>
                <w:sz w:val="19"/>
                <w:szCs w:val="19"/>
              </w:rPr>
              <w:t xml:space="preserve"> fases</w:t>
            </w:r>
          </w:p>
          <w:p>
            <w:pPr>
              <w:spacing w:after="0" w:line="250" w:lineRule="auto"/>
            </w:pPr>
            <w:r>
              <w:rPr>
                <w:rFonts w:ascii="Nunito Sans" w:cs="Nunito Sans" w:eastAsia="Nunito Sans" w:hAnsi="Nunito Sans"/>
                <w:b/>
                <w:bCs/>
                <w:color w:val="51408A"/>
                <w:sz w:val="16"/>
                <w:szCs w:val="16"/>
                <w:shd w:fill="D9CCF0" w:color="auto" w:val="clear"/>
              </w:rPr>
              <w:t xml:space="preserve"> Suposición </w:t>
            </w:r>
            <w:r>
              <w:rPr>
                <w:rFonts w:ascii="Nunito Sans" w:cs="Nunito Sans" w:eastAsia="Nunito Sans" w:hAnsi="Nunito Sans"/>
                <w:b w:val="false"/>
                <w:bCs w:val="false"/>
                <w:color w:val="25283A"/>
                <w:sz w:val="19"/>
                <w:szCs w:val="19"/>
              </w:rPr>
              <w:t xml:space="preserve"> fecha exacta</w:t>
            </w:r>
          </w:p>
        </w:tc>
      </w:tr>
    </w:tbl>
    <w:p>
      <w:pPr>
        <w:spacing w:after="80" w:before="0"/>
      </w:pPr>
    </w:p>
    <w:p>
      <w:pPr>
        <w:spacing w:after="130" w:before="0" w:line="270" w:lineRule="auto"/>
      </w:pPr>
      <w:r>
        <w:rPr>
          <w:rFonts w:ascii="Nunito Sans" w:cs="Nunito Sans" w:eastAsia="Nunito Sans" w:hAnsi="Nunito Sans"/>
          <w:b/>
          <w:bCs/>
          <w:color w:val="51408A"/>
          <w:sz w:val="17"/>
          <w:szCs w:val="17"/>
          <w:shd w:fill="D9CCF0" w:color="auto" w:val="clear"/>
        </w:rPr>
        <w:t xml:space="preserve"> Suposición </w:t>
      </w:r>
      <w:r>
        <w:rPr>
          <w:rFonts w:ascii="Nunito Sans" w:cs="Nunito Sans" w:eastAsia="Nunito Sans" w:hAnsi="Nunito Sans"/>
          <w:color w:val="25283A"/>
          <w:sz w:val="20"/>
          <w:szCs w:val="20"/>
        </w:rPr>
        <w:t xml:space="preserve"> Los nombres exactos de las siete fases y la ubicación de las pruebas no están confirmados con el programa de la materia (S-01, P-09).</w:t>
      </w:r>
    </w:p>
    <w:p>
      <w:pPr>
        <w:pStyle w:val="Heading2"/>
      </w:pPr>
      <w:bookmarkStart w:name="s10_2" w:id="46"/>
      <w:r>
        <w:rPr>
          <w:rFonts w:ascii="Fraunces Medium" w:cs="Fraunces Medium" w:eastAsia="Fraunces Medium" w:hAnsi="Fraunces Medium"/>
          <w:color w:val="51408A"/>
        </w:rPr>
        <w:t xml:space="preserve">10.2 </w:t>
      </w:r>
      <w:r>
        <w:t xml:space="preserve">Plan del primer cuatrimestre</w:t>
      </w:r>
      <w:bookmarkEnd w:id="46"/>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50"/>
        <w:gridCol w:w="2600"/>
        <w:gridCol w:w="1950"/>
        <w:gridCol w:w="3320"/>
      </w:tblGrid>
      <w:tr>
        <w:trPr>
          <w:cantSplit/>
          <w:tblHeader/>
        </w:trPr>
        <w:tc>
          <w:tcPr>
            <w:tcW w:type="dxa" w:w="18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Hito</w:t>
            </w:r>
          </w:p>
        </w:tc>
        <w:tc>
          <w:tcPr>
            <w:tcW w:type="dxa" w:w="26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Contenido</w:t>
            </w:r>
          </w:p>
        </w:tc>
        <w:tc>
          <w:tcPr>
            <w:tcW w:type="dxa" w:w="19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Entregable</w:t>
            </w:r>
          </w:p>
        </w:tc>
        <w:tc>
          <w:tcPr>
            <w:tcW w:type="dxa" w:w="33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Criterio de aceptación</w:t>
            </w:r>
          </w:p>
        </w:tc>
      </w:tr>
      <w:tr>
        <w:trPr>
          <w:cantSplit/>
        </w:trPr>
        <w:tc>
          <w:tcPr>
            <w:tcW w:type="dxa" w:w="18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H1. Identidad</w:t>
            </w:r>
          </w:p>
        </w:tc>
        <w:tc>
          <w:tcPr>
            <w:tcW w:type="dxa" w:w="26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Problema, usuarios, valor, visión, alcance preliminar, riesgos y roles.</w:t>
            </w:r>
          </w:p>
        </w:tc>
        <w:tc>
          <w:tcPr>
            <w:tcW w:type="dxa" w:w="1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Documento de Identidad aprobado.</w:t>
            </w:r>
          </w:p>
        </w:tc>
        <w:tc>
          <w:tcPr>
            <w:tcW w:type="dxa" w:w="33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Aprobado por el equipo y el docente; pendientes de prioridad alta resueltos.</w:t>
            </w:r>
          </w:p>
        </w:tc>
      </w:tr>
      <w:tr>
        <w:trPr>
          <w:cantSplit/>
        </w:trPr>
        <w:tc>
          <w:tcPr>
            <w:tcW w:type="dxa" w:w="18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H2. Requerimientos</w:t>
            </w:r>
          </w:p>
        </w:tc>
        <w:tc>
          <w:tcPr>
            <w:tcW w:type="dxa" w:w="26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Validación con usuarios, requisitos funcionales y no funcionales, requisitos de seguridad y privacidad, historias de usuario.</w:t>
            </w:r>
          </w:p>
        </w:tc>
        <w:tc>
          <w:tcPr>
            <w:tcW w:type="dxa" w:w="19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Documento de requerimientos priorizado.</w:t>
            </w:r>
          </w:p>
        </w:tc>
        <w:tc>
          <w:tcPr>
            <w:tcW w:type="dxa" w:w="33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Cada requisito se rastrea hasta un objetivo (O1 a O5).</w:t>
            </w:r>
          </w:p>
        </w:tc>
      </w:tr>
      <w:tr>
        <w:trPr>
          <w:cantSplit/>
        </w:trPr>
        <w:tc>
          <w:tcPr>
            <w:tcW w:type="dxa" w:w="18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H3. Diseño</w:t>
            </w:r>
          </w:p>
        </w:tc>
        <w:tc>
          <w:tcPr>
            <w:tcW w:type="dxa" w:w="26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Arquitectura de los cinco frentes, modelo de datos, interfaces, plan de seguridad y plan de pruebas.</w:t>
            </w:r>
          </w:p>
        </w:tc>
        <w:tc>
          <w:tcPr>
            <w:tcW w:type="dxa" w:w="19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Documento de diseño.</w:t>
            </w:r>
          </w:p>
        </w:tc>
        <w:tc>
          <w:tcPr>
            <w:tcW w:type="dxa" w:w="33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Cubre los cinco frentes, con escalabilidad y seguridad explícitas.</w:t>
            </w:r>
          </w:p>
        </w:tc>
      </w:tr>
    </w:tbl>
    <w:p>
      <w:pPr>
        <w:spacing w:after="90" w:before="0"/>
      </w:pPr>
    </w:p>
    <w:p>
      <w:pPr>
        <w:pStyle w:val="Heading2"/>
      </w:pPr>
      <w:bookmarkStart w:name="s10_3" w:id="47"/>
      <w:r>
        <w:rPr>
          <w:rFonts w:ascii="Fraunces Medium" w:cs="Fraunces Medium" w:eastAsia="Fraunces Medium" w:hAnsi="Fraunces Medium"/>
          <w:color w:val="51408A"/>
        </w:rPr>
        <w:t xml:space="preserve">10.3 </w:t>
      </w:r>
      <w:r>
        <w:t xml:space="preserve">Siguientes pasos (orden sugerido)</w:t>
      </w:r>
      <w:bookmarkEnd w:id="47"/>
    </w:p>
    <w:p>
      <w:pPr>
        <w:pStyle w:val="ListParagraph"/>
        <w:numPr>
          <w:ilvl w:val="0"/>
          <w:numId w:val="3"/>
        </w:numPr>
        <w:spacing w:after="70" w:line="270" w:lineRule="auto"/>
      </w:pPr>
      <w:r>
        <w:rPr>
          <w:rFonts w:ascii="Nunito Sans" w:cs="Nunito Sans" w:eastAsia="Nunito Sans" w:hAnsi="Nunito Sans"/>
          <w:color w:val="25283A"/>
          <w:sz w:val="21"/>
          <w:szCs w:val="21"/>
        </w:rPr>
        <w:t xml:space="preserve">Revisión de este documento por el equipo y confirmación de los roles y sus respaldos (P-10).</w:t>
      </w:r>
    </w:p>
    <w:p>
      <w:pPr>
        <w:pStyle w:val="ListParagraph"/>
        <w:numPr>
          <w:ilvl w:val="0"/>
          <w:numId w:val="3"/>
        </w:numPr>
        <w:spacing w:after="70" w:line="270" w:lineRule="auto"/>
      </w:pPr>
      <w:r>
        <w:rPr>
          <w:rFonts w:ascii="Nunito Sans" w:cs="Nunito Sans" w:eastAsia="Nunito Sans" w:hAnsi="Nunito Sans"/>
          <w:color w:val="25283A"/>
          <w:sz w:val="21"/>
          <w:szCs w:val="21"/>
        </w:rPr>
        <w:t xml:space="preserve">Crear el repositorio nuevo en la organización, hacer el push inicial y activar la protección de la rama principal (P-12, D-40).</w:t>
      </w:r>
    </w:p>
    <w:p>
      <w:pPr>
        <w:pStyle w:val="ListParagraph"/>
        <w:numPr>
          <w:ilvl w:val="0"/>
          <w:numId w:val="3"/>
        </w:numPr>
        <w:spacing w:after="70" w:line="270" w:lineRule="auto"/>
      </w:pPr>
      <w:r>
        <w:rPr>
          <w:rFonts w:ascii="Nunito Sans" w:cs="Nunito Sans" w:eastAsia="Nunito Sans" w:hAnsi="Nunito Sans"/>
          <w:color w:val="25283A"/>
          <w:sz w:val="21"/>
          <w:szCs w:val="21"/>
        </w:rPr>
        <w:t xml:space="preserve">Resolver los pendientes de prioridad alta: política de retención de datos (P-02) y flujo de Git (P-12).</w:t>
      </w:r>
    </w:p>
    <w:p>
      <w:pPr>
        <w:pStyle w:val="ListParagraph"/>
        <w:numPr>
          <w:ilvl w:val="0"/>
          <w:numId w:val="3"/>
        </w:numPr>
        <w:spacing w:after="70" w:line="270" w:lineRule="auto"/>
      </w:pPr>
      <w:r>
        <w:rPr>
          <w:rFonts w:ascii="Nunito Sans" w:cs="Nunito Sans" w:eastAsia="Nunito Sans" w:hAnsi="Nunito Sans"/>
          <w:color w:val="25283A"/>
          <w:sz w:val="21"/>
          <w:szCs w:val="21"/>
        </w:rPr>
        <w:t xml:space="preserve">Crear en ClickUp las tareas y el seguimiento de los hitos H1 a H3; la estructura necesita la aprobación del equipo.</w:t>
      </w:r>
    </w:p>
    <w:p>
      <w:pPr>
        <w:pStyle w:val="ListParagraph"/>
        <w:numPr>
          <w:ilvl w:val="0"/>
          <w:numId w:val="3"/>
        </w:numPr>
        <w:spacing w:after="70" w:line="270" w:lineRule="auto"/>
      </w:pPr>
      <w:r>
        <w:rPr>
          <w:rFonts w:ascii="Nunito Sans" w:cs="Nunito Sans" w:eastAsia="Nunito Sans" w:hAnsi="Nunito Sans"/>
          <w:color w:val="25283A"/>
          <w:sz w:val="21"/>
          <w:szCs w:val="21"/>
        </w:rPr>
        <w:t xml:space="preserve">Consultar al tutor de la materia sobre el marco legal (P-05, D-34).</w:t>
      </w:r>
    </w:p>
    <w:p>
      <w:pPr>
        <w:pStyle w:val="ListParagraph"/>
        <w:numPr>
          <w:ilvl w:val="0"/>
          <w:numId w:val="3"/>
        </w:numPr>
        <w:spacing w:after="70" w:line="270" w:lineRule="auto"/>
      </w:pPr>
      <w:r>
        <w:rPr>
          <w:rFonts w:ascii="Nunito Sans" w:cs="Nunito Sans" w:eastAsia="Nunito Sans" w:hAnsi="Nunito Sans"/>
          <w:color w:val="25283A"/>
          <w:sz w:val="21"/>
          <w:szCs w:val="21"/>
        </w:rPr>
        <w:t xml:space="preserve">Entrevistar a padres y personal de guarderías para validar la problemática (P-13).</w:t>
      </w:r>
    </w:p>
    <w:p>
      <w:pPr>
        <w:pStyle w:val="ListParagraph"/>
        <w:numPr>
          <w:ilvl w:val="0"/>
          <w:numId w:val="3"/>
        </w:numPr>
        <w:spacing w:after="70" w:line="270" w:lineRule="auto"/>
      </w:pPr>
      <w:r>
        <w:rPr>
          <w:rFonts w:ascii="Nunito Sans" w:cs="Nunito Sans" w:eastAsia="Nunito Sans" w:hAnsi="Nunito Sans"/>
          <w:color w:val="25283A"/>
          <w:sz w:val="21"/>
          <w:szCs w:val="21"/>
        </w:rPr>
        <w:t xml:space="preserve">En Diseño: criterios mínimos de materiales, cotización y lista de compra del prototipo (D-29, D-30), y la marca junto con los usuarios (D-33).</w:t>
      </w:r>
    </w:p>
    <w:p>
      <w:pPr>
        <w:pStyle w:val="Heading2"/>
      </w:pPr>
      <w:bookmarkStart w:name="s10_4" w:id="48"/>
      <w:r>
        <w:rPr>
          <w:rFonts w:ascii="Fraunces Medium" w:cs="Fraunces Medium" w:eastAsia="Fraunces Medium" w:hAnsi="Fraunces Medium"/>
          <w:color w:val="51408A"/>
        </w:rPr>
        <w:t xml:space="preserve">10.4 </w:t>
      </w:r>
      <w:r>
        <w:t xml:space="preserve">Estructura de documentación en el repositorio</w:t>
      </w:r>
      <w:bookmarkEnd w:id="48"/>
    </w:p>
    <w:p>
      <w:pPr>
        <w:keepNext/>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Una carpeta de documentación por fase, la bitácora aparte y los entregables oficiales por separado: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single" w:color="D3DAEE" w:sz="4"/>
              <w:left w:val="single" w:color="C4D5F0" w:sz="24"/>
              <w:bottom w:val="single" w:color="D3DAEE" w:sz="4"/>
              <w:right w:val="none" w:color="FFFFFF" w:sz="0"/>
            </w:tcBorders>
            <w:shd w:fill="EFF2FB" w:color="auto" w:val="clear"/>
            <w:tcMar>
              <w:top w:type="dxa" w:w="140"/>
              <w:left w:type="dxa" w:w="220"/>
              <w:bottom w:type="dxa" w:w="140"/>
              <w:right w:type="dxa" w:w="200"/>
            </w:tcMar>
          </w:tcPr>
          <w:p>
            <w:pPr>
              <w:spacing w:after="0" w:before="0" w:line="240" w:lineRule="auto"/>
              <w:ind w:left="0"/>
            </w:pPr>
            <w:r>
              <w:rPr>
                <w:rFonts w:ascii="IBM Plex Mono" w:cs="IBM Plex Mono" w:eastAsia="IBM Plex Mono" w:hAnsi="IBM Plex Mono"/>
                <w:color w:val="25283A"/>
                <w:sz w:val="18"/>
                <w:szCs w:val="18"/>
              </w:rPr>
              <w:t xml:space="preserve">CORA-DAYCARE/</w:t>
            </w:r>
          </w:p>
          <w:p>
            <w:pPr>
              <w:spacing w:after="0" w:before="0" w:line="240" w:lineRule="auto"/>
              <w:ind w:left="0"/>
            </w:pPr>
            <w:r>
              <w:rPr>
                <w:rFonts w:ascii="IBM Plex Mono" w:cs="IBM Plex Mono" w:eastAsia="IBM Plex Mono" w:hAnsi="IBM Plex Mono"/>
                <w:color w:val="25283A"/>
                <w:sz w:val="18"/>
                <w:szCs w:val="18"/>
              </w:rPr>
              <w:t xml:space="preserve">  README.md            presentación del proyecto, equipo y estructura</w:t>
            </w:r>
          </w:p>
          <w:p>
            <w:pPr>
              <w:spacing w:after="0" w:before="0" w:line="240" w:lineRule="auto"/>
              <w:ind w:left="0"/>
            </w:pPr>
            <w:r>
              <w:rPr>
                <w:rFonts w:ascii="IBM Plex Mono" w:cs="IBM Plex Mono" w:eastAsia="IBM Plex Mono" w:hAnsi="IBM Plex Mono"/>
                <w:color w:val="25283A"/>
                <w:sz w:val="18"/>
                <w:szCs w:val="18"/>
              </w:rPr>
              <w:t xml:space="preserve">  assets/              banner, insignias y separadores del README</w:t>
            </w:r>
          </w:p>
          <w:p>
            <w:pPr>
              <w:spacing w:after="0" w:before="0" w:line="240" w:lineRule="auto"/>
              <w:ind w:left="0"/>
            </w:pPr>
            <w:r>
              <w:rPr>
                <w:rFonts w:ascii="IBM Plex Mono" w:cs="IBM Plex Mono" w:eastAsia="IBM Plex Mono" w:hAnsi="IBM Plex Mono"/>
                <w:color w:val="25283A"/>
                <w:sz w:val="18"/>
                <w:szCs w:val="18"/>
              </w:rPr>
              <w:t xml:space="preserve">  bitacora/            una entrada por sesión relevante</w:t>
            </w:r>
          </w:p>
          <w:p>
            <w:pPr>
              <w:spacing w:after="0" w:before="0" w:line="240" w:lineRule="auto"/>
              <w:ind w:left="0"/>
            </w:pPr>
            <w:r>
              <w:rPr>
                <w:rFonts w:ascii="IBM Plex Mono" w:cs="IBM Plex Mono" w:eastAsia="IBM Plex Mono" w:hAnsi="IBM Plex Mono"/>
                <w:color w:val="25283A"/>
                <w:sz w:val="18"/>
                <w:szCs w:val="18"/>
              </w:rPr>
              <w:t xml:space="preserve">  entregables/         versiones entregadas a la universidad</w:t>
            </w:r>
          </w:p>
          <w:p>
            <w:pPr>
              <w:spacing w:after="0" w:before="0" w:line="240" w:lineRule="auto"/>
              <w:ind w:left="0"/>
            </w:pPr>
            <w:r>
              <w:rPr>
                <w:rFonts w:ascii="IBM Plex Mono" w:cs="IBM Plex Mono" w:eastAsia="IBM Plex Mono" w:hAnsi="IBM Plex Mono"/>
                <w:color w:val="25283A"/>
                <w:sz w:val="18"/>
                <w:szCs w:val="18"/>
              </w:rPr>
              <w:t xml:space="preserve">  docs/</w:t>
            </w:r>
          </w:p>
          <w:p>
            <w:pPr>
              <w:spacing w:after="0" w:before="0" w:line="240" w:lineRule="auto"/>
              <w:ind w:left="0"/>
            </w:pPr>
            <w:r>
              <w:rPr>
                <w:rFonts w:ascii="IBM Plex Mono" w:cs="IBM Plex Mono" w:eastAsia="IBM Plex Mono" w:hAnsi="IBM Plex Mono"/>
                <w:color w:val="25283A"/>
                <w:sz w:val="18"/>
                <w:szCs w:val="18"/>
              </w:rPr>
              <w:t xml:space="preserve">    01-planificacion/  este documento (.docx editable y .pdf de lectura)</w:t>
            </w:r>
          </w:p>
          <w:p>
            <w:pPr>
              <w:spacing w:after="0" w:before="0" w:line="240" w:lineRule="auto"/>
              <w:ind w:left="0"/>
            </w:pPr>
            <w:r>
              <w:rPr>
                <w:rFonts w:ascii="IBM Plex Mono" w:cs="IBM Plex Mono" w:eastAsia="IBM Plex Mono" w:hAnsi="IBM Plex Mono"/>
                <w:color w:val="25283A"/>
                <w:sz w:val="18"/>
                <w:szCs w:val="18"/>
              </w:rPr>
              <w:t xml:space="preserve">    02-analisis/       se llena al llegar a la fase de Análisis</w:t>
            </w:r>
          </w:p>
          <w:p>
            <w:pPr>
              <w:spacing w:after="0" w:before="0" w:line="240" w:lineRule="auto"/>
              <w:ind w:left="0"/>
            </w:pPr>
            <w:r>
              <w:rPr>
                <w:rFonts w:ascii="IBM Plex Mono" w:cs="IBM Plex Mono" w:eastAsia="IBM Plex Mono" w:hAnsi="IBM Plex Mono"/>
                <w:color w:val="25283A"/>
                <w:sz w:val="18"/>
                <w:szCs w:val="18"/>
              </w:rPr>
              <w:t xml:space="preserve">    03-diseno/         se llena al llegar a la fase de Diseño</w:t>
            </w:r>
          </w:p>
        </w:tc>
      </w:tr>
    </w:tbl>
    <w:p>
      <w:pPr>
        <w:spacing w:after="90" w:before="0"/>
      </w:pPr>
    </w:p>
    <w:p>
      <w:pPr>
        <w:pStyle w:val="Heading2"/>
      </w:pPr>
      <w:bookmarkStart w:name="s10_5" w:id="49"/>
      <w:r>
        <w:rPr>
          <w:rFonts w:ascii="Fraunces Medium" w:cs="Fraunces Medium" w:eastAsia="Fraunces Medium" w:hAnsi="Fraunces Medium"/>
          <w:color w:val="51408A"/>
        </w:rPr>
        <w:t xml:space="preserve">10.5 </w:t>
      </w:r>
      <w:r>
        <w:t xml:space="preserve">Riesgos de la planeación</w:t>
      </w:r>
      <w:bookmarkEnd w:id="49"/>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20"/>
        <w:gridCol w:w="4900"/>
      </w:tblGrid>
      <w:tr>
        <w:trPr>
          <w:cantSplit/>
          <w:tblHeader/>
        </w:trPr>
        <w:tc>
          <w:tcPr>
            <w:tcW w:type="dxa" w:w="48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Riesgo</w:t>
            </w:r>
          </w:p>
        </w:tc>
        <w:tc>
          <w:tcPr>
            <w:tcW w:type="dxa" w:w="4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Respuesta propuesta</w:t>
            </w:r>
          </w:p>
        </w:tc>
      </w:tr>
      <w:tr>
        <w:trPr>
          <w:cantSplit/>
        </w:trPr>
        <w:tc>
          <w:tcPr>
            <w:tcW w:type="dxa" w:w="4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Cinco frentes técnicos para cuatro personas, con hardware incluido.</w:t>
            </w:r>
          </w:p>
        </w:tc>
        <w:tc>
          <w:tcPr>
            <w:tcW w:type="dxa" w:w="4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Priorizar un prototipo mínimo viable de IoT y simular lo demás.</w:t>
            </w:r>
          </w:p>
        </w:tc>
      </w:tr>
      <w:tr>
        <w:trPr>
          <w:cantSplit/>
        </w:trPr>
        <w:tc>
          <w:tcPr>
            <w:tcW w:type="dxa" w:w="4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Decisiones de datos que se vuelven costosas de cambiar.</w:t>
            </w:r>
          </w:p>
        </w:tc>
        <w:tc>
          <w:tcPr>
            <w:tcW w:type="dxa" w:w="4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Modelo de vínculos ya aprobado (D-35); falta cerrar la retención antes de pasar a Diseño.</w:t>
            </w:r>
          </w:p>
        </w:tc>
      </w:tr>
      <w:tr>
        <w:trPr>
          <w:cantSplit/>
        </w:trPr>
        <w:tc>
          <w:tcPr>
            <w:tcW w:type="dxa" w:w="4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Requisitos legales que cambien el alcance.</w:t>
            </w:r>
          </w:p>
        </w:tc>
        <w:tc>
          <w:tcPr>
            <w:tcW w:type="dxa" w:w="4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Orientación temprana del tutor de la materia (D-34).</w:t>
            </w:r>
          </w:p>
        </w:tc>
      </w:tr>
      <w:tr>
        <w:trPr>
          <w:cantSplit/>
        </w:trPr>
        <w:tc>
          <w:tcPr>
            <w:tcW w:type="dxa" w:w="4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Calendario aún no confirmado; un cuatrimestre corto con varias festividades.</w:t>
            </w:r>
          </w:p>
        </w:tc>
        <w:tc>
          <w:tcPr>
            <w:tcW w:type="dxa" w:w="4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Obtener las fechas oficiales de cada entrega y readaptar el cronograma (D-32, P-09).</w:t>
            </w:r>
          </w:p>
        </w:tc>
      </w:tr>
    </w:tbl>
    <w:p>
      <w:pPr>
        <w:pStyle w:val="Heading1"/>
        <w:pageBreakBefore/>
      </w:pPr>
      <w:bookmarkStart w:name="s11" w:id="50"/>
      <w:r>
        <w:rPr>
          <w:rFonts w:ascii="Fraunces SemiBold" w:cs="Fraunces SemiBold" w:eastAsia="Fraunces SemiBold" w:hAnsi="Fraunces SemiBold"/>
          <w:color w:val="51408A"/>
        </w:rPr>
        <w:t xml:space="preserve">11. </w:t>
      </w:r>
      <w:r>
        <w:t xml:space="preserve">Roles del equipo</w:t>
      </w:r>
      <w:bookmarkEnd w:id="50"/>
    </w:p>
    <w:p>
      <w:pPr>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Los roles se asignaron el 25 de octubre de 2026 (D-39) según las habilidades que cada integrante ha mostrado a lo largo de la carrera, y los de alta dirección se derivan de los roles técnicos (D-31). Esta versión sustituye los roles provisionales A a D de la v0.1.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51408A" w:sz="36"/>
              <w:bottom w:val="none" w:color="FFFFFF" w:sz="0"/>
              <w:right w:val="none" w:color="FFFFFF" w:sz="0"/>
            </w:tcBorders>
            <w:shd w:fill="D9CCF0"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51408A"/>
                <w:spacing w:val="24"/>
                <w:sz w:val="18"/>
                <w:szCs w:val="18"/>
              </w:rPr>
              <w:t xml:space="preserve">Por confirmar</w:t>
            </w:r>
          </w:p>
          <w:p>
            <w:pPr>
              <w:spacing w:after="70" w:line="266" w:lineRule="auto"/>
            </w:pPr>
            <w:r>
              <w:rPr>
                <w:rFonts w:ascii="Nunito Sans" w:cs="Nunito Sans" w:eastAsia="Nunito Sans" w:hAnsi="Nunito Sans"/>
                <w:b/>
                <w:bCs/>
                <w:color w:val="2D417F"/>
                <w:sz w:val="17"/>
                <w:szCs w:val="17"/>
                <w:bdr w:val="single" w:color="2D417F" w:sz="4" w:space="0"/>
                <w:shd w:fill="F9FAFE" w:color="auto" w:val="clear"/>
              </w:rPr>
              <w:t xml:space="preserve"> Propuesta </w:t>
            </w:r>
            <w:r>
              <w:rPr>
                <w:rFonts w:ascii="Nunito Sans" w:cs="Nunito Sans" w:eastAsia="Nunito Sans" w:hAnsi="Nunito Sans"/>
                <w:color w:val="25283A"/>
                <w:sz w:val="20"/>
                <w:szCs w:val="20"/>
              </w:rPr>
              <w:t xml:space="preserve"> Los roles de backend, IA, IoT, seguridad y líder los propuso el asistente; Johann los aprobó y Moises confirmó expresamente el de líder de proyecto.</w:t>
            </w:r>
          </w:p>
          <w:p>
            <w:pPr>
              <w:spacing w:after="70" w:line="266" w:lineRule="auto"/>
            </w:pPr>
            <w:r>
              <w:rPr>
                <w:rFonts w:ascii="Nunito Sans" w:cs="Nunito Sans" w:eastAsia="Nunito Sans" w:hAnsi="Nunito Sans"/>
                <w:b/>
                <w:bCs/>
                <w:color w:val="5A6078"/>
                <w:sz w:val="17"/>
                <w:szCs w:val="17"/>
                <w:bdr w:val="single" w:color="D3DAEE" w:sz="4" w:space="0"/>
                <w:shd w:fill="EFF2FB" w:color="auto" w:val="clear"/>
              </w:rPr>
              <w:t xml:space="preserve"> Pendiente </w:t>
            </w:r>
            <w:r>
              <w:rPr>
                <w:rFonts w:ascii="Nunito Sans" w:cs="Nunito Sans" w:eastAsia="Nunito Sans" w:hAnsi="Nunito Sans"/>
                <w:color w:val="25283A"/>
                <w:sz w:val="20"/>
                <w:szCs w:val="20"/>
              </w:rPr>
              <w:t xml:space="preserve"> Falta la confirmación del resto del equipo y definir el respaldo de cada rol.</w:t>
            </w:r>
          </w:p>
        </w:tc>
      </w:tr>
    </w:tbl>
    <w:p>
      <w:pPr>
        <w:spacing w:after="100" w:before="0"/>
      </w:pPr>
    </w:p>
    <w:p>
      <w:pPr>
        <w:pStyle w:val="Heading2"/>
      </w:pPr>
      <w:bookmarkStart w:name="s11_1" w:id="51"/>
      <w:r>
        <w:rPr>
          <w:rFonts w:ascii="Fraunces Medium" w:cs="Fraunces Medium" w:eastAsia="Fraunces Medium" w:hAnsi="Fraunces Medium"/>
          <w:color w:val="51408A"/>
        </w:rPr>
        <w:t xml:space="preserve">11.1 </w:t>
      </w:r>
      <w:r>
        <w:t xml:space="preserve">Integrantes y roles</w:t>
      </w:r>
      <w:bookmarkEnd w:id="51"/>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5770"/>
        <w:gridCol w:w="2150"/>
      </w:tblGrid>
      <w:tr>
        <w:trPr>
          <w:cantSplit/>
          <w:tblHeader/>
        </w:trPr>
        <w:tc>
          <w:tcPr>
            <w:tcW w:type="dxa" w:w="18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Integrante</w:t>
            </w:r>
          </w:p>
        </w:tc>
        <w:tc>
          <w:tcPr>
            <w:tcW w:type="dxa" w:w="57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Rol técnico</w:t>
            </w:r>
          </w:p>
        </w:tc>
        <w:tc>
          <w:tcPr>
            <w:tcW w:type="dxa" w:w="21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Alta dirección</w:t>
            </w:r>
          </w:p>
        </w:tc>
      </w:tr>
      <w:tr>
        <w:trPr>
          <w:cantSplit/>
        </w:trPr>
        <w:tc>
          <w:tcPr>
            <w:tcW w:type="dxa" w:w="1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Johann González</w:t>
            </w:r>
          </w:p>
        </w:tc>
        <w:tc>
          <w:tcPr>
            <w:tcW w:type="dxa" w:w="57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Arquitecto de software, UX/UI, IA y DevOps (hosting, dominio, correo y despliegue)</w:t>
            </w:r>
          </w:p>
        </w:tc>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CTO</w:t>
            </w:r>
          </w:p>
        </w:tc>
      </w:tr>
      <w:tr>
        <w:trPr>
          <w:cantSplit/>
        </w:trPr>
        <w:tc>
          <w:tcPr>
            <w:tcW w:type="dxa" w:w="1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Kevin Mejía</w:t>
            </w:r>
          </w:p>
        </w:tc>
        <w:tc>
          <w:tcPr>
            <w:tcW w:type="dxa" w:w="57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Desarrollo frontend, backend y APIs; diseño de base de datos</w:t>
            </w:r>
          </w:p>
        </w:tc>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CIO</w:t>
            </w:r>
          </w:p>
        </w:tc>
      </w:tr>
      <w:tr>
        <w:trPr>
          <w:cantSplit/>
        </w:trPr>
        <w:tc>
          <w:tcPr>
            <w:tcW w:type="dxa" w:w="1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Moises Segura</w:t>
            </w:r>
          </w:p>
        </w:tc>
        <w:tc>
          <w:tcPr>
            <w:tcW w:type="dxa" w:w="57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Líder de proyecto y documentación; desarrollo móvil; IoT (brazalete y conectividad)</w:t>
            </w:r>
          </w:p>
        </w:tc>
        <w:tc>
          <w:tcPr>
            <w:tcW w:type="dxa" w:w="2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CEO y CSO (Chief Security Officer)</w:t>
            </w:r>
          </w:p>
        </w:tc>
      </w:tr>
      <w:tr>
        <w:trPr>
          <w:cantSplit/>
        </w:trPr>
        <w:tc>
          <w:tcPr>
            <w:tcW w:type="dxa" w:w="1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Diego Chávez</w:t>
            </w:r>
          </w:p>
        </w:tc>
        <w:tc>
          <w:tcPr>
            <w:tcW w:type="dxa" w:w="57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Desarrollo móvil, QA (con apoyo de Moises) y seguridad</w:t>
            </w:r>
          </w:p>
        </w:tc>
        <w:tc>
          <w:tcPr>
            <w:tcW w:type="dxa" w:w="2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CISO</w:t>
            </w:r>
          </w:p>
        </w:tc>
      </w:tr>
    </w:tbl>
    <w:p>
      <w:pPr>
        <w:spacing w:after="90" w:before="0"/>
      </w:pPr>
    </w:p>
    <w:p>
      <w:pPr>
        <w:pStyle w:val="Heading2"/>
      </w:pPr>
      <w:bookmarkStart w:name="s11_2" w:id="52"/>
      <w:r>
        <w:rPr>
          <w:rFonts w:ascii="Fraunces Medium" w:cs="Fraunces Medium" w:eastAsia="Fraunces Medium" w:hAnsi="Fraunces Medium"/>
          <w:color w:val="51408A"/>
        </w:rPr>
        <w:t xml:space="preserve">11.2 </w:t>
      </w:r>
      <w:r>
        <w:t xml:space="preserve">Roles técnicos y responsabilidades</w:t>
      </w:r>
      <w:bookmarkEnd w:id="52"/>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50"/>
        <w:gridCol w:w="5570"/>
        <w:gridCol w:w="1900"/>
      </w:tblGrid>
      <w:tr>
        <w:trPr>
          <w:cantSplit/>
          <w:tblHeader/>
        </w:trPr>
        <w:tc>
          <w:tcPr>
            <w:tcW w:type="dxa" w:w="22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Rol</w:t>
            </w:r>
          </w:p>
        </w:tc>
        <w:tc>
          <w:tcPr>
            <w:tcW w:type="dxa" w:w="55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Responsabilidades</w:t>
            </w:r>
          </w:p>
        </w:tc>
        <w:tc>
          <w:tcPr>
            <w:tcW w:type="dxa" w:w="1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Responsable</w:t>
            </w:r>
          </w:p>
        </w:tc>
      </w:tr>
      <w:tr>
        <w:trPr>
          <w:cantSplit/>
        </w:trPr>
        <w:tc>
          <w:tcPr>
            <w:tcW w:type="dxa" w:w="22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Líder de proyecto y documentación</w:t>
            </w:r>
          </w:p>
        </w:tc>
        <w:tc>
          <w:tcPr>
            <w:tcW w:type="dxa" w:w="5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Coordinar calendario y reuniones, mantener la bitácora y ClickUp, asegurar los entregables, enlace con el docente y control de calidad documental.</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Moises Segura</w:t>
            </w:r>
          </w:p>
        </w:tc>
      </w:tr>
      <w:tr>
        <w:trPr>
          <w:cantSplit/>
        </w:trPr>
        <w:tc>
          <w:tcPr>
            <w:tcW w:type="dxa" w:w="2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Arquitectura de software</w:t>
            </w:r>
          </w:p>
        </w:tc>
        <w:tc>
          <w:tcPr>
            <w:tcW w:type="dxa" w:w="5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Arquitectura de servicios y de los cinco frentes; decisiones técnicas y su registro.</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Johann González</w:t>
            </w:r>
          </w:p>
        </w:tc>
      </w:tr>
      <w:tr>
        <w:trPr>
          <w:cantSplit/>
        </w:trPr>
        <w:tc>
          <w:tcPr>
            <w:tcW w:type="dxa" w:w="22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UX/UI</w:t>
            </w:r>
          </w:p>
        </w:tc>
        <w:tc>
          <w:tcPr>
            <w:tcW w:type="dxa" w:w="5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Experiencia de usuario, interfaces del portal web y de la app móvil, alertas, notificaciones y diseño visual.</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Johann González</w:t>
            </w:r>
          </w:p>
        </w:tc>
      </w:tr>
      <w:tr>
        <w:trPr>
          <w:cantSplit/>
        </w:trPr>
        <w:tc>
          <w:tcPr>
            <w:tcW w:type="dxa" w:w="2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Frontend</w:t>
            </w:r>
          </w:p>
        </w:tc>
        <w:tc>
          <w:tcPr>
            <w:tcW w:type="dxa" w:w="5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Portal web y capa de interfaz.</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Kevin Mejía</w:t>
            </w:r>
          </w:p>
        </w:tc>
      </w:tr>
      <w:tr>
        <w:trPr>
          <w:cantSplit/>
        </w:trPr>
        <w:tc>
          <w:tcPr>
            <w:tcW w:type="dxa" w:w="22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Backend y APIs</w:t>
            </w:r>
          </w:p>
        </w:tc>
        <w:tc>
          <w:tcPr>
            <w:tcW w:type="dxa" w:w="5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Servicios del sistema y sus interfaces.</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Kevin Mejía</w:t>
            </w:r>
          </w:p>
        </w:tc>
      </w:tr>
      <w:tr>
        <w:trPr>
          <w:cantSplit/>
        </w:trPr>
        <w:tc>
          <w:tcPr>
            <w:tcW w:type="dxa" w:w="2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Base de datos</w:t>
            </w:r>
          </w:p>
        </w:tc>
        <w:tc>
          <w:tcPr>
            <w:tcW w:type="dxa" w:w="5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Modelo de datos (vínculos, multi-guardería, retención).</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Kevin Mejía</w:t>
            </w:r>
          </w:p>
        </w:tc>
      </w:tr>
      <w:tr>
        <w:trPr>
          <w:cantSplit/>
        </w:trPr>
        <w:tc>
          <w:tcPr>
            <w:tcW w:type="dxa" w:w="22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Desarrollo móvil</w:t>
            </w:r>
          </w:p>
        </w:tc>
        <w:tc>
          <w:tcPr>
            <w:tcW w:type="dxa" w:w="5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App móvil para padres y cuidadores.</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Moises Segura y Diego Chávez</w:t>
            </w:r>
          </w:p>
        </w:tc>
      </w:tr>
      <w:tr>
        <w:trPr>
          <w:cantSplit/>
        </w:trPr>
        <w:tc>
          <w:tcPr>
            <w:tcW w:type="dxa" w:w="2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IA</w:t>
            </w:r>
          </w:p>
        </w:tc>
        <w:tc>
          <w:tcPr>
            <w:tcW w:type="dxa" w:w="5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Detección de patrones, informes y automatización (ver </w:t>
            </w:r>
            <w:hyperlink w:history="1" w:anchor="s7">
              <w:r>
                <w:rPr>
                  <w:rFonts w:ascii="Nunito Sans" w:cs="Nunito Sans" w:eastAsia="Nunito Sans" w:hAnsi="Nunito Sans"/>
                  <w:b w:val="false"/>
                  <w:bCs w:val="false"/>
                  <w:color w:val="51408A"/>
                  <w:sz w:val="18"/>
                  <w:szCs w:val="18"/>
                  <w:u w:val="single" w:color="D9CCF0"/>
                </w:rPr>
                <w:t xml:space="preserve">7</w:t>
              </w:r>
            </w:hyperlink>
            <w:r>
              <w:rPr>
                <w:rFonts w:ascii="Nunito Sans" w:cs="Nunito Sans" w:eastAsia="Nunito Sans" w:hAnsi="Nunito Sans"/>
                <w:b w:val="false"/>
                <w:bCs w:val="false"/>
                <w:color w:val="25283A"/>
                <w:sz w:val="18"/>
                <w:szCs w:val="18"/>
              </w:rPr>
              <w:t xml:space="preserve">).</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Johann González</w:t>
            </w:r>
          </w:p>
        </w:tc>
      </w:tr>
      <w:tr>
        <w:trPr>
          <w:cantSplit/>
        </w:trPr>
        <w:tc>
          <w:tcPr>
            <w:tcW w:type="dxa" w:w="22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IoT</w:t>
            </w:r>
          </w:p>
        </w:tc>
        <w:tc>
          <w:tcPr>
            <w:tcW w:type="dxa" w:w="5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Brazalete y conectividad.</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Moises Segura</w:t>
            </w:r>
          </w:p>
        </w:tc>
      </w:tr>
      <w:tr>
        <w:trPr>
          <w:cantSplit/>
        </w:trPr>
        <w:tc>
          <w:tcPr>
            <w:tcW w:type="dxa" w:w="2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QA</w:t>
            </w:r>
          </w:p>
        </w:tc>
        <w:tc>
          <w:tcPr>
            <w:tcW w:type="dxa" w:w="5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Plan y ejecución de pruebas.</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Diego Chávez, con apoyo de Moises Segura</w:t>
            </w:r>
          </w:p>
        </w:tc>
      </w:tr>
      <w:tr>
        <w:trPr>
          <w:cantSplit/>
        </w:trPr>
        <w:tc>
          <w:tcPr>
            <w:tcW w:type="dxa" w:w="22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Seguridad</w:t>
            </w:r>
          </w:p>
        </w:tc>
        <w:tc>
          <w:tcPr>
            <w:tcW w:type="dxa" w:w="55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Cifrado y credenciales, registro de accesos, doble aprobación y pruebas de seguridad.</w:t>
            </w:r>
          </w:p>
        </w:tc>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Diego Chávez</w:t>
            </w:r>
          </w:p>
        </w:tc>
      </w:tr>
      <w:tr>
        <w:trPr>
          <w:cantSplit/>
        </w:trPr>
        <w:tc>
          <w:tcPr>
            <w:tcW w:type="dxa" w:w="2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DevOps</w:t>
            </w:r>
          </w:p>
        </w:tc>
        <w:tc>
          <w:tcPr>
            <w:tcW w:type="dxa" w:w="55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Hosting, dominio, correo y despliegue.</w:t>
            </w:r>
          </w:p>
        </w:tc>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Johann González</w:t>
            </w:r>
          </w:p>
        </w:tc>
      </w:tr>
    </w:tbl>
    <w:p>
      <w:pPr>
        <w:spacing w:after="60" w:before="0"/>
      </w:pPr>
    </w:p>
    <w:p>
      <w:pPr>
        <w:spacing w:after="130" w:before="0" w:line="270" w:lineRule="auto"/>
      </w:pPr>
      <w:r>
        <w:rPr>
          <w:rFonts w:ascii="Nunito Sans" w:cs="Nunito Sans" w:eastAsia="Nunito Sans" w:hAnsi="Nunito Sans"/>
          <w:b/>
          <w:bCs/>
          <w:color w:val="5A6078"/>
          <w:sz w:val="17"/>
          <w:szCs w:val="17"/>
          <w:bdr w:val="single" w:color="D3DAEE" w:sz="4" w:space="0"/>
          <w:shd w:fill="EFF2FB" w:color="auto" w:val="clear"/>
        </w:rPr>
        <w:t xml:space="preserve"> Pendiente </w:t>
      </w:r>
      <w:r>
        <w:rPr>
          <w:rFonts w:ascii="Nunito Sans" w:cs="Nunito Sans" w:eastAsia="Nunito Sans" w:hAnsi="Nunito Sans"/>
          <w:color w:val="25283A"/>
          <w:sz w:val="20"/>
          <w:szCs w:val="20"/>
        </w:rPr>
        <w:t xml:space="preserve"> El respaldo de cada rol (quién cubre a quién) está por definir.</w:t>
      </w:r>
    </w:p>
    <w:p>
      <w:pPr>
        <w:pStyle w:val="Heading2"/>
      </w:pPr>
      <w:bookmarkStart w:name="s11_3" w:id="53"/>
      <w:r>
        <w:rPr>
          <w:rFonts w:ascii="Fraunces Medium" w:cs="Fraunces Medium" w:eastAsia="Fraunces Medium" w:hAnsi="Fraunces Medium"/>
          <w:color w:val="51408A"/>
        </w:rPr>
        <w:t xml:space="preserve">11.3 </w:t>
      </w:r>
      <w:r>
        <w:t xml:space="preserve">Roles de alta dirección</w:t>
      </w:r>
      <w:bookmarkEnd w:id="53"/>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720"/>
      </w:tblGrid>
      <w:tr>
        <w:trPr>
          <w:cantSplit/>
          <w:tblHeader/>
        </w:trPr>
        <w:tc>
          <w:tcPr>
            <w:tcW w:type="dxa" w:w="1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Cargo</w:t>
            </w:r>
          </w:p>
        </w:tc>
        <w:tc>
          <w:tcPr>
            <w:tcW w:type="dxa" w:w="2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Persona</w:t>
            </w:r>
          </w:p>
        </w:tc>
        <w:tc>
          <w:tcPr>
            <w:tcW w:type="dxa" w:w="57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Base en los roles técnicos</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CEO</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Moises Segura</w:t>
            </w:r>
          </w:p>
        </w:tc>
        <w:tc>
          <w:tcPr>
            <w:tcW w:type="dxa" w:w="5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Dirección general, a partir de su rol de líder de proyecto.</w:t>
            </w:r>
          </w:p>
        </w:tc>
      </w:tr>
      <w:tr>
        <w:trPr>
          <w:cantSplit/>
        </w:trPr>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CSO (Chief Security Officer)</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Moises Segura</w:t>
            </w:r>
          </w:p>
        </w:tc>
        <w:tc>
          <w:tcPr>
            <w:tcW w:type="dxa" w:w="5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Seguridad en sentido amplio, con apoyo en su frente de IoT.</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CTO</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Johann González</w:t>
            </w:r>
          </w:p>
        </w:tc>
        <w:tc>
          <w:tcPr>
            <w:tcW w:type="dxa" w:w="5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Tecnología: arquitectura de software, IA y DevOps.</w:t>
            </w:r>
          </w:p>
        </w:tc>
      </w:tr>
      <w:tr>
        <w:trPr>
          <w:cantSplit/>
        </w:trPr>
        <w:tc>
          <w:tcPr>
            <w:tcW w:type="dxa" w:w="1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CIO</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Kevin Mejía</w:t>
            </w:r>
          </w:p>
        </w:tc>
        <w:tc>
          <w:tcPr>
            <w:tcW w:type="dxa" w:w="5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Sistemas de información: base de datos, backend y APIs.</w:t>
            </w:r>
          </w:p>
        </w:tc>
      </w:tr>
      <w:tr>
        <w:trPr>
          <w:cantSplit/>
        </w:trPr>
        <w:tc>
          <w:tcPr>
            <w:tcW w:type="dxa" w:w="1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CISO</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Diego Chávez</w:t>
            </w:r>
          </w:p>
        </w:tc>
        <w:tc>
          <w:tcPr>
            <w:tcW w:type="dxa" w:w="5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Seguridad de la información: seguridad y QA.</w:t>
            </w:r>
          </w:p>
        </w:tc>
      </w:tr>
    </w:tbl>
    <w:p>
      <w:pPr>
        <w:spacing w:after="90" w:before="0"/>
      </w:pPr>
    </w:p>
    <w:p>
      <w:pPr>
        <w:pStyle w:val="Heading2"/>
      </w:pPr>
      <w:bookmarkStart w:name="s11_4" w:id="54"/>
      <w:r>
        <w:rPr>
          <w:rFonts w:ascii="Fraunces Medium" w:cs="Fraunces Medium" w:eastAsia="Fraunces Medium" w:hAnsi="Fraunces Medium"/>
          <w:color w:val="51408A"/>
        </w:rPr>
        <w:t xml:space="preserve">11.4 </w:t>
      </w:r>
      <w:r>
        <w:t xml:space="preserve">Reparto de los cinco frentes</w:t>
      </w:r>
      <w:bookmarkEnd w:id="54"/>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20"/>
      </w:tblGrid>
      <w:tr>
        <w:trPr>
          <w:cantSplit/>
          <w:tblHeader/>
        </w:trPr>
        <w:tc>
          <w:tcPr>
            <w:tcW w:type="dxa" w:w="20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Frente</w:t>
            </w:r>
          </w:p>
        </w:tc>
        <w:tc>
          <w:tcPr>
            <w:tcW w:type="dxa" w:w="36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Responsable principal</w:t>
            </w:r>
          </w:p>
        </w:tc>
        <w:tc>
          <w:tcPr>
            <w:tcW w:type="dxa" w:w="41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Apoyo</w:t>
            </w:r>
          </w:p>
        </w:tc>
      </w:tr>
      <w:tr>
        <w:trPr>
          <w:cantSplit/>
        </w:trPr>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Web</w:t>
            </w:r>
          </w:p>
        </w:tc>
        <w:tc>
          <w:tcPr>
            <w:tcW w:type="dxa" w:w="36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Kevin Mejía</w:t>
            </w:r>
          </w:p>
        </w:tc>
        <w:tc>
          <w:tcPr>
            <w:tcW w:type="dxa" w:w="41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Johann González (UX/UI)</w:t>
            </w:r>
          </w:p>
        </w:tc>
      </w:tr>
      <w:tr>
        <w:trPr>
          <w:cantSplit/>
        </w:trPr>
        <w:tc>
          <w:tcPr>
            <w:tcW w:type="dxa" w:w="2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Móvil</w:t>
            </w:r>
          </w:p>
        </w:tc>
        <w:tc>
          <w:tcPr>
            <w:tcW w:type="dxa" w:w="36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Moises Segura y Diego Chávez</w:t>
            </w:r>
          </w:p>
        </w:tc>
        <w:tc>
          <w:tcPr>
            <w:tcW w:type="dxa" w:w="41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Johann González (UX/UI)</w:t>
            </w:r>
          </w:p>
        </w:tc>
      </w:tr>
      <w:tr>
        <w:trPr>
          <w:cantSplit/>
        </w:trPr>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IA</w:t>
            </w:r>
          </w:p>
        </w:tc>
        <w:tc>
          <w:tcPr>
            <w:tcW w:type="dxa" w:w="36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Johann González</w:t>
            </w:r>
          </w:p>
        </w:tc>
        <w:tc>
          <w:tcPr>
            <w:tcW w:type="dxa" w:w="41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Kevin Mejía (datos)</w:t>
            </w:r>
          </w:p>
        </w:tc>
      </w:tr>
      <w:tr>
        <w:trPr>
          <w:cantSplit/>
        </w:trPr>
        <w:tc>
          <w:tcPr>
            <w:tcW w:type="dxa" w:w="2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IoT</w:t>
            </w:r>
          </w:p>
        </w:tc>
        <w:tc>
          <w:tcPr>
            <w:tcW w:type="dxa" w:w="36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Moises Segura</w:t>
            </w:r>
          </w:p>
        </w:tc>
        <w:tc>
          <w:tcPr>
            <w:tcW w:type="dxa" w:w="41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Diego Chávez</w:t>
            </w:r>
          </w:p>
        </w:tc>
      </w:tr>
      <w:tr>
        <w:trPr>
          <w:cantSplit/>
        </w:trPr>
        <w:tc>
          <w:tcPr>
            <w:tcW w:type="dxa" w:w="2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Ciberseguridad</w:t>
            </w:r>
          </w:p>
        </w:tc>
        <w:tc>
          <w:tcPr>
            <w:tcW w:type="dxa" w:w="36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Diego Chávez</w:t>
            </w:r>
          </w:p>
        </w:tc>
        <w:tc>
          <w:tcPr>
            <w:tcW w:type="dxa" w:w="41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Todo el equipo (prácticas seguras de desarrollo)</w:t>
            </w:r>
          </w:p>
        </w:tc>
      </w:tr>
    </w:tbl>
    <w:p>
      <w:pPr>
        <w:spacing w:after="60" w:before="0"/>
      </w:pPr>
    </w:p>
    <w:p>
      <w:pPr>
        <w:spacing w:after="130" w:before="0" w:line="270" w:lineRule="auto"/>
      </w:pPr>
      <w:r>
        <w:rPr>
          <w:rFonts w:ascii="Nunito Sans" w:cs="Nunito Sans" w:eastAsia="Nunito Sans" w:hAnsi="Nunito Sans"/>
          <w:b/>
          <w:bCs/>
          <w:color w:val="51408A"/>
          <w:sz w:val="17"/>
          <w:szCs w:val="17"/>
          <w:shd w:fill="D9CCF0" w:color="auto" w:val="clear"/>
        </w:rPr>
        <w:t xml:space="preserve"> Suposición </w:t>
      </w:r>
      <w:r>
        <w:rPr>
          <w:rFonts w:ascii="Nunito Sans" w:cs="Nunito Sans" w:eastAsia="Nunito Sans" w:hAnsi="Nunito Sans"/>
          <w:color w:val="25283A"/>
          <w:sz w:val="20"/>
          <w:szCs w:val="20"/>
        </w:rPr>
        <w:t xml:space="preserve"> Este reparto se deriva de D-39 y está por confirmar con el equipo (S-12). La IA se asigna a quien la dirige y apoya en quien lleva los datos, porque depende de ellos.</w:t>
      </w:r>
    </w:p>
    <w:p>
      <w:pPr>
        <w:pStyle w:val="Heading2"/>
      </w:pPr>
      <w:bookmarkStart w:name="s11_5" w:id="55"/>
      <w:r>
        <w:rPr>
          <w:rFonts w:ascii="Fraunces Medium" w:cs="Fraunces Medium" w:eastAsia="Fraunces Medium" w:hAnsi="Fraunces Medium"/>
          <w:color w:val="51408A"/>
        </w:rPr>
        <w:t xml:space="preserve">11.5 </w:t>
      </w:r>
      <w:r>
        <w:t xml:space="preserve">Responsabilidades compartidas</w:t>
      </w:r>
      <w:bookmarkEnd w:id="55"/>
    </w:p>
    <w:p>
      <w:pPr>
        <w:pStyle w:val="ListParagraph"/>
        <w:numPr>
          <w:ilvl w:val="0"/>
          <w:numId w:val="2"/>
        </w:numPr>
        <w:spacing w:after="70" w:line="270" w:lineRule="auto"/>
      </w:pPr>
      <w:r>
        <w:rPr>
          <w:rFonts w:ascii="Nunito Sans" w:cs="Nunito Sans" w:eastAsia="Nunito Sans" w:hAnsi="Nunito Sans"/>
          <w:color w:val="25283A"/>
          <w:sz w:val="21"/>
          <w:szCs w:val="21"/>
        </w:rPr>
        <w:t xml:space="preserve">Todos escriben y revisan la documentación de su frente.</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Todos aplican prácticas seguras: no subir credenciales al repositorio y manejar los datos de prueba de forma responsable.</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Toda decisión de alcance, arquitectura o tecnología se registra en el registro de decisiones (Anexo A).</w:t>
      </w:r>
    </w:p>
    <w:p>
      <w:pPr>
        <w:pStyle w:val="Heading2"/>
      </w:pPr>
      <w:bookmarkStart w:name="s11_6" w:id="56"/>
      <w:r>
        <w:rPr>
          <w:rFonts w:ascii="Fraunces Medium" w:cs="Fraunces Medium" w:eastAsia="Fraunces Medium" w:hAnsi="Fraunces Medium"/>
          <w:color w:val="51408A"/>
        </w:rPr>
        <w:t xml:space="preserve">11.6 </w:t>
      </w:r>
      <w:r>
        <w:t xml:space="preserve">Reglas de trabajo en equipo</w:t>
      </w:r>
      <w:bookmarkEnd w:id="56"/>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Control de versiones con Git: cada integrante trabaja en su propia rama y fusiona mediante Pull Request; la rama principal (</w:t>
      </w:r>
      <w:r>
        <w:rPr>
          <w:rFonts w:ascii="IBM Plex Mono" w:cs="IBM Plex Mono" w:eastAsia="IBM Plex Mono" w:hAnsi="IBM Plex Mono"/>
          <w:color w:val="51408A"/>
          <w:sz w:val="19"/>
          <w:szCs w:val="19"/>
        </w:rPr>
        <w:t xml:space="preserve">main</w:t>
      </w:r>
      <w:r>
        <w:rPr>
          <w:rFonts w:ascii="Nunito Sans" w:cs="Nunito Sans" w:eastAsia="Nunito Sans" w:hAnsi="Nunito Sans"/>
          <w:color w:val="25283A"/>
          <w:sz w:val="21"/>
          <w:szCs w:val="21"/>
        </w:rPr>
        <w:t xml:space="preserve">) está protegida y nunca se toca directamente. Los mensajes de commit siguen Conventional Commits, en español.</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Protección de </w:t>
      </w:r>
      <w:r>
        <w:rPr>
          <w:rFonts w:ascii="IBM Plex Mono" w:cs="IBM Plex Mono" w:eastAsia="IBM Plex Mono" w:hAnsi="IBM Plex Mono"/>
          <w:color w:val="51408A"/>
          <w:sz w:val="19"/>
          <w:szCs w:val="19"/>
        </w:rPr>
        <w:t xml:space="preserve">main</w:t>
      </w:r>
      <w:r>
        <w:rPr>
          <w:rFonts w:ascii="Nunito Sans" w:cs="Nunito Sans" w:eastAsia="Nunito Sans" w:hAnsi="Nunito Sans"/>
          <w:color w:val="25283A"/>
          <w:sz w:val="21"/>
          <w:szCs w:val="21"/>
        </w:rPr>
        <w:t xml:space="preserve"> con una regla del repositorio: Pull Request obligatorio, sin push directo, sin borrado y sin force push. Aprobaciones requeridas: 0 mientras Johann trabaja solo y 1 cuando el equipo se sume como colaborador (D-40).</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Datos personales en el repositorio: solo nombre, un apellido y rol (por ejemplo, «Johann González»); sin matrículas, correos, teléfonos ni segundos nombres (D-40).</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Seguimiento de tareas y entregables en ClickUp.</w:t>
      </w:r>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Desarrollo apoyado con Claude Code, con una regla de configuración que impide hacer push a </w:t>
      </w:r>
      <w:r>
        <w:rPr>
          <w:rFonts w:ascii="IBM Plex Mono" w:cs="IBM Plex Mono" w:eastAsia="IBM Plex Mono" w:hAnsi="IBM Plex Mono"/>
          <w:color w:val="51408A"/>
          <w:sz w:val="19"/>
          <w:szCs w:val="19"/>
        </w:rPr>
        <w:t xml:space="preserve">main</w:t>
      </w:r>
      <w:r>
        <w:rPr>
          <w:rFonts w:ascii="Nunito Sans" w:cs="Nunito Sans" w:eastAsia="Nunito Sans" w:hAnsi="Nunito Sans"/>
          <w:color w:val="25283A"/>
          <w:sz w:val="21"/>
          <w:szCs w:val="21"/>
        </w:rPr>
        <w:t xml:space="preserve">.</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Estándares de código y convenciones de ClickUp: se definen más adelante.</w:t>
      </w:r>
    </w:p>
    <w:p>
      <w:pPr>
        <w:pStyle w:val="Heading1"/>
        <w:pageBreakBefore/>
      </w:pPr>
      <w:bookmarkStart w:name="s12" w:id="57"/>
      <w:r>
        <w:rPr>
          <w:rFonts w:ascii="Fraunces SemiBold" w:cs="Fraunces SemiBold" w:eastAsia="Fraunces SemiBold" w:hAnsi="Fraunces SemiBold"/>
          <w:color w:val="51408A"/>
        </w:rPr>
        <w:t xml:space="preserve">12. </w:t>
      </w:r>
      <w:r>
        <w:t xml:space="preserve">Glosario e identidad de marca</w:t>
      </w:r>
      <w:bookmarkEnd w:id="57"/>
    </w:p>
    <w:p>
      <w:pPr>
        <w:pStyle w:val="Heading2"/>
      </w:pPr>
      <w:bookmarkStart w:name="s12_1" w:id="58"/>
      <w:r>
        <w:rPr>
          <w:rFonts w:ascii="Fraunces Medium" w:cs="Fraunces Medium" w:eastAsia="Fraunces Medium" w:hAnsi="Fraunces Medium"/>
          <w:color w:val="51408A"/>
        </w:rPr>
        <w:t xml:space="preserve">12.1 </w:t>
      </w:r>
      <w:r>
        <w:t xml:space="preserve">Glosario</w:t>
      </w:r>
      <w:bookmarkEnd w:id="58"/>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rPr>
          <w:cantSplit/>
          <w:tblHeader/>
        </w:trPr>
        <w:tc>
          <w:tcPr>
            <w:tcW w:type="dxa" w:w="2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Término</w:t>
            </w:r>
          </w:p>
        </w:tc>
        <w:tc>
          <w:tcPr>
            <w:tcW w:type="dxa" w:w="68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Definición</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CORA DAYCARE</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Nombre del sistema para guarderías. </w:t>
            </w:r>
            <w:r>
              <w:rPr>
                <w:rFonts w:ascii="Nunito Sans" w:cs="Nunito Sans" w:eastAsia="Nunito Sans" w:hAnsi="Nunito Sans"/>
                <w:b/>
                <w:bCs/>
                <w:color w:val="2D417F"/>
                <w:sz w:val="15"/>
                <w:szCs w:val="15"/>
                <w:shd w:fill="C4D5F0" w:color="auto" w:val="clear"/>
              </w:rPr>
              <w:t xml:space="preserve"> Decidido </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CORA</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Organización que opera la plataforma y custodia los datos. </w:t>
            </w:r>
            <w:r>
              <w:rPr>
                <w:rFonts w:ascii="Nunito Sans" w:cs="Nunito Sans" w:eastAsia="Nunito Sans" w:hAnsi="Nunito Sans"/>
                <w:b/>
                <w:bCs/>
                <w:color w:val="2D417F"/>
                <w:sz w:val="15"/>
                <w:szCs w:val="15"/>
                <w:shd w:fill="C4D5F0" w:color="auto" w:val="clear"/>
              </w:rPr>
              <w:t xml:space="preserve"> Decidido </w:t>
            </w:r>
            <w:r>
              <w:rPr>
                <w:rFonts w:ascii="Nunito Sans" w:cs="Nunito Sans" w:eastAsia="Nunito Sans" w:hAnsi="Nunito Sans"/>
                <w:b w:val="false"/>
                <w:bCs w:val="false"/>
                <w:color w:val="25283A"/>
                <w:sz w:val="17"/>
                <w:szCs w:val="17"/>
              </w:rPr>
              <w:t xml:space="preserve"> </w:t>
            </w:r>
            <w:r>
              <w:rPr>
                <w:rFonts w:ascii="Nunito Sans" w:cs="Nunito Sans" w:eastAsia="Nunito Sans" w:hAnsi="Nunito Sans"/>
                <w:b/>
                <w:bCs/>
                <w:color w:val="5A6078"/>
                <w:sz w:val="15"/>
                <w:szCs w:val="15"/>
                <w:bdr w:val="single" w:color="D3DAEE" w:sz="4" w:space="0"/>
                <w:shd w:fill="EFF2FB" w:color="auto" w:val="clear"/>
              </w:rPr>
              <w:t xml:space="preserve"> Pendiente </w:t>
            </w:r>
            <w:r>
              <w:rPr>
                <w:rFonts w:ascii="Nunito Sans" w:cs="Nunito Sans" w:eastAsia="Nunito Sans" w:hAnsi="Nunito Sans"/>
                <w:b w:val="false"/>
                <w:bCs w:val="false"/>
                <w:color w:val="25283A"/>
                <w:sz w:val="17"/>
                <w:szCs w:val="17"/>
              </w:rPr>
              <w:t xml:space="preserve"> Falta definir si el nombre tiene un significado propio en este proyecto.</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Guardería / centro de atención</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Establecimiento que cuida a los niños. Cada guardería es un cliente de la plataforma.</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Padre, madre o tutor</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Persona con vínculo vigente con un niño.</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Persona autorizada</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Persona que puede recoger al niño. Se registra como los padres, queda asociada a ellos y tiene el estatus «Autorizado».</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QR de recogida</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Código que los padres generan desde su cuenta para la recogida del niño. Detalle por definir.</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Cuidador en turno</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Persona del personal que atiende a un niño en un momento dado.</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Brazalete</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Dispositivo de tobillo, solo para niños, con sensores que envía datos en tiempo real; también llamado gafete inteligente. El personal lo activa y lo retira con una llave.</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Ingreso y egreso</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Entrada y salida del niño. El registro del personal es el oficial y el brazalete lo confirma.</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Tiempo real</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 menor latencia posible según los recursos; referencia: datos cada 5 segundos.</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Alerta</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Aviso automático a los roles que corresponden (por ejemplo, un síntoma o una comida).</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Vínculo</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Relación entre una persona y un niño, con sus permisos, vigencia e historial.</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Restricción legal</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Orden o resolución (por ejemplo, de restricción o custodia) registrada sobre un vínculo; prevalece sobre cualquier permiso.</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Incidente</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Suceso serio que puede requerir evidencia.</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Evidencia</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Datos y grabaciones conservados sin edición, que sirven para reconstruir un caso.</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Custodia</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Resguardo de la evidencia por parte de CORA.</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Doble aprobación</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Dos personas autorizan el acceso a las grabaciones y la entrega de datos a los padres.</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Mínimo de datos</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Principio de recoger solo lo necesario.</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Retención</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Tiempo durante el cual se conserva cada tipo de dato.</w:t>
            </w:r>
          </w:p>
        </w:tc>
      </w:tr>
      <w:tr>
        <w:trPr>
          <w:cantSplit/>
        </w:trPr>
        <w:tc>
          <w:tcPr>
            <w:tcW w:type="dxa" w:w="2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Multi-guardería</w:t>
            </w:r>
          </w:p>
        </w:tc>
        <w:tc>
          <w:tcPr>
            <w:tcW w:type="dxa" w:w="68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Capacidad de que varias guarderías usen la plataforma con sus datos aislados.</w:t>
            </w:r>
          </w:p>
        </w:tc>
      </w:tr>
      <w:tr>
        <w:trPr>
          <w:cantSplit/>
        </w:trPr>
        <w:tc>
          <w:tcPr>
            <w:tcW w:type="dxa" w:w="29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Consentimiento de emergencia</w:t>
            </w:r>
          </w:p>
        </w:tc>
        <w:tc>
          <w:tcPr>
            <w:tcW w:type="dxa" w:w="68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Autorización firmada al inscribir al niño para que se le brinde atención de emergencia.</w:t>
            </w:r>
          </w:p>
        </w:tc>
      </w:tr>
    </w:tbl>
    <w:p>
      <w:pPr>
        <w:spacing w:after="90" w:before="0"/>
      </w:pPr>
    </w:p>
    <w:p>
      <w:pPr>
        <w:pStyle w:val="Heading2"/>
      </w:pPr>
      <w:bookmarkStart w:name="s12_2" w:id="59"/>
      <w:r>
        <w:rPr>
          <w:rFonts w:ascii="Fraunces Medium" w:cs="Fraunces Medium" w:eastAsia="Fraunces Medium" w:hAnsi="Fraunces Medium"/>
          <w:color w:val="51408A"/>
        </w:rPr>
        <w:t xml:space="preserve">12.2 </w:t>
      </w:r>
      <w:r>
        <w:t xml:space="preserve">Identidad de marca</w:t>
      </w:r>
      <w:bookmarkEnd w:id="59"/>
    </w:p>
    <w:p>
      <w:pPr>
        <w:pStyle w:val="ListParagraph"/>
        <w:numPr>
          <w:ilvl w:val="0"/>
          <w:numId w:val="2"/>
        </w:numPr>
        <w:spacing w:after="7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Nombre: CORA DAYCARE.</w:t>
      </w:r>
    </w:p>
    <w:p>
      <w:pPr>
        <w:pStyle w:val="ListParagraph"/>
        <w:numPr>
          <w:ilvl w:val="0"/>
          <w:numId w:val="2"/>
        </w:numPr>
        <w:spacing w:after="70" w:line="270" w:lineRule="auto"/>
      </w:pPr>
      <w:r>
        <w:rPr>
          <w:rFonts w:ascii="Nunito Sans" w:cs="Nunito Sans" w:eastAsia="Nunito Sans" w:hAnsi="Nunito Sans"/>
          <w:b/>
          <w:bCs/>
          <w:color w:val="2D417F"/>
          <w:sz w:val="18"/>
          <w:szCs w:val="18"/>
          <w:bdr w:val="single" w:color="2D417F" w:sz="4" w:space="0"/>
          <w:shd w:fill="F9FAFE" w:color="auto" w:val="clear"/>
        </w:rPr>
        <w:t xml:space="preserve"> Propuesta </w:t>
      </w:r>
      <w:r>
        <w:rPr>
          <w:rFonts w:ascii="Nunito Sans" w:cs="Nunito Sans" w:eastAsia="Nunito Sans" w:hAnsi="Nunito Sans"/>
          <w:color w:val="25283A"/>
          <w:sz w:val="21"/>
          <w:szCs w:val="21"/>
        </w:rPr>
        <w:t xml:space="preserve"> Frase de posicionamiento: «Transparencia verificable para el cuidado de tu hijo».</w:t>
      </w:r>
    </w:p>
    <w:p>
      <w:pPr>
        <w:pStyle w:val="ListParagraph"/>
        <w:numPr>
          <w:ilvl w:val="0"/>
          <w:numId w:val="2"/>
        </w:numPr>
        <w:spacing w:after="70" w:line="270" w:lineRule="auto"/>
      </w:pPr>
      <w:r>
        <w:rPr>
          <w:rFonts w:ascii="Nunito Sans" w:cs="Nunito Sans" w:eastAsia="Nunito Sans" w:hAnsi="Nunito Sans"/>
          <w:b/>
          <w:bCs/>
          <w:color w:val="5A6078"/>
          <w:sz w:val="18"/>
          <w:szCs w:val="18"/>
          <w:bdr w:val="single" w:color="D3DAEE" w:sz="4" w:space="0"/>
          <w:shd w:fill="EFF2FB" w:color="auto" w:val="clear"/>
        </w:rPr>
        <w:t xml:space="preserve"> Pendiente </w:t>
      </w:r>
      <w:r>
        <w:rPr>
          <w:rFonts w:ascii="Nunito Sans" w:cs="Nunito Sans" w:eastAsia="Nunito Sans" w:hAnsi="Nunito Sans"/>
          <w:color w:val="25283A"/>
          <w:sz w:val="21"/>
          <w:szCs w:val="21"/>
        </w:rPr>
        <w:t xml:space="preserve"> Nombre definitivo, logotipo y colores de la marca: quedan pendientes y se diseñan junto con los usuarios, por ahora maestras. La interfaz debe ser intuitiva y los colores servir de guía (D-33). Se trabajan en la fase de Diseño.</w:t>
      </w:r>
    </w:p>
    <w:p>
      <w:pPr>
        <w:pStyle w:val="Heading2"/>
      </w:pPr>
      <w:bookmarkStart w:name="s12_3" w:id="60"/>
      <w:r>
        <w:rPr>
          <w:rFonts w:ascii="Fraunces Medium" w:cs="Fraunces Medium" w:eastAsia="Fraunces Medium" w:hAnsi="Fraunces Medium"/>
          <w:color w:val="51408A"/>
        </w:rPr>
        <w:t xml:space="preserve">12.3 </w:t>
      </w:r>
      <w:r>
        <w:t xml:space="preserve">Estilo visual de la documentación</w:t>
      </w:r>
      <w:bookmarkEnd w:id="60"/>
    </w:p>
    <w:p>
      <w:pPr>
        <w:keepNext/>
        <w:spacing w:after="130" w:before="0" w:line="270" w:lineRule="auto"/>
      </w:pPr>
      <w:r>
        <w:rPr>
          <w:rFonts w:ascii="Nunito Sans" w:cs="Nunito Sans" w:eastAsia="Nunito Sans" w:hAnsi="Nunito Sans"/>
          <w:b/>
          <w:bCs/>
          <w:color w:val="2D417F"/>
          <w:sz w:val="18"/>
          <w:szCs w:val="18"/>
          <w:shd w:fill="C4D5F0" w:color="auto" w:val="clear"/>
        </w:rPr>
        <w:t xml:space="preserve"> Decidido </w:t>
      </w:r>
      <w:r>
        <w:rPr>
          <w:rFonts w:ascii="Nunito Sans" w:cs="Nunito Sans" w:eastAsia="Nunito Sans" w:hAnsi="Nunito Sans"/>
          <w:color w:val="25283A"/>
          <w:sz w:val="21"/>
          <w:szCs w:val="21"/>
        </w:rPr>
        <w:t xml:space="preserve"> Los documentos del proyecto usan el estilo «Polvo y lavanda» con tipografía «Cálida» (D-41). Es el estilo de la documentación, no la marca de CORA DAYCARE, que sigue pendiente (D-33).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9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Color</w:t>
            </w:r>
          </w:p>
        </w:tc>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Código</w:t>
            </w:r>
          </w:p>
        </w:tc>
        <w:tc>
          <w:tcPr>
            <w:tcW w:type="dxa" w:w="59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Uso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Azul pastel (principal)</w:t>
            </w:r>
          </w:p>
        </w:tc>
        <w:tc>
          <w:tcPr>
            <w:tcW w:type="dxa" w:w="1500"/>
            <w:tcBorders>
              <w:top w:val="none" w:color="FFFFFF" w:sz="0"/>
              <w:left w:val="none" w:color="FFFFFF" w:sz="0"/>
              <w:bottom w:val="single" w:color="D3DAEE" w:sz="4"/>
              <w:right w:val="none" w:color="FFFFFF" w:sz="0"/>
            </w:tcBorders>
            <w:shd w:fill="C4D5F0"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25283A"/>
                <w:sz w:val="19"/>
                <w:szCs w:val="19"/>
              </w:rPr>
              <w:t xml:space="preserve">#C4D5F0</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Encabezados de tabla, barra superior, marcas «Decidido».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Azul tinta</w:t>
            </w:r>
          </w:p>
        </w:tc>
        <w:tc>
          <w:tcPr>
            <w:tcW w:type="dxa" w:w="1500"/>
            <w:tcBorders>
              <w:top w:val="none" w:color="FFFFFF" w:sz="0"/>
              <w:left w:val="none" w:color="FFFFFF" w:sz="0"/>
              <w:bottom w:val="single" w:color="D3DAEE" w:sz="4"/>
              <w:right w:val="none" w:color="FFFFFF" w:sz="0"/>
            </w:tcBorders>
            <w:shd w:fill="2D417F"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FFFFFF"/>
                <w:sz w:val="19"/>
                <w:szCs w:val="19"/>
              </w:rPr>
              <w:t xml:space="preserve">#2D417F</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Títulos, filetes y texto destacado.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Texto</w:t>
            </w:r>
          </w:p>
        </w:tc>
        <w:tc>
          <w:tcPr>
            <w:tcW w:type="dxa" w:w="1500"/>
            <w:tcBorders>
              <w:top w:val="none" w:color="FFFFFF" w:sz="0"/>
              <w:left w:val="none" w:color="FFFFFF" w:sz="0"/>
              <w:bottom w:val="single" w:color="D3DAEE" w:sz="4"/>
              <w:right w:val="none" w:color="FFFFFF" w:sz="0"/>
            </w:tcBorders>
            <w:shd w:fill="25283A"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FFFFFF"/>
                <w:sz w:val="19"/>
                <w:szCs w:val="19"/>
              </w:rPr>
              <w:t xml:space="preserve">#25283A</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Texto de lectura.</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Gris azulado</w:t>
            </w:r>
          </w:p>
        </w:tc>
        <w:tc>
          <w:tcPr>
            <w:tcW w:type="dxa" w:w="1500"/>
            <w:tcBorders>
              <w:top w:val="none" w:color="FFFFFF" w:sz="0"/>
              <w:left w:val="none" w:color="FFFFFF" w:sz="0"/>
              <w:bottom w:val="single" w:color="D3DAEE" w:sz="4"/>
              <w:right w:val="none" w:color="FFFFFF" w:sz="0"/>
            </w:tcBorders>
            <w:shd w:fill="5A6078"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FFFFFF"/>
                <w:sz w:val="19"/>
                <w:szCs w:val="19"/>
              </w:rPr>
              <w:t xml:space="preserve">#5A6078</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Textos secundarios y notas.</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Lavanda (acento)</w:t>
            </w:r>
          </w:p>
        </w:tc>
        <w:tc>
          <w:tcPr>
            <w:tcW w:type="dxa" w:w="1500"/>
            <w:tcBorders>
              <w:top w:val="none" w:color="FFFFFF" w:sz="0"/>
              <w:left w:val="none" w:color="FFFFFF" w:sz="0"/>
              <w:bottom w:val="single" w:color="D3DAEE" w:sz="4"/>
              <w:right w:val="none" w:color="FFFFFF" w:sz="0"/>
            </w:tcBorders>
            <w:shd w:fill="D9CCF0"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25283A"/>
                <w:sz w:val="19"/>
                <w:szCs w:val="19"/>
              </w:rPr>
              <w:t xml:space="preserve">#D9CCF0</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Marcas «Suposición» y notas de suposición.</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Lavanda oscuro</w:t>
            </w:r>
          </w:p>
        </w:tc>
        <w:tc>
          <w:tcPr>
            <w:tcW w:type="dxa" w:w="1500"/>
            <w:tcBorders>
              <w:top w:val="none" w:color="FFFFFF" w:sz="0"/>
              <w:left w:val="none" w:color="FFFFFF" w:sz="0"/>
              <w:bottom w:val="single" w:color="D3DAEE" w:sz="4"/>
              <w:right w:val="none" w:color="FFFFFF" w:sz="0"/>
            </w:tcBorders>
            <w:shd w:fill="51408A"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FFFFFF"/>
                <w:sz w:val="19"/>
                <w:szCs w:val="19"/>
              </w:rPr>
              <w:t xml:space="preserve">#51408A</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Números de sección, enlaces y etiquetas.</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Azul suave</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25283A"/>
                <w:sz w:val="19"/>
                <w:szCs w:val="19"/>
              </w:rPr>
              <w:t xml:space="preserve">#EFF2FB</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Filas alternas, definiciones y recuadros.</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Borde</w:t>
            </w:r>
          </w:p>
        </w:tc>
        <w:tc>
          <w:tcPr>
            <w:tcW w:type="dxa" w:w="1500"/>
            <w:tcBorders>
              <w:top w:val="none" w:color="FFFFFF" w:sz="0"/>
              <w:left w:val="none" w:color="FFFFFF" w:sz="0"/>
              <w:bottom w:val="single" w:color="D3DAEE" w:sz="4"/>
              <w:right w:val="none" w:color="FFFFFF" w:sz="0"/>
            </w:tcBorders>
            <w:shd w:fill="D3DAEE"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25283A"/>
                <w:sz w:val="19"/>
                <w:szCs w:val="19"/>
              </w:rPr>
              <w:t xml:space="preserve">#D3DAEE</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Líneas finas de tablas.</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9"/>
                <w:szCs w:val="19"/>
              </w:rPr>
              <w:t xml:space="preserve">Fondo</w:t>
            </w:r>
          </w:p>
        </w:tc>
        <w:tc>
          <w:tcPr>
            <w:tcW w:type="dxa" w:w="1500"/>
            <w:tcBorders>
              <w:top w:val="none" w:color="FFFFFF" w:sz="0"/>
              <w:left w:val="none" w:color="FFFFFF" w:sz="0"/>
              <w:bottom w:val="single" w:color="D3DAEE" w:sz="4"/>
              <w:right w:val="none" w:color="FFFFFF" w:sz="0"/>
            </w:tcBorders>
            <w:shd w:fill="F9FAFE"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color w:val="25283A"/>
                <w:sz w:val="19"/>
                <w:szCs w:val="19"/>
              </w:rPr>
              <w:t xml:space="preserve">#F9FAFE</w:t>
            </w:r>
          </w:p>
        </w:tc>
        <w:tc>
          <w:tcPr>
            <w:tcW w:type="dxa" w:w="592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val="false"/>
                <w:bCs w:val="false"/>
                <w:color w:val="25283A"/>
                <w:sz w:val="19"/>
                <w:szCs w:val="19"/>
              </w:rPr>
              <w:t xml:space="preserve">Fondo de página en pantalla.</w:t>
            </w:r>
          </w:p>
        </w:tc>
      </w:tr>
    </w:tbl>
    <w:p>
      <w:pPr>
        <w:spacing w:after="7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Tipografía</w:t>
            </w:r>
          </w:p>
        </w:tc>
        <w:tc>
          <w:tcPr>
            <w:tcW w:type="dxa" w:w="30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Familia</w:t>
            </w:r>
          </w:p>
        </w:tc>
        <w:tc>
          <w:tcPr>
            <w:tcW w:type="dxa" w:w="4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Uso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Títulos</w:t>
            </w:r>
          </w:p>
        </w:tc>
        <w:tc>
          <w:tcPr>
            <w:tcW w:type="dxa" w:w="3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Fraunces</w:t>
            </w:r>
          </w:p>
        </w:tc>
        <w:tc>
          <w:tcPr>
            <w:tcW w:type="dxa" w:w="4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Portada, títulos y números de sección.</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Texto</w:t>
            </w:r>
          </w:p>
        </w:tc>
        <w:tc>
          <w:tcPr>
            <w:tcW w:type="dxa" w:w="3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Nunito Sans</w:t>
            </w:r>
          </w:p>
        </w:tc>
        <w:tc>
          <w:tcPr>
            <w:tcW w:type="dxa" w:w="4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Cuerpo del documento, tablas y marcas.</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Código</w:t>
            </w:r>
          </w:p>
        </w:tc>
        <w:tc>
          <w:tcPr>
            <w:tcW w:type="dxa" w:w="30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IBM Plex Mono</w:t>
            </w:r>
          </w:p>
        </w:tc>
        <w:tc>
          <w:tcPr>
            <w:tcW w:type="dxa" w:w="4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Rutas, comandos y nombres de archivo.</w:t>
            </w:r>
          </w:p>
        </w:tc>
      </w:tr>
    </w:tbl>
    <w:p>
      <w:pPr>
        <w:spacing w:after="0" w:before="80" w:line="270" w:lineRule="auto"/>
      </w:pPr>
      <w:r>
        <w:rPr>
          <w:rFonts w:ascii="Nunito Sans" w:cs="Nunito Sans" w:eastAsia="Nunito Sans" w:hAnsi="Nunito Sans"/>
          <w:color w:val="25283A"/>
          <w:sz w:val="18"/>
          <w:szCs w:val="18"/>
        </w:rPr>
        <w:t xml:space="preserve">Fuentes con licencia libre (SIL OFL), incluidas en </w:t>
      </w:r>
      <w:r>
        <w:rPr>
          <w:rFonts w:ascii="IBM Plex Mono" w:cs="IBM Plex Mono" w:eastAsia="IBM Plex Mono" w:hAnsi="IBM Plex Mono"/>
          <w:color w:val="51408A"/>
          <w:sz w:val="16"/>
          <w:szCs w:val="16"/>
        </w:rPr>
        <w:t xml:space="preserve">fuentes/</w:t>
      </w:r>
      <w:r>
        <w:rPr>
          <w:rFonts w:ascii="Nunito Sans" w:cs="Nunito Sans" w:eastAsia="Nunito Sans" w:hAnsi="Nunito Sans"/>
          <w:color w:val="25283A"/>
          <w:sz w:val="18"/>
          <w:szCs w:val="18"/>
        </w:rPr>
        <w:t xml:space="preserve">. Contraste: títulos 9,3 : 1; texto 13,9 : 1; lavanda oscuro sobre lavanda 5,7 : 1.</w:t>
      </w:r>
    </w:p>
    <w:p>
      <w:pPr>
        <w:pStyle w:val="Heading1"/>
        <w:pageBreakBefore/>
      </w:pPr>
      <w:bookmarkStart w:name="s13" w:id="61"/>
      <w:r>
        <w:rPr>
          <w:rFonts w:ascii="Fraunces SemiBold" w:cs="Fraunces SemiBold" w:eastAsia="Fraunces SemiBold" w:hAnsi="Fraunces SemiBold"/>
          <w:color w:val="51408A"/>
        </w:rPr>
        <w:t xml:space="preserve">13. </w:t>
      </w:r>
      <w:r>
        <w:t xml:space="preserve">Investigación de sistemas similares</w:t>
      </w:r>
      <w:bookmarkEnd w:id="61"/>
    </w:p>
    <w:p>
      <w:pPr>
        <w:spacing w:after="130" w:before="0" w:line="270" w:lineRule="auto"/>
      </w:pPr>
      <w:r>
        <w:rPr>
          <w:rFonts w:ascii="Nunito Sans" w:cs="Nunito Sans" w:eastAsia="Nunito Sans" w:hAnsi="Nunito Sans"/>
          <w:color w:val="25283A"/>
          <w:sz w:val="21"/>
          <w:szCs w:val="21"/>
        </w:rPr>
        <w:t xml:space="preserve">Qué caracteriza a los sistemas existentes, dónde fallan y dónde puede destacar CORA DAYCARE. Esta investigación sustenta los diferenciadores de la sección </w:t>
      </w:r>
      <w:hyperlink w:history="1" w:anchor="s3_3">
        <w:r>
          <w:rPr>
            <w:rFonts w:ascii="Nunito Sans" w:cs="Nunito Sans" w:eastAsia="Nunito Sans" w:hAnsi="Nunito Sans"/>
            <w:color w:val="51408A"/>
            <w:sz w:val="21"/>
            <w:szCs w:val="21"/>
            <w:u w:val="single" w:color="D9CCF0"/>
          </w:rPr>
          <w:t xml:space="preserve">3.3</w:t>
        </w:r>
      </w:hyperlink>
      <w:r>
        <w:rPr>
          <w:rFonts w:ascii="Nunito Sans" w:cs="Nunito Sans" w:eastAsia="Nunito Sans" w:hAnsi="Nunito Sans"/>
          <w:color w:val="25283A"/>
          <w:sz w:val="21"/>
          <w:szCs w:val="21"/>
        </w:rPr>
        <w:t xml:space="preserve">. Se consultó el 15 y 16 de octubre de 2026 y no se ha vuelto a actualizar en la v0.2.</w:t>
      </w:r>
    </w:p>
    <w:p>
      <w:pPr>
        <w:pStyle w:val="Heading2"/>
      </w:pPr>
      <w:bookmarkStart w:name="s13_1" w:id="62"/>
      <w:r>
        <w:rPr>
          <w:rFonts w:ascii="Fraunces Medium" w:cs="Fraunces Medium" w:eastAsia="Fraunces Medium" w:hAnsi="Fraunces Medium"/>
          <w:color w:val="51408A"/>
        </w:rPr>
        <w:t xml:space="preserve">13.1 </w:t>
      </w:r>
      <w:r>
        <w:t xml:space="preserve">Resumen</w:t>
      </w:r>
      <w:bookmarkEnd w:id="62"/>
    </w:p>
    <w:p>
      <w:pPr>
        <w:keepNext/>
        <w:spacing w:after="130" w:before="0" w:line="270" w:lineRule="auto"/>
      </w:pPr>
      <w:r>
        <w:rPr>
          <w:rFonts w:ascii="Nunito Sans" w:cs="Nunito Sans" w:eastAsia="Nunito Sans" w:hAnsi="Nunito Sans"/>
          <w:color w:val="25283A"/>
          <w:sz w:val="21"/>
          <w:szCs w:val="21"/>
        </w:rPr>
        <w:t xml:space="preserve">Se revisaron seis aplicaciones de gestión y comunicación para guarderías, una pulsera de seguimiento, dos casos de privacidad y ciberseguridad (cámaras web en una guardería de Canadá y el ciberataque a la cadena Kido) y el marco legal mexicano. Las conclusiones principales: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Casi todas las aplicaciones dependen de que el personal capture los datos a mano. Reportes diarios, entradas y salidas, comidas y siestas los registra una persona de la guardería.</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La única solución con captura automática que se encontró es una pulsera de ubicación, que no cubre salud, comunicación ni custodia de evidencia.</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Las quejas más repetidas son notificaciones excesivas, retrasadas o que no llegan; fallos de inicio de sesión; y preocupaciones de privacidad (por ejemplo, acceso de exempleados a datos antiguos).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En las fuentes revisadas no aparecen custodia independiente de la evidencia, vínculos legales con restricciones ni consentimiento de emergencia previo como funciones. Esto no prueba que no existan; indica una oportunidad que hay que confirmar.</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Un caso real de 2025 muestra el costo de una brecha en una cadena de guarderías, lo que refuerza que la ciberseguridad de CORA es un requisito central.</w:t>
      </w:r>
    </w:p>
    <w:p>
      <w:pPr>
        <w:pStyle w:val="Heading2"/>
      </w:pPr>
      <w:bookmarkStart w:name="s13_2" w:id="63"/>
      <w:r>
        <w:rPr>
          <w:rFonts w:ascii="Fraunces Medium" w:cs="Fraunces Medium" w:eastAsia="Fraunces Medium" w:hAnsi="Fraunces Medium"/>
          <w:color w:val="51408A"/>
        </w:rPr>
        <w:t xml:space="preserve">13.2 </w:t>
      </w:r>
      <w:r>
        <w:t xml:space="preserve">Método y límites</w:t>
      </w:r>
      <w:bookmarkEnd w:id="63"/>
    </w:p>
    <w:p>
      <w:pPr>
        <w:pStyle w:val="ListParagraph"/>
        <w:numPr>
          <w:ilvl w:val="0"/>
          <w:numId w:val="2"/>
        </w:numPr>
        <w:spacing w:after="70" w:line="270" w:lineRule="auto"/>
      </w:pPr>
      <w:r>
        <w:rPr>
          <w:rFonts w:ascii="Nunito Sans" w:cs="Nunito Sans" w:eastAsia="Nunito Sans" w:hAnsi="Nunito Sans"/>
          <w:color w:val="25283A"/>
          <w:sz w:val="21"/>
          <w:szCs w:val="21"/>
        </w:rPr>
        <w:t xml:space="preserve">Consulta realizada el 15 y 16 de octubre de 2026 en fichas de agregadores de software (Software Advice, GetApp, Capterra), la ficha de la App Store de México, un artículo de prensa, la página de un fabricante, el informe de una autoridad de privacidad, un artículo de seguridad y resúmenes jurídicos.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No se probó ninguno de los productos. Los pros y contras provienen de reseñas de usuarios, que pueden estar sesgadas; algunas reseñas fueron solicitadas con incentivo, según una de las fuentes.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Los precios casi nunca están publicados. Solo Famly muestra una cifra («desde 49 al mes», sin indicar la moneda).</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Que una función no aparezca en una fuente no significa que no exista. En las tablas, «—» quiere decir «no documentado en las fuentes consultadas».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Los textos legales se consultaron en resúmenes de sitios secundarios; no se leyó el texto oficial.</w:t>
      </w:r>
    </w:p>
    <w:p>
      <w:pPr>
        <w:pStyle w:val="Heading2"/>
      </w:pPr>
      <w:bookmarkStart w:name="s13_3" w:id="64"/>
      <w:r>
        <w:rPr>
          <w:rFonts w:ascii="Fraunces Medium" w:cs="Fraunces Medium" w:eastAsia="Fraunces Medium" w:hAnsi="Fraunces Medium"/>
          <w:color w:val="51408A"/>
        </w:rPr>
        <w:t xml:space="preserve">13.3 </w:t>
      </w:r>
      <w:r>
        <w:t xml:space="preserve">Comparativo</w:t>
      </w:r>
      <w:bookmarkEnd w:id="64"/>
    </w:p>
    <w:p>
      <w:pPr>
        <w:keepNext/>
        <w:spacing w:after="130" w:before="0" w:line="270" w:lineRule="auto"/>
      </w:pPr>
      <w:r>
        <w:rPr>
          <w:rFonts w:ascii="Nunito Sans" w:cs="Nunito Sans" w:eastAsia="Nunito Sans" w:hAnsi="Nunito Sans"/>
          <w:color w:val="25283A"/>
          <w:sz w:val="20"/>
          <w:szCs w:val="20"/>
        </w:rPr>
        <w:t xml:space="preserve">Sí = documentado en la fuente · Parcial = mencionado sin detalle o solo en parte · — = no documentado en las fuentes consultadas.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50"/>
        <w:gridCol w:w="900"/>
        <w:gridCol w:w="750"/>
        <w:gridCol w:w="1250"/>
        <w:gridCol w:w="1100"/>
        <w:gridCol w:w="2170"/>
      </w:tblGrid>
      <w:tr>
        <w:trPr>
          <w:cantSplit/>
          <w:tblHeader/>
        </w:trPr>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5"/>
                <w:szCs w:val="15"/>
              </w:rPr>
              <w:t xml:space="preserve">Sistema</w:t>
            </w:r>
          </w:p>
        </w:tc>
        <w:tc>
          <w:tcPr>
            <w:tcW w:type="dxa" w:w="10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Entrada / salida</w:t>
            </w:r>
          </w:p>
        </w:tc>
        <w:tc>
          <w:tcPr>
            <w:tcW w:type="dxa" w:w="10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Mensajes y reportes</w:t>
            </w:r>
          </w:p>
        </w:tc>
        <w:tc>
          <w:tcPr>
            <w:tcW w:type="dxa" w:w="9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Fotos / video</w:t>
            </w:r>
          </w:p>
        </w:tc>
        <w:tc>
          <w:tcPr>
            <w:tcW w:type="dxa" w:w="7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Pagos</w:t>
            </w:r>
          </w:p>
        </w:tc>
        <w:tc>
          <w:tcPr>
            <w:tcW w:type="dxa" w:w="12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Datos por sensores</w:t>
            </w:r>
          </w:p>
        </w:tc>
        <w:tc>
          <w:tcPr>
            <w:tcW w:type="dxa" w:w="1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Control de acceso</w:t>
            </w:r>
          </w:p>
        </w:tc>
        <w:tc>
          <w:tcPr>
            <w:tcW w:type="dxa" w:w="21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jc w:val="center"/>
            </w:pPr>
            <w:r>
              <w:rPr>
                <w:rFonts w:ascii="Nunito Sans" w:cs="Nunito Sans" w:eastAsia="Nunito Sans" w:hAnsi="Nunito Sans"/>
                <w:b/>
                <w:bCs/>
                <w:smallCaps/>
                <w:color w:val="2D417F"/>
                <w:spacing w:val="14"/>
                <w:sz w:val="15"/>
                <w:szCs w:val="15"/>
              </w:rPr>
              <w:t xml:space="preserve">Vínculos legales y custodia</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Brightwheel</w:t>
            </w:r>
          </w:p>
        </w:tc>
        <w:tc>
          <w:tcPr>
            <w:tcW w:type="dxa" w:w="10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9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7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2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1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Parcial</w:t>
            </w:r>
          </w:p>
        </w:tc>
        <w:tc>
          <w:tcPr>
            <w:tcW w:type="dxa" w:w="217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Famly</w:t>
            </w:r>
          </w:p>
        </w:tc>
        <w:tc>
          <w:tcPr>
            <w:tcW w:type="dxa" w:w="1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21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Procare</w:t>
            </w:r>
          </w:p>
        </w:tc>
        <w:tc>
          <w:tcPr>
            <w:tcW w:type="dxa" w:w="10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9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7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2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1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217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Lillio (antes HiMama)</w:t>
            </w:r>
          </w:p>
        </w:tc>
        <w:tc>
          <w:tcPr>
            <w:tcW w:type="dxa" w:w="1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21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MiGuarde</w:t>
            </w:r>
          </w:p>
        </w:tc>
        <w:tc>
          <w:tcPr>
            <w:tcW w:type="dxa" w:w="10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9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7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2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1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Parcial</w:t>
            </w:r>
          </w:p>
        </w:tc>
        <w:tc>
          <w:tcPr>
            <w:tcW w:type="dxa" w:w="217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r>
        <w:trPr>
          <w:cantSplit/>
        </w:trPr>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Childcare On</w:t>
            </w:r>
          </w:p>
        </w:tc>
        <w:tc>
          <w:tcPr>
            <w:tcW w:type="dxa" w:w="10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0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9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2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21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r>
        <w:trPr>
          <w:cantSplit/>
        </w:trPr>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pPr>
            <w:r>
              <w:rPr>
                <w:rFonts w:ascii="Nunito Sans" w:cs="Nunito Sans" w:eastAsia="Nunito Sans" w:hAnsi="Nunito Sans"/>
                <w:b/>
                <w:bCs/>
                <w:color w:val="25283A"/>
                <w:sz w:val="17"/>
                <w:szCs w:val="17"/>
              </w:rPr>
              <w:t xml:space="preserve">Pulsera Feasycom</w:t>
            </w:r>
          </w:p>
        </w:tc>
        <w:tc>
          <w:tcPr>
            <w:tcW w:type="dxa" w:w="10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Sí</w:t>
            </w:r>
          </w:p>
        </w:tc>
        <w:tc>
          <w:tcPr>
            <w:tcW w:type="dxa" w:w="10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9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7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c>
          <w:tcPr>
            <w:tcW w:type="dxa" w:w="125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Parcial (ubicación y movimiento)</w:t>
            </w:r>
          </w:p>
        </w:tc>
        <w:tc>
          <w:tcPr>
            <w:tcW w:type="dxa" w:w="110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Parcial</w:t>
            </w:r>
          </w:p>
        </w:tc>
        <w:tc>
          <w:tcPr>
            <w:tcW w:type="dxa" w:w="2170"/>
            <w:tcBorders>
              <w:top w:val="none" w:color="FFFFFF" w:sz="0"/>
              <w:left w:val="none" w:color="FFFFFF" w:sz="0"/>
              <w:bottom w:val="single" w:color="D3DAEE" w:sz="4"/>
              <w:right w:val="none" w:color="FFFFFF" w:sz="0"/>
            </w:tcBorders>
            <w:tcMar>
              <w:top w:type="dxa" w:w="80"/>
              <w:left w:type="dxa" w:w="110"/>
              <w:bottom w:type="dxa" w:w="80"/>
              <w:right w:type="dxa" w:w="110"/>
            </w:tcMar>
            <w:vAlign w:val="center"/>
          </w:tcPr>
          <w:p>
            <w:pPr>
              <w:spacing w:after="0" w:line="250" w:lineRule="auto"/>
              <w:jc w:val="center"/>
            </w:pPr>
            <w:r>
              <w:rPr>
                <w:rFonts w:ascii="Nunito Sans" w:cs="Nunito Sans" w:eastAsia="Nunito Sans" w:hAnsi="Nunito Sans"/>
                <w:b w:val="false"/>
                <w:bCs w:val="false"/>
                <w:color w:val="25283A"/>
                <w:sz w:val="17"/>
                <w:szCs w:val="17"/>
              </w:rPr>
              <w:t xml:space="preserve">—</w:t>
            </w:r>
          </w:p>
        </w:tc>
      </w:tr>
    </w:tbl>
    <w:p>
      <w:pPr>
        <w:spacing w:after="90" w:before="0"/>
      </w:pPr>
    </w:p>
    <w:p>
      <w:pPr>
        <w:pStyle w:val="Heading2"/>
      </w:pPr>
      <w:bookmarkStart w:name="s13_4" w:id="65"/>
      <w:r>
        <w:rPr>
          <w:rFonts w:ascii="Fraunces Medium" w:cs="Fraunces Medium" w:eastAsia="Fraunces Medium" w:hAnsi="Fraunces Medium"/>
          <w:color w:val="51408A"/>
        </w:rPr>
        <w:t xml:space="preserve">13.4 </w:t>
      </w:r>
      <w:r>
        <w:t xml:space="preserve">Fichas por sistema</w:t>
      </w:r>
      <w:bookmarkEnd w:id="65"/>
    </w:p>
    <w:p>
      <w:pPr>
        <w:pStyle w:val="Heading3"/>
      </w:pPr>
      <w:r>
        <w:t xml:space="preserve">Brightwheel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Plataforma de gestión y comunicación para guarderías y centros de cuidado infantil, de organizaciones pequeñas a medianas.</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Suite completa: mensajería con maestros y anuncios, entrada y salida, reportes diarios (actividades, comidas, siestas, pañales), fotos y videos, pagos, inscripciones con firma digital, personal, control de alergias y vacunas, e integraciones contables. Calificación de 4.7/5 con 3,257 reseñas, aunque algunas fueron solicitadas con incentivo.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 (según reseñas)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Fallas y poca flexibilidad en facturación; edición masiva limitada y lentitud en asistencia; notificaciones abrumadoras y poco personalizables; algunos usuarios reportan preocupaciones de privacidad (sin detalle); precio no publicado.</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Datos automáticos en lugar de captura manual; alertas dirigidas por rol; custodia independiente de la evidencia. No conviene competir en facturación.</w:t>
            </w:r>
          </w:p>
        </w:tc>
      </w:tr>
    </w:tbl>
    <w:p>
      <w:pPr>
        <w:pStyle w:val="Heading3"/>
      </w:pPr>
      <w:r>
        <w:t xml:space="preserve">Famly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Software de gestión para guarderías que busca reducir la carga administrativa. Calificación de 4.7/5 con 264 reseñas verificadas (GetApp).</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Portal para familias, entrada y salida, reportes con fotos, facturación y pagos, notificaciones configurables y seguridad de datos con acceso por usuario, inicio de sesión individual y cierre automático con PIN. Desde 49 al mes (moneda no indicada), con prueba y versión gratuitas según la página.</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 (según reseñas)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Errores técnicos ocasionales; demasiados correos de notificación y, a veces, alertas que no llegan; preocupación de que exempleados accedan a datos antiguos; nombres completos de niños visibles en hojas de firma.</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Acceso por vínculo con vigencia e historial (cuando una persona deja de tener relación con el niño o con la guardería, pierde acceso); alertas confiables y segmentadas; privacidad por diseño.</w:t>
            </w:r>
          </w:p>
        </w:tc>
      </w:tr>
    </w:tbl>
    <w:p>
      <w:pPr>
        <w:pStyle w:val="Heading3"/>
      </w:pPr>
      <w:r>
        <w:t xml:space="preserve">Procare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Software de gestión para guarderías, preescolares, programas escolares y campamentos, de tarifa plana.</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Asistencia, facturación, comunicación, pagos en línea, portal para padres, matrículas, informes, y entrada y salida sin contacto. Sustituye los informes de incidencias escritos a mano.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 (según reseñas)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Soluciones alternas para matrículas complejas; familias que se desconectan de la app; indicador de mensajes confuso; no se pueden adjuntar fotos a los mensajes; una reseña de una estrella reporta falta de soporte tras la compra y tarifas distintas de las prometidas. La ficha lista disponibilidad solo en Canadá y Estados Unidos, solo en inglés.</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Mercado y lenguaje locales (México, español); incidentes con registro verificable en vez de un informe de texto.</w:t>
            </w:r>
          </w:p>
        </w:tc>
      </w:tr>
    </w:tbl>
    <w:p>
      <w:pPr>
        <w:pStyle w:val="Heading3"/>
      </w:pPr>
      <w:r>
        <w:t xml:space="preserve">Lillio (antes HiMama)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Plataforma en la nube y móvil para gestión de centros infantiles. Calificación de 4.6/5 con 3,623 reseñas (94 % positivas); en su mayoría, pequeñas empresas.</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Reportes diarios, portal y mensajería, notificaciones en tiempo real, fotos y videos, asistencia, facturación, planificación de lecciones, menús y calendarios, y controles de acceso por rol. Precio por cotización.</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 (según reseñas)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Lentitud y fallas frecuentes de la app; problemas de inicio de sesión; notificaciones a veces retrasadas; control limitado de mensajes; críticas a atención al cliente y facturación.</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Confiabilidad de las alertas en tiempo real (requisito no funcional con indicador medible); rendimiento de la app.</w:t>
            </w:r>
          </w:p>
        </w:tc>
      </w:tr>
    </w:tbl>
    <w:p>
      <w:pPr>
        <w:pStyle w:val="Heading3"/>
      </w:pPr>
      <w:r>
        <w:t xml:space="preserve">MiGuarde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Aplicación gratuita de comunicación entre familias y guarderías, listada en la App Store de México.</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Diario con actividades e incidencias que alimenta el personal, mensajes con las cuidadoras, menú, fotos y observaciones. Los padres solicitan acceso y la guardería les entrega usuario y contraseña.</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La ficha no describe registro de entrada y salida, ni cifrado, retención de datos o protección específica de datos de menores. El control de acceso depende de la guardería. La información de privacidad es declarada por el desarrollador y no verificada por Apple.</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Control de acceso por vínculo y no por credenciales que entrega la guardería; seguridad y retención documentadas desde el diseño.</w:t>
            </w:r>
          </w:p>
        </w:tc>
      </w:tr>
    </w:tbl>
    <w:p>
      <w:pPr>
        <w:pStyle w:val="Heading3"/>
      </w:pPr>
      <w:r>
        <w:t xml:space="preserve">Childcare On y apps similares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Aplicación para guarderías descrita en un artículo de Xataka (fecha no verificada), junto con Baby Control, Himama, Kidizz y Kinderlime como alternativas.</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Agenda digital de comida, siesta y baño en escalas sencillas, fotos y videos, y chat con dirección y profesorado.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Los padres solo escriben en el día presente y no ven si el profesor leyó su mensaje (el profesor sí ve si lo leyeron). Las notificaciones fuera de horario son silenciosas. El artículo advierte de riesgos de privacidad: consentimiento condicionado a la matrícula, exceso de datos, cesión a terceros y falta de borrado al terminar el curso.</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51408A"/>
                <w:sz w:val="16"/>
                <w:szCs w:val="16"/>
                <w:shd w:fill="D9CCF0" w:color="auto" w:val="clear"/>
              </w:rPr>
              <w:t xml:space="preserve"> Suposición </w:t>
            </w:r>
            <w:r>
              <w:rPr>
                <w:rFonts w:ascii="Nunito Sans" w:cs="Nunito Sans" w:eastAsia="Nunito Sans" w:hAnsi="Nunito Sans"/>
                <w:b w:val="false"/>
                <w:bCs w:val="false"/>
                <w:color w:val="25283A"/>
                <w:sz w:val="19"/>
                <w:szCs w:val="19"/>
              </w:rPr>
              <w:t xml:space="preserve"> Confirmación de lectura en ambos sentidos para alertas críticas; mínimo de datos y retención definida desde el inicio.</w:t>
            </w:r>
          </w:p>
        </w:tc>
      </w:tr>
    </w:tbl>
    <w:p>
      <w:pPr>
        <w:pStyle w:val="Heading3"/>
      </w:pPr>
      <w:r>
        <w:t xml:space="preserve">Pulsera Feasycom FSC-BP107D (hardware)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w:trPr>
          <w:cantSplit/>
          <w:tblHeader/>
        </w:trPr>
        <w:tc>
          <w:tcPr>
            <w:tcW w:type="dxa" w:w="2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Aspecto</w:t>
            </w:r>
          </w:p>
        </w:tc>
        <w:tc>
          <w:tcPr>
            <w:tcW w:type="dxa" w:w="74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Hallazgo</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es</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Pulsera-baliza Bluetooth de baja energía para guarderías, con puertas de enlace de ángulo de llegada en aulas, patios, pasillos y entradas. El fabricante afirma precisión de menos de un metro.</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Qué lo caracteriza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Ubicación en tiempo real, alertas de zona no autorizada, registro de movimientos, asistencia automática y registro de recogida vinculado a la cuenta del tutor autorizado. Batería reemplazable de hasta 6 años y resistencia IP67.</w:t>
            </w:r>
          </w:p>
        </w:tc>
      </w:tr>
      <w:tr>
        <w:trPr>
          <w:cantSplit/>
        </w:trPr>
        <w:tc>
          <w:tcPr>
            <w:tcW w:type="dxa" w:w="2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falla</w:t>
            </w:r>
          </w:p>
        </w:tc>
        <w:tc>
          <w:tcPr>
            <w:tcW w:type="dxa" w:w="74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No menciona sensores de salud, cifrado, almacenamiento, retención de datos ni consentimiento. Es infraestructura: no incluye una plataforma de comunicación con padres ni custodia de evidencia. Exige instalar puertas de enlace.</w:t>
            </w:r>
          </w:p>
        </w:tc>
      </w:tr>
      <w:tr>
        <w:trPr>
          <w:cantSplit/>
        </w:trPr>
        <w:tc>
          <w:tcPr>
            <w:tcW w:type="dxa" w:w="2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9"/>
                <w:szCs w:val="19"/>
              </w:rPr>
              <w:t xml:space="preserve">Dónde puede destacar CORA</w:t>
            </w:r>
          </w:p>
        </w:tc>
        <w:tc>
          <w:tcPr>
            <w:tcW w:type="dxa" w:w="74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9"/>
                <w:szCs w:val="19"/>
              </w:rPr>
              <w:t xml:space="preserve">Integrar la captura automática con comunicación, alertas por rol, custodia y vínculos legales; considerar explícitamente a los niños más pequeños (desde 6 meses).</w:t>
            </w:r>
          </w:p>
        </w:tc>
      </w:tr>
    </w:tbl>
    <w:p>
      <w:pPr>
        <w:spacing w:after="90" w:before="0"/>
      </w:pPr>
    </w:p>
    <w:p>
      <w:pPr>
        <w:pStyle w:val="Heading2"/>
      </w:pPr>
      <w:bookmarkStart w:name="s13_5" w:id="66"/>
      <w:r>
        <w:rPr>
          <w:rFonts w:ascii="Fraunces Medium" w:cs="Fraunces Medium" w:eastAsia="Fraunces Medium" w:hAnsi="Fraunces Medium"/>
          <w:color w:val="51408A"/>
        </w:rPr>
        <w:t xml:space="preserve">13.5 </w:t>
      </w:r>
      <w:r>
        <w:t xml:space="preserve">Lecciones de privacidad y seguridad</w:t>
      </w:r>
      <w:bookmarkEnd w:id="66"/>
    </w:p>
    <w:p>
      <w:pPr>
        <w:pStyle w:val="Heading3"/>
      </w:pPr>
      <w:r>
        <w:t xml:space="preserve">Cámaras web en una guardería (Canadá, 2011)</w:t>
      </w:r>
    </w:p>
    <w:p>
      <w:pPr>
        <w:spacing w:after="130" w:before="0" w:line="270" w:lineRule="auto"/>
      </w:pPr>
      <w:r>
        <w:rPr>
          <w:rFonts w:ascii="Nunito Sans" w:cs="Nunito Sans" w:eastAsia="Nunito Sans" w:hAnsi="Nunito Sans"/>
          <w:color w:val="25283A"/>
          <w:sz w:val="21"/>
          <w:szCs w:val="21"/>
        </w:rPr>
        <w:t xml:space="preserve">Una guardería ofrecía a los padres, por un pago, ver en tiempo real el aula por internet. Un padre descubrió que el video se grababa y almacenaba. La autoridad de privacidad de Canadá concluyó que las imágenes en tiempo real de un niño accesibles por internet son información personal muy sensible; que la guardería no podía impedir técnicamente que un padre grabara y difundiera la transmisión, de modo que la seguridad dependía de contratos; y que el consentimiento mejoró al informar las limitaciones. Tras la investigación se borraron los videos guardados y se dejó de grabar. Solo 61 de 4,784 centros con licencia en Ontario ofrecían transmisión en vivo. (informe PIPEDA 2011-008)</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Lección para CORA</w:t>
            </w:r>
          </w:p>
          <w:p>
            <w:pPr>
              <w:spacing w:after="70" w:line="266" w:lineRule="auto"/>
            </w:pPr>
            <w:r>
              <w:rPr>
                <w:rFonts w:ascii="Nunito Sans" w:cs="Nunito Sans" w:eastAsia="Nunito Sans" w:hAnsi="Nunito Sans"/>
                <w:color w:val="25283A"/>
                <w:sz w:val="20"/>
                <w:szCs w:val="20"/>
              </w:rPr>
              <w:t xml:space="preserve">Respalda la decisión de no ofrecer video en vivo y de limitar el acceso de cada padre a los datos de su hijo.</w:t>
            </w:r>
          </w:p>
        </w:tc>
      </w:tr>
    </w:tbl>
    <w:p>
      <w:pPr>
        <w:spacing w:after="100" w:before="0"/>
      </w:pPr>
    </w:p>
    <w:p>
      <w:pPr>
        <w:pStyle w:val="Heading3"/>
      </w:pPr>
      <w:r>
        <w:t xml:space="preserve">Ciberataque a la cadena Kido (Reino Unido, 2025)</w:t>
      </w:r>
    </w:p>
    <w:p>
      <w:pPr>
        <w:spacing w:after="130" w:before="0" w:line="270" w:lineRule="auto"/>
      </w:pPr>
      <w:r>
        <w:rPr>
          <w:rFonts w:ascii="Nunito Sans" w:cs="Nunito Sans" w:eastAsia="Nunito Sans" w:hAnsi="Nunito Sans"/>
          <w:color w:val="25283A"/>
          <w:sz w:val="21"/>
          <w:szCs w:val="21"/>
        </w:rPr>
        <w:t xml:space="preserve">Según Bitdefender, que cita a The Guardian y Cybernews, un grupo llamado Radiant robó datos y fotografías de unos 8,000 niños de la cadena de guarderías Kido, exigió 600,000 libras en bitcoins y, al negarse la empresa a pagar, publicó en la dark web algunas fotos y perfiles de niños. El incidente se denunció el 25 de septiembre de 2025. El 7 de octubre, la policía metropolitana de Londres informó del arresto de dos personas de 17 años. (artículo de Bitdefender)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rPr>
          <w:cantSplit/>
        </w:trPr>
        <w:tc>
          <w:tcPr>
            <w:tcW w:type="dxa" w:w="9720"/>
            <w:tcBorders>
              <w:top w:val="none" w:color="FFFFFF" w:sz="0"/>
              <w:left w:val="single" w:color="2D417F" w:sz="36"/>
              <w:bottom w:val="none" w:color="FFFFFF" w:sz="0"/>
              <w:right w:val="none" w:color="FFFFFF" w:sz="0"/>
            </w:tcBorders>
            <w:shd w:fill="EFF2FB" w:color="auto" w:val="clear"/>
            <w:tcMar>
              <w:top w:type="dxa" w:w="130"/>
              <w:left w:type="dxa" w:w="240"/>
              <w:bottom w:type="dxa" w:w="100"/>
              <w:right w:type="dxa" w:w="220"/>
            </w:tcMar>
          </w:tcPr>
          <w:p>
            <w:pPr>
              <w:keepNext/>
              <w:spacing w:after="70"/>
            </w:pPr>
            <w:r>
              <w:rPr>
                <w:rFonts w:ascii="Nunito Sans" w:cs="Nunito Sans" w:eastAsia="Nunito Sans" w:hAnsi="Nunito Sans"/>
                <w:b/>
                <w:bCs/>
                <w:smallCaps/>
                <w:color w:val="2D417F"/>
                <w:spacing w:val="24"/>
                <w:sz w:val="18"/>
                <w:szCs w:val="18"/>
              </w:rPr>
              <w:t xml:space="preserve">Lección para CORA</w:t>
            </w:r>
          </w:p>
          <w:p>
            <w:pPr>
              <w:spacing w:after="70" w:line="266" w:lineRule="auto"/>
            </w:pPr>
            <w:r>
              <w:rPr>
                <w:rFonts w:ascii="Nunito Sans" w:cs="Nunito Sans" w:eastAsia="Nunito Sans" w:hAnsi="Nunito Sans"/>
                <w:color w:val="25283A"/>
                <w:sz w:val="20"/>
                <w:szCs w:val="20"/>
              </w:rPr>
              <w:t xml:space="preserve">Una guardería es un objetivo atractivo y las víctimas son niños. Al concentrar los datos y la evidencia de varias guarderías, CORA concentraría también el riesgo. Esto justifica que la ciberseguridad sea un requisito central y que el mínimo de datos sea un principio rector.</w:t>
            </w:r>
          </w:p>
        </w:tc>
      </w:tr>
    </w:tbl>
    <w:p>
      <w:pPr>
        <w:spacing w:after="90" w:before="0"/>
      </w:pPr>
    </w:p>
    <w:p>
      <w:pPr>
        <w:pStyle w:val="Heading2"/>
      </w:pPr>
      <w:bookmarkStart w:name="s13_6" w:id="67"/>
      <w:r>
        <w:rPr>
          <w:rFonts w:ascii="Fraunces Medium" w:cs="Fraunces Medium" w:eastAsia="Fraunces Medium" w:hAnsi="Fraunces Medium"/>
          <w:color w:val="51408A"/>
        </w:rPr>
        <w:t xml:space="preserve">13.6 </w:t>
      </w:r>
      <w:r>
        <w:t xml:space="preserve">Dónde puede destacar CORA</w:t>
      </w:r>
      <w:bookmarkEnd w:id="67"/>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750"/>
        <w:gridCol w:w="2470"/>
      </w:tblGrid>
      <w:tr>
        <w:trPr>
          <w:cantSplit/>
          <w:tblHeader/>
        </w:trPr>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Diferenciador</w:t>
            </w:r>
          </w:p>
        </w:tc>
        <w:tc>
          <w:tcPr>
            <w:tcW w:type="dxa" w:w="28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Evidencia en la investigación</w:t>
            </w:r>
          </w:p>
        </w:tc>
        <w:tc>
          <w:tcPr>
            <w:tcW w:type="dxa" w:w="27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Qué habrá que demostrar</w:t>
            </w:r>
          </w:p>
        </w:tc>
        <w:tc>
          <w:tcPr>
            <w:tcW w:type="dxa" w:w="247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Riesgo si falla</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Datos automáticos por sensores</w:t>
            </w:r>
          </w:p>
        </w:tc>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Casi todas las apps dependen de la captura manual; la única solución automática es una pulsera de ubicación.</w:t>
            </w:r>
          </w:p>
        </w:tc>
        <w:tc>
          <w:tcPr>
            <w:tcW w:type="dxa" w:w="27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 los sensores elegidos aportan información útil y confiable para padres y guardería.</w:t>
            </w:r>
          </w:p>
        </w:tc>
        <w:tc>
          <w:tcPr>
            <w:tcW w:type="dxa" w:w="24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Alertas falsas o datos poco fiables restan confianza.</w:t>
            </w:r>
          </w:p>
        </w:tc>
      </w:tr>
      <w:tr>
        <w:trPr>
          <w:cantSplit/>
        </w:trPr>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Custodia independiente de la evidencia</w:t>
            </w:r>
          </w:p>
        </w:tc>
        <w:tc>
          <w:tcPr>
            <w:tcW w:type="dxa" w:w="2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 aparece en ninguna fuente revisada.</w:t>
            </w:r>
          </w:p>
        </w:tc>
        <w:tc>
          <w:tcPr>
            <w:tcW w:type="dxa" w:w="2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 la custodia es segura, legalmente viable y que la guardería la acepta.</w:t>
            </w:r>
          </w:p>
        </w:tc>
        <w:tc>
          <w:tcPr>
            <w:tcW w:type="dxa" w:w="24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Una brecha o un abuso interno destruiría la propuesta.</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Vínculos legales y restricciones</w:t>
            </w:r>
          </w:p>
        </w:tc>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Famly: preocupación por acceso de exempleados. Feasycom: vincula la pulsera a la cuenta del tutor, sin hablar de restricciones. Ninguna fuente menciona órdenes de restricción.</w:t>
            </w:r>
          </w:p>
        </w:tc>
        <w:tc>
          <w:tcPr>
            <w:tcW w:type="dxa" w:w="27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 el modelo cubre los casos reales (custodia, restricción) con verificación humana.</w:t>
            </w:r>
          </w:p>
        </w:tc>
        <w:tc>
          <w:tcPr>
            <w:tcW w:type="dxa" w:w="24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Un error de configuración puede dar acceso a quien no debe.</w:t>
            </w:r>
          </w:p>
        </w:tc>
      </w:tr>
      <w:tr>
        <w:trPr>
          <w:cantSplit/>
        </w:trPr>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Alertas por rol</w:t>
            </w:r>
          </w:p>
        </w:tc>
        <w:tc>
          <w:tcPr>
            <w:tcW w:type="dxa" w:w="2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Quejas de notificaciones excesivas, retrasadas o que no llegan (Brightwheel, Famly, Lillio).</w:t>
            </w:r>
          </w:p>
        </w:tc>
        <w:tc>
          <w:tcPr>
            <w:tcW w:type="dxa" w:w="2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 cada rol recibe solo lo relevante, a tiempo.</w:t>
            </w:r>
          </w:p>
        </w:tc>
        <w:tc>
          <w:tcPr>
            <w:tcW w:type="dxa" w:w="24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Exceso o falta de alertas.</w:t>
            </w:r>
          </w:p>
        </w:tc>
      </w:tr>
      <w:tr>
        <w:trPr>
          <w:cantSplit/>
        </w:trPr>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Privacidad por diseño</w:t>
            </w:r>
          </w:p>
        </w:tc>
        <w:tc>
          <w:tcPr>
            <w:tcW w:type="dxa" w:w="2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Caso de Canadá y advertencias de Xataka sobre exceso de datos.</w:t>
            </w:r>
          </w:p>
        </w:tc>
        <w:tc>
          <w:tcPr>
            <w:tcW w:type="dxa" w:w="27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 el mínimo de datos y la retención se cumplen y se pueden auditar.</w:t>
            </w:r>
          </w:p>
        </w:tc>
        <w:tc>
          <w:tcPr>
            <w:tcW w:type="dxa" w:w="247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Choque entre retener evidencia y borrar datos.</w:t>
            </w:r>
          </w:p>
        </w:tc>
      </w:tr>
      <w:tr>
        <w:trPr>
          <w:cantSplit/>
        </w:trPr>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Consentimiento de emergencia previo</w:t>
            </w:r>
          </w:p>
        </w:tc>
        <w:tc>
          <w:tcPr>
            <w:tcW w:type="dxa" w:w="2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No aparece como función en las fuentes revisadas.</w:t>
            </w:r>
          </w:p>
        </w:tc>
        <w:tc>
          <w:tcPr>
            <w:tcW w:type="dxa" w:w="27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Que el consentimiento firmado se registra y la notificación queda trazada.</w:t>
            </w:r>
          </w:p>
        </w:tc>
        <w:tc>
          <w:tcPr>
            <w:tcW w:type="dxa" w:w="247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Responsabilidad legal si el proceso falla.</w:t>
            </w:r>
          </w:p>
        </w:tc>
      </w:tr>
    </w:tbl>
    <w:p>
      <w:pPr>
        <w:spacing w:after="90" w:before="0"/>
      </w:pPr>
    </w:p>
    <w:p>
      <w:pPr>
        <w:pStyle w:val="Heading2"/>
      </w:pPr>
      <w:bookmarkStart w:name="s13_7" w:id="68"/>
      <w:r>
        <w:rPr>
          <w:rFonts w:ascii="Fraunces Medium" w:cs="Fraunces Medium" w:eastAsia="Fraunces Medium" w:hAnsi="Fraunces Medium"/>
          <w:color w:val="51408A"/>
        </w:rPr>
        <w:t xml:space="preserve">13.7 </w:t>
      </w:r>
      <w:r>
        <w:t xml:space="preserve">Lo que CORA no debería prometer</w:t>
      </w:r>
      <w:bookmarkEnd w:id="68"/>
    </w:p>
    <w:p>
      <w:pPr>
        <w:pStyle w:val="ListParagraph"/>
        <w:numPr>
          <w:ilvl w:val="0"/>
          <w:numId w:val="2"/>
        </w:numPr>
        <w:spacing w:after="70" w:line="270" w:lineRule="auto"/>
      </w:pPr>
      <w:r>
        <w:rPr>
          <w:rFonts w:ascii="Nunito Sans" w:cs="Nunito Sans" w:eastAsia="Nunito Sans" w:hAnsi="Nunito Sans"/>
          <w:color w:val="25283A"/>
          <w:sz w:val="21"/>
          <w:szCs w:val="21"/>
        </w:rPr>
        <w:t xml:space="preserve">Que los datos de sensores reconstruyen cualquier caso: son indicios.</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Ventajas en funciones que todos ya ofrecen (entrada y salida, mensajes, reportes, menú, calendario): son paridad.</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Competir en facturación y pagos, donde las reseñas ya critican a los líderes y donde CORA no tiene ventaja.</w:t>
      </w:r>
    </w:p>
    <w:p>
      <w:pPr>
        <w:pStyle w:val="Heading2"/>
      </w:pPr>
      <w:bookmarkStart w:name="s13_8" w:id="69"/>
      <w:r>
        <w:rPr>
          <w:rFonts w:ascii="Fraunces Medium" w:cs="Fraunces Medium" w:eastAsia="Fraunces Medium" w:hAnsi="Fraunces Medium"/>
          <w:color w:val="51408A"/>
        </w:rPr>
        <w:t xml:space="preserve">13.8 </w:t>
      </w:r>
      <w:r>
        <w:t xml:space="preserve">Marco legal mexicano</w:t>
      </w:r>
      <w:bookmarkEnd w:id="69"/>
    </w:p>
    <w:p>
      <w:pPr>
        <w:spacing w:after="130" w:before="0" w:line="270" w:lineRule="auto"/>
      </w:pPr>
      <w:r>
        <w:rPr>
          <w:rFonts w:ascii="Nunito Sans" w:cs="Nunito Sans" w:eastAsia="Nunito Sans" w:hAnsi="Nunito Sans"/>
          <w:color w:val="25283A"/>
          <w:sz w:val="21"/>
          <w:szCs w:val="21"/>
        </w:rPr>
        <w:t xml:space="preserve">El resumen de la Ley General de Prestación de Servicios para la Atención, Cuidado y Desarrollo Integral Infantil y de la Ley Federal de Protección de Datos Personales en Posesión de los Particulares está en la sección </w:t>
      </w:r>
      <w:hyperlink w:history="1" w:anchor="s8_2">
        <w:r>
          <w:rPr>
            <w:rFonts w:ascii="Nunito Sans" w:cs="Nunito Sans" w:eastAsia="Nunito Sans" w:hAnsi="Nunito Sans"/>
            <w:color w:val="51408A"/>
            <w:sz w:val="21"/>
            <w:szCs w:val="21"/>
            <w:u w:val="single" w:color="D9CCF0"/>
          </w:rPr>
          <w:t xml:space="preserve">8.2</w:t>
        </w:r>
      </w:hyperlink>
      <w:r>
        <w:rPr>
          <w:rFonts w:ascii="Nunito Sans" w:cs="Nunito Sans" w:eastAsia="Nunito Sans" w:hAnsi="Nunito Sans"/>
          <w:color w:val="25283A"/>
          <w:sz w:val="21"/>
          <w:szCs w:val="21"/>
        </w:rPr>
        <w:t xml:space="preserve">. La implicación para esta investigación: que CORA custodie grabaciones de varias guarderías queda en un terreno que la ley de guarderías no regula, por lo que hace falta orientación (P-05, D-34).</w:t>
      </w:r>
    </w:p>
    <w:p>
      <w:pPr>
        <w:pStyle w:val="Heading2"/>
      </w:pPr>
      <w:bookmarkStart w:name="s13_9" w:id="70"/>
      <w:r>
        <w:rPr>
          <w:rFonts w:ascii="Fraunces Medium" w:cs="Fraunces Medium" w:eastAsia="Fraunces Medium" w:hAnsi="Fraunces Medium"/>
          <w:color w:val="51408A"/>
        </w:rPr>
        <w:t xml:space="preserve">13.9 </w:t>
      </w:r>
      <w:r>
        <w:t xml:space="preserve">Límites y siguientes pasos de la investigación</w:t>
      </w:r>
      <w:bookmarkEnd w:id="70"/>
    </w:p>
    <w:p>
      <w:pPr>
        <w:pStyle w:val="ListParagraph"/>
        <w:numPr>
          <w:ilvl w:val="0"/>
          <w:numId w:val="2"/>
        </w:numPr>
        <w:spacing w:after="70" w:line="270" w:lineRule="auto"/>
      </w:pPr>
      <w:r>
        <w:rPr>
          <w:rFonts w:ascii="Nunito Sans" w:cs="Nunito Sans" w:eastAsia="Nunito Sans" w:hAnsi="Nunito Sans"/>
          <w:color w:val="25283A"/>
          <w:sz w:val="21"/>
          <w:szCs w:val="21"/>
        </w:rPr>
        <w:t xml:space="preserve">Probar demos de al menos tres productos (por ejemplo Brightwheel, Famly y una aplicación disponible en México).</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Revisar Baby Control, Kidizz, Kinderlime y otras opciones en español, que solo se mencionan por nombre.</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Investigar dispositivos con sensores de salud para niños pequeños y su respaldo regulatorio.</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Entrevistar a directoras de guarderías y a padres para validar la problemática (P-13).</w:t>
      </w:r>
    </w:p>
    <w:p>
      <w:pPr>
        <w:pStyle w:val="ListParagraph"/>
        <w:numPr>
          <w:ilvl w:val="0"/>
          <w:numId w:val="2"/>
        </w:numPr>
        <w:spacing w:after="70" w:line="270" w:lineRule="auto"/>
      </w:pPr>
      <w:r>
        <w:rPr>
          <w:rFonts w:ascii="Nunito Sans" w:cs="Nunito Sans" w:eastAsia="Nunito Sans" w:hAnsi="Nunito Sans"/>
          <w:color w:val="25283A"/>
          <w:sz w:val="21"/>
          <w:szCs w:val="21"/>
        </w:rPr>
        <w:t xml:space="preserve">Contrastar el marco legal con el texto oficial y con la orientación del tutor de la materia (P-05).</w:t>
      </w:r>
    </w:p>
    <w:p>
      <w:pPr>
        <w:pStyle w:val="Heading2"/>
      </w:pPr>
      <w:bookmarkStart w:name="s13_10" w:id="71"/>
      <w:r>
        <w:rPr>
          <w:rFonts w:ascii="Fraunces Medium" w:cs="Fraunces Medium" w:eastAsia="Fraunces Medium" w:hAnsi="Fraunces Medium"/>
          <w:color w:val="51408A"/>
        </w:rPr>
        <w:t xml:space="preserve">13.10 </w:t>
      </w:r>
      <w:r>
        <w:t xml:space="preserve">Fuentes</w:t>
      </w:r>
      <w:bookmarkEnd w:id="71"/>
    </w:p>
    <w:p>
      <w:pPr>
        <w:keepNext/>
        <w:spacing w:after="130" w:before="0" w:line="270" w:lineRule="auto"/>
      </w:pPr>
      <w:r>
        <w:rPr>
          <w:rFonts w:ascii="Nunito Sans" w:cs="Nunito Sans" w:eastAsia="Nunito Sans" w:hAnsi="Nunito Sans"/>
          <w:color w:val="25283A"/>
          <w:sz w:val="20"/>
          <w:szCs w:val="20"/>
        </w:rPr>
        <w:t xml:space="preserve">Las fuentes se citan por nombre; los enlaces completos se agregarán al actualizar la investigación.</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Software Advice: Brightwheel</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GetApp: Famly</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Capterra UK: Procare</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Capterra: Lillio / HiMama</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App Store (México): MiGuarde</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Xataka: apps para ver lo que hacen los niños en la guardería</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Feasycom: pulsera de seguimiento para guarderías</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Oficina de Privacidad de Canadá: informe PIPEDA 2011-008</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Bitdefender: ciberataque a Kido</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Garrigues: nueva LFPDPPP</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SDV: Ley General de Prestación de Servicios para la Atención, Cuidado y Desarrollo Integral Infantil</w:t>
      </w:r>
    </w:p>
    <w:p>
      <w:pPr>
        <w:pStyle w:val="ListParagraph"/>
        <w:numPr>
          <w:ilvl w:val="0"/>
          <w:numId w:val="2"/>
        </w:numPr>
        <w:spacing w:after="70" w:line="270" w:lineRule="auto"/>
      </w:pPr>
      <w:r>
        <w:rPr>
          <w:rFonts w:ascii="Nunito Sans" w:cs="Nunito Sans" w:eastAsia="Nunito Sans" w:hAnsi="Nunito Sans"/>
          <w:color w:val="25283A"/>
          <w:sz w:val="20"/>
          <w:szCs w:val="20"/>
        </w:rPr>
        <w:t xml:space="preserve">MLey: artículo 49 Bis</w:t>
      </w:r>
    </w:p>
    <w:p>
      <w:pPr>
        <w:pStyle w:val="Heading1"/>
        <w:pageBreakBefore/>
      </w:pPr>
      <w:bookmarkStart w:name="anexoA" w:id="72"/>
      <w:r>
        <w:rPr>
          <w:rFonts w:ascii="Fraunces SemiBold" w:cs="Fraunces SemiBold" w:eastAsia="Fraunces SemiBold" w:hAnsi="Fraunces SemiBold"/>
          <w:color w:val="51408A"/>
        </w:rPr>
        <w:t xml:space="preserve">Anexo A. </w:t>
      </w:r>
      <w:r>
        <w:t xml:space="preserve">Registro de decisiones</w:t>
      </w:r>
      <w:bookmarkEnd w:id="72"/>
    </w:p>
    <w:p>
      <w:pPr>
        <w:spacing w:after="130" w:before="0" w:line="270" w:lineRule="auto"/>
      </w:pPr>
      <w:r>
        <w:rPr>
          <w:rFonts w:ascii="Nunito Sans" w:cs="Nunito Sans" w:eastAsia="Nunito Sans" w:hAnsi="Nunito Sans"/>
          <w:color w:val="25283A"/>
          <w:sz w:val="21"/>
          <w:szCs w:val="21"/>
        </w:rPr>
        <w:t xml:space="preserve">Cada decisión tiene un identificador para citarla desde la bitácora, ClickUp o el repositorio. Las decisiones D-12, D-31 y D-36 fueron sustituidas o concretadas por otras posteriores y se conservan para mantener el historial.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1700"/>
        <w:gridCol w:w="6500"/>
        <w:gridCol w:w="800"/>
      </w:tblGrid>
      <w:tr>
        <w:trPr>
          <w:cantSplit/>
          <w:tblHeader/>
        </w:trPr>
        <w:tc>
          <w:tcPr>
            <w:tcW w:type="dxa" w:w="7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ID</w:t>
            </w:r>
          </w:p>
        </w:tc>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Tema</w:t>
            </w:r>
          </w:p>
        </w:tc>
        <w:tc>
          <w:tcPr>
            <w:tcW w:type="dxa" w:w="6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Decisión</w:t>
            </w:r>
          </w:p>
        </w:tc>
        <w:tc>
          <w:tcPr>
            <w:tcW w:type="dxa" w:w="8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Sesión</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D-01</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Contexto</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Guardería ficticia para la universidad, diseñada para poder llevarse a un producto real multi-guardería.</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D-02</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Problema</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El problema central es la comunicación directa con los padres; el monitoreo en tiempo real se apoya en IoT.</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D-03</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IoT</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Un brazalete de tobillo envía datos en tiempo real a la base de datos, la app móvil y la web.</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D-04</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Video y audio</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Sin video en vivo. Cámaras y micrófonos quedan como idea futura. Si existen grabaciones, solo se entregan bajo solicitud en incidentes serios.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D-05</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Privacidad</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Cada padre ve solo los datos de su hijo. Principio de mínimo de datos: no se trata de grabar todo.</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D-06</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Accesos</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Padres y guardería ven los datos del brazalete en solo lectura; la guardería recibe además alertas operativas (comida, síntomas, etc.) dirigidas a la guardería, al cuidador en turno y a los padres.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D-07</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Accesos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 guardería no tiene acceso a las grabaciones de audio y video.</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D-08</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Custodia</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Solo personal de CORA custodia los datos y grabaciones. Ante un incidente legal, la autoridad se dirige a CORA.</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D-09</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Entrega de evidencia</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CORA autoriza la entrega tras la solicitud formal de una autoridad. Los padres también pueden solicitarla si la guardería se niega y la autoridad no actúa.</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D-10</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Emergencias</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Autorización previa firmada al inscribir al niño, más notificación inmediata a los padres.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D-11</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Actores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Con cuenta: padres o tutores, cuidadores, enfermeras, directores y personal con contacto directo; además, administradores de CORA. Personal sin contacto con los niños queda fuera.</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D-12</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Edad</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Sustituida por D-22.</w:t>
            </w:r>
            <w:r>
              <w:rPr>
                <w:rFonts w:ascii="Nunito Sans" w:cs="Nunito Sans" w:eastAsia="Nunito Sans" w:hAnsi="Nunito Sans"/>
                <w:b w:val="false"/>
                <w:bCs w:val="false"/>
                <w:color w:val="25283A"/>
                <w:sz w:val="17"/>
                <w:szCs w:val="17"/>
              </w:rPr>
              <w:t xml:space="preserve"> Decisión original: rango amplio de edades y brazalete especial para menores de 6 meses; la edad mínima quedaba pendiente.</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D-13</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Seguridad</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Doble aprobación para grabaciones, registro de todo acceso, mínimo privilegio, datos no editables, mínimo de datos y retención.</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D-14</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Valor</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Promesa principal: transparencia verificable, vivida como tranquilidad en tiempo real.</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D-15</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Valor</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Valor para la guardería: protección del personal honesto y menos carga operativa; confianza como apoyo.</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D-16</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Investigación</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Investigar sistemas similares para sustentar los diferenciadores.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D-17</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Repositorio</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Repositorio en GitHub, que se consulta como fuente de verdad una vez que tenga contenido. Actualizada por D-40 y D-41: el repositorio de trabajo vigente es </w:t>
            </w:r>
            <w:r>
              <w:rPr>
                <w:rFonts w:ascii="IBM Plex Mono" w:cs="IBM Plex Mono" w:eastAsia="IBM Plex Mono" w:hAnsi="IBM Plex Mono"/>
                <w:b w:val="false"/>
                <w:bCs w:val="false"/>
                <w:color w:val="51408A"/>
                <w:sz w:val="15"/>
                <w:szCs w:val="15"/>
              </w:rPr>
              <w:t xml:space="preserve">github.com/Empresas-CORA/CORA-DAYCARE</w:t>
            </w:r>
            <w:r>
              <w:rPr>
                <w:rFonts w:ascii="Nunito Sans" w:cs="Nunito Sans" w:eastAsia="Nunito Sans" w:hAnsi="Nunito Sans"/>
                <w:b w:val="false"/>
                <w:bCs w:val="false"/>
                <w:color w:val="25283A"/>
                <w:sz w:val="17"/>
                <w:szCs w:val="17"/>
              </w:rPr>
              <w:t xml:space="preserve">.</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D-18</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Visión</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 visión es solo a nivel nacional (México).</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16-oct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D-19</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Resultado</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 terminar los tres cuatrimestres: sistema funcional y desplegado, con prototipo de IoT y una guardería piloto simulada.</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16-oct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D-20</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Objetivos</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Se aprueban los cinco objetivos específicos (O1 a O5).</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16-oct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D-21</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Alcance IoT</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Los brazaletes son solo para los niños. No habrá dispositivos para adultos ni para el personal, salvo acuerdo posterior del equipo. Resuelve la duda sobre los «gafetes inteligentes» del alcance original.</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D-22</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Edad</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Edad mínima: 6 meses. Edad máxima: 5 años y 11 meses, por ahora y sin carácter oficial. Ya no hay brazalete especial para menores de 6 meses. La retención de datos sigue abierta. Sustituye a D-12 y reemplaza el 18 provisional que se había mencionado antes.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D-23</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Tiempo real</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«Tiempo real» significa la menor latencia posible según los recursos; referencia: datos cada 5 segundos. El valor medible se fija en los requisitos no funcionales (A6) tras la prueba de banco.</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D-24</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Ingreso y egreso</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El personal registra el ingreso en su sistema y activa el brazalete con una llave (el niño no puede desactivarlo). A la salida, el personal lo retira y lo apaga. El sistema notifica ingreso y egreso. Ajustes aceptados: el registro del personal es el oficial y el brazalete lo confirma, con alerta si no coinciden; el egreso registra quién recoge al niño; alerta si el brazalete se retira sin llave estando el niño dentro; cómo detecta el sistema que está dentro se define en Diseño (D4); qué pasa si falla el internet en recepción, en A6.</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D-25</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Autorizados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 persona autorizada se registra con el mismo proceso que los padres, queda asociada directamente a los padres del niño y su estatus es «Autorizado», distinto de «Tutor» y «Padre/madre». Una persona puede tener dos vínculos con el mismo niño (por ejemplo, un tío que es tutor y autorizado). Los padres generarán desde su cuenta un QR de recogida (detalle más adelante). Resuelve P-14.</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D-26</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Notificaciones</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Las notificaciones de ingreso y egreso llegan a padres, tutores y autorizados con relación directa o sanguínea. Los autorizados sin ese parentesco (vecina, amiga) no las reciben. Solo se notifica a personas registradas en la base de datos. Propuesta por confirmar: un vínculo puede llevar una restricción legal que anule las notificaciones.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D-27</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Solicitudes de datos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Las solicitudes de datos de los padres las hace un padre o tutor con vínculo vigente; CORA verifica su identidad y las aprueba con doble aprobación; los plazos son provisionales (S-10). Resuelve P-04.</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D-28</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IA</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 IA detecta patrones para anticipar un posible evento y avisar de inmediato al personal y a los padres. Si no es viable, la IA solo genera informes con los datos recibidos y automatiza procesos. Propuesta por confirmar: alertas de «posible anomalía» sin diagnóstico, con una persona que decide, y entrenamiento con datos simulados. Resuelve P-07 en principio.</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D-29</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Materiales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La validación de materiales del brazalete (P-06) se hace en la fase de Desarrollo. Propuesta por confirmar: fijar en Diseño (D4) criterios mínimos antes de comprar el hardware (hipoalergénico, sin piezas desprendibles, batería sellada).</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D-30</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Presupuesto</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Hay 20,000 disponibles (S-09). No se gastarán en Planificación, Análisis ni Diseño: se reservan para los cuatrimestres siguientes. Ya existen hosting, dominio y correo propios del sitio web del equipo. Consecuencia: la compra del prototipo ya no ocurre en Diseño. Propuesta por confirmar: preparar en Diseño la cotización y la lista de compra, y hacer la orden justo después del primer entregable (hacia el 07/12) para que llegue antes del 04/01/2027. Cierra P-08.</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D-31</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Roles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Los roles del equipo se alinearán a los de una empresa (CEO, CTO, CIO, CISO, CSO). </w:t>
            </w:r>
            <w:r>
              <w:rPr>
                <w:rFonts w:ascii="Nunito Sans" w:cs="Nunito Sans" w:eastAsia="Nunito Sans" w:hAnsi="Nunito Sans"/>
                <w:b/>
                <w:bCs/>
                <w:color w:val="25283A"/>
                <w:sz w:val="17"/>
                <w:szCs w:val="17"/>
              </w:rPr>
              <w:t xml:space="preserve">Concretada en D-39.</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D-32</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Calendario</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Se mantienen las fechas iniciales del cronograma. Se readaptarán cuando el equipo confirme las fechas exactas (Semana de Ciencia y Tecnología, Día de Muertos y otras festividades en un cuatrimestre corto).</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D-33</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Marca</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Nombre, logotipo y colores (P-11) quedan pendientes; se diseñan junto con los usuarios (por ahora, maestras). La interfaz debe ser intuitiva y los colores servir de guía.</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D-34</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Fuentes externas</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Para el marco legal (P-05), la orientación vendrá del tutor de la materia (orientación académica, no asesoría legal profesional). Para validar el problema (P-13), contactos: maestras que son madres.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D-35</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Vínculo</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Se aprueba el modelo de vínculo persona–niño con los ajustes de D-25 y D-26. Cierra P-01.</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D-36</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Repositorio</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Sustituida por D-38.</w:t>
            </w:r>
            <w:r>
              <w:rPr>
                <w:rFonts w:ascii="Nunito Sans" w:cs="Nunito Sans" w:eastAsia="Nunito Sans" w:hAnsi="Nunito Sans"/>
                <w:b w:val="false"/>
                <w:bCs w:val="false"/>
                <w:color w:val="25283A"/>
                <w:sz w:val="17"/>
                <w:szCs w:val="17"/>
              </w:rPr>
              <w:t xml:space="preserve"> Decisión original: no hacer ningún commit hasta nuevo aviso porque el equipo no tenía a mano una laptop ni los archivos.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D-37</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Alcance comercial</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El sistema se dirige solo a guarderías particulares; no se registrarán guarderías del IMSS. No es una decisión oficial; se deja así por el momento.</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22-oct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D-38</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Repositorio</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Primer commit el 25 de octubre. La estructura de carpetas, </w:t>
            </w:r>
            <w:r>
              <w:rPr>
                <w:rFonts w:ascii="IBM Plex Mono" w:cs="IBM Plex Mono" w:eastAsia="IBM Plex Mono" w:hAnsi="IBM Plex Mono"/>
                <w:b w:val="false"/>
                <w:bCs w:val="false"/>
                <w:color w:val="51408A"/>
                <w:sz w:val="15"/>
                <w:szCs w:val="15"/>
              </w:rPr>
              <w:t xml:space="preserve">.gitignore</w:t>
            </w:r>
            <w:r>
              <w:rPr>
                <w:rFonts w:ascii="Nunito Sans" w:cs="Nunito Sans" w:eastAsia="Nunito Sans" w:hAnsi="Nunito Sans"/>
                <w:b w:val="false"/>
                <w:bCs w:val="false"/>
                <w:color w:val="25283A"/>
                <w:sz w:val="17"/>
                <w:szCs w:val="17"/>
              </w:rPr>
              <w:t xml:space="preserve">, </w:t>
            </w:r>
            <w:r>
              <w:rPr>
                <w:rFonts w:ascii="IBM Plex Mono" w:cs="IBM Plex Mono" w:eastAsia="IBM Plex Mono" w:hAnsi="IBM Plex Mono"/>
                <w:b w:val="false"/>
                <w:bCs w:val="false"/>
                <w:color w:val="51408A"/>
                <w:sz w:val="15"/>
                <w:szCs w:val="15"/>
              </w:rPr>
              <w:t xml:space="preserve">.gitattributes</w:t>
            </w:r>
            <w:r>
              <w:rPr>
                <w:rFonts w:ascii="Nunito Sans" w:cs="Nunito Sans" w:eastAsia="Nunito Sans" w:hAnsi="Nunito Sans"/>
                <w:b w:val="false"/>
                <w:bCs w:val="false"/>
                <w:color w:val="25283A"/>
                <w:sz w:val="17"/>
                <w:szCs w:val="17"/>
              </w:rPr>
              <w:t xml:space="preserve"> y la investigación de sistemas similares se agregaron con Claude Code mediante ramas aparte y Pull Requests. Graphify se instaló con el complemento </w:t>
            </w:r>
            <w:r>
              <w:rPr>
                <w:rFonts w:ascii="IBM Plex Mono" w:cs="IBM Plex Mono" w:eastAsia="IBM Plex Mono" w:hAnsi="IBM Plex Mono"/>
                <w:b w:val="false"/>
                <w:bCs w:val="false"/>
                <w:color w:val="51408A"/>
                <w:sz w:val="15"/>
                <w:szCs w:val="15"/>
              </w:rPr>
              <w:t xml:space="preserve">office</w:t>
            </w:r>
            <w:r>
              <w:rPr>
                <w:rFonts w:ascii="Nunito Sans" w:cs="Nunito Sans" w:eastAsia="Nunito Sans" w:hAnsi="Nunito Sans"/>
                <w:b w:val="false"/>
                <w:bCs w:val="false"/>
                <w:color w:val="25283A"/>
                <w:sz w:val="17"/>
                <w:szCs w:val="17"/>
              </w:rPr>
              <w:t xml:space="preserve"> para leer los .docx. </w:t>
            </w:r>
            <w:r>
              <w:rPr>
                <w:rFonts w:ascii="Nunito Sans" w:cs="Nunito Sans" w:eastAsia="Nunito Sans" w:hAnsi="Nunito Sans"/>
                <w:b/>
                <w:bCs/>
                <w:color w:val="25283A"/>
                <w:sz w:val="17"/>
                <w:szCs w:val="17"/>
              </w:rPr>
              <w:t xml:space="preserve">Complementada por D-40 y D-41.</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D-39</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Roles</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Asignación de roles según las habilidades que cada integrante ha mostrado en la carrera. Johann González: arquitecto de software, UX/UI, IA y DevOps (hosting, dominio, correo, despliegue); CTO. Kevin Mejía: desarrollo frontend, backend y APIs, diseño de base de datos; CIO. Moises Segura: líder de proyecto y documentación, desarrollo móvil, IoT (brazalete y conectividad); CEO y CSO (Chief Security Officer). Diego Chávez: desarrollo móvil, QA y seguridad; CISO. Los roles técnicos de backend, IA, IoT, seguridad y líder los propuso Claude y Johann los aprobó (el líder, Moises, lo confirmó expresamente). Pendientes: confirmación del equipo y los respaldos de cada rol. Sustituye los roles A–D provisionales y cierra P-10 en lo esencial.</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25-oct</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D-40</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Repositorio y datos personales</w:t>
            </w:r>
          </w:p>
        </w:tc>
        <w:tc>
          <w:tcPr>
            <w:tcW w:type="dxa" w:w="6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En el repositorio solo se publican nombre, un apellido y rol (por ejemplo, «Johann González»); sin matrículas, correos, teléfonos ni segundos nombres. Como el repositorio anterior tenía datos personales en su historial, se crea uno nuevo, limpio y sin historial, a partir de una copia depurada, y el anterior se elimina al final, cuando el nuevo esté verificado. Los commits nuevos usarán el correo «noreply» de GitHub. Después se protege </w:t>
            </w:r>
            <w:r>
              <w:rPr>
                <w:rFonts w:ascii="IBM Plex Mono" w:cs="IBM Plex Mono" w:eastAsia="IBM Plex Mono" w:hAnsi="IBM Plex Mono"/>
                <w:b w:val="false"/>
                <w:bCs w:val="false"/>
                <w:color w:val="51408A"/>
                <w:sz w:val="15"/>
                <w:szCs w:val="15"/>
              </w:rPr>
              <w:t xml:space="preserve">main</w:t>
            </w:r>
            <w:r>
              <w:rPr>
                <w:rFonts w:ascii="Nunito Sans" w:cs="Nunito Sans" w:eastAsia="Nunito Sans" w:hAnsi="Nunito Sans"/>
                <w:b w:val="false"/>
                <w:bCs w:val="false"/>
                <w:color w:val="25283A"/>
                <w:sz w:val="17"/>
                <w:szCs w:val="17"/>
              </w:rPr>
              <w:t xml:space="preserve"> con una regla (Pull Request obligatorio, sin push directo, sin borrado ni force push; aprobaciones: 0 mientras Johann trabaja solo, 1 al sumarse el equipo como colaboradores) y se genera una sola vez el grafo de Graphify con los documentos ya limpios.</w:t>
            </w:r>
          </w:p>
        </w:tc>
        <w:tc>
          <w:tcPr>
            <w:tcW w:type="dxa" w:w="8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25-oct</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D-41</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Documentación y repositorio nuevo</w:t>
            </w:r>
          </w:p>
        </w:tc>
        <w:tc>
          <w:tcPr>
            <w:tcW w:type="dxa" w:w="6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Toda la fase de Identidad se consolida en un solo documento con índice navegable: este (.docx editable y .pdf de lectura), en estilo «Polvo y lavanda» con tipografía «Cálida» (Fraunces, Nunito Sans e IBM Plex Mono). La bitácora se mantiene separada. El repositorio de trabajo pasa a la organización Empresas-CORA: </w:t>
            </w:r>
            <w:r>
              <w:rPr>
                <w:rFonts w:ascii="IBM Plex Mono" w:cs="IBM Plex Mono" w:eastAsia="IBM Plex Mono" w:hAnsi="IBM Plex Mono"/>
                <w:b w:val="false"/>
                <w:bCs w:val="false"/>
                <w:color w:val="51408A"/>
                <w:sz w:val="15"/>
                <w:szCs w:val="15"/>
              </w:rPr>
              <w:t xml:space="preserve">github.com/Empresas-CORA/CORA-DAYCARE</w:t>
            </w:r>
            <w:r>
              <w:rPr>
                <w:rFonts w:ascii="Nunito Sans" w:cs="Nunito Sans" w:eastAsia="Nunito Sans" w:hAnsi="Nunito Sans"/>
                <w:b w:val="false"/>
                <w:bCs w:val="false"/>
                <w:color w:val="25283A"/>
                <w:sz w:val="17"/>
                <w:szCs w:val="17"/>
              </w:rPr>
              <w:t xml:space="preserve">, privado por ahora; la visibilidad se cambiará más adelante. Complementa a D-40.</w:t>
            </w:r>
          </w:p>
        </w:tc>
        <w:tc>
          <w:tcPr>
            <w:tcW w:type="dxa" w:w="8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25-oct</w:t>
            </w:r>
          </w:p>
        </w:tc>
      </w:tr>
    </w:tbl>
    <w:p>
      <w:pPr>
        <w:pStyle w:val="Heading1"/>
        <w:pageBreakBefore/>
      </w:pPr>
      <w:bookmarkStart w:name="anexoB" w:id="73"/>
      <w:r>
        <w:rPr>
          <w:rFonts w:ascii="Fraunces SemiBold" w:cs="Fraunces SemiBold" w:eastAsia="Fraunces SemiBold" w:hAnsi="Fraunces SemiBold"/>
          <w:color w:val="51408A"/>
        </w:rPr>
        <w:t xml:space="preserve">Anexo B. </w:t>
      </w:r>
      <w:r>
        <w:t xml:space="preserve">Suposiciones de trabajo</w:t>
      </w:r>
      <w:bookmarkEnd w:id="73"/>
    </w:p>
    <w:p>
      <w:pPr>
        <w:spacing w:after="130" w:before="0" w:line="270" w:lineRule="auto"/>
      </w:pPr>
      <w:r>
        <w:rPr>
          <w:rFonts w:ascii="Nunito Sans" w:cs="Nunito Sans" w:eastAsia="Nunito Sans" w:hAnsi="Nunito Sans"/>
          <w:color w:val="25283A"/>
          <w:sz w:val="21"/>
          <w:szCs w:val="21"/>
        </w:rPr>
        <w:t xml:space="preserve">Las suposiciones se marcan con </w:t>
      </w:r>
      <w:r>
        <w:rPr>
          <w:rFonts w:ascii="Nunito Sans" w:cs="Nunito Sans" w:eastAsia="Nunito Sans" w:hAnsi="Nunito Sans"/>
          <w:b/>
          <w:bCs/>
          <w:color w:val="51408A"/>
          <w:sz w:val="18"/>
          <w:szCs w:val="18"/>
          <w:shd w:fill="D9CCF0" w:color="auto" w:val="clear"/>
        </w:rPr>
        <w:t xml:space="preserve"> Suposición </w:t>
      </w:r>
      <w:r>
        <w:rPr>
          <w:rFonts w:ascii="Nunito Sans" w:cs="Nunito Sans" w:eastAsia="Nunito Sans" w:hAnsi="Nunito Sans"/>
          <w:color w:val="25283A"/>
          <w:sz w:val="21"/>
          <w:szCs w:val="21"/>
        </w:rPr>
        <w:t xml:space="preserve"> en el texto y pueden cambiar.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7300"/>
        <w:gridCol w:w="1700"/>
      </w:tblGrid>
      <w:tr>
        <w:trPr>
          <w:cantSplit/>
          <w:tblHeader/>
        </w:trPr>
        <w:tc>
          <w:tcPr>
            <w:tcW w:type="dxa" w:w="72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ID</w:t>
            </w:r>
          </w:p>
        </w:tc>
        <w:tc>
          <w:tcPr>
            <w:tcW w:type="dxa" w:w="73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Suposición</w:t>
            </w:r>
          </w:p>
        </w:tc>
        <w:tc>
          <w:tcPr>
            <w:tcW w:type="dxa" w:w="17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8"/>
                <w:szCs w:val="18"/>
              </w:rPr>
              <w:t xml:space="preserve">Dónde aparece</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S-01</w:t>
            </w:r>
          </w:p>
        </w:tc>
        <w:tc>
          <w:tcPr>
            <w:tcW w:type="dxa" w:w="7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Las siete fases del proyecto TIID y su asignación a cuatrimestres siguen la estructura descrita en las instrucciones del proyecto; los nombres oficiales de las fases no se han confirmado.</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Planeación</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S-02</w:t>
            </w:r>
          </w:p>
        </w:tc>
        <w:tc>
          <w:tcPr>
            <w:tcW w:type="dxa" w:w="7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Posibles usos de la IA: patrones anómalos, resumen para padres, apoyo a incidentes, detección de accesos sospechosos.</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Frentes</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S-03</w:t>
            </w:r>
          </w:p>
        </w:tc>
        <w:tc>
          <w:tcPr>
            <w:tcW w:type="dxa" w:w="7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Pagos y facturación, diagnósticos automáticos y comunicación entre familias quedan fuera del alcance.</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Alcance</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S-04</w:t>
            </w:r>
          </w:p>
        </w:tc>
        <w:tc>
          <w:tcPr>
            <w:tcW w:type="dxa" w:w="7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Sensores específicos del brazalete (ubicación, movimiento, temperatura, etc.): no definidos.</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Frentes</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S-05</w:t>
            </w:r>
          </w:p>
        </w:tc>
        <w:tc>
          <w:tcPr>
            <w:tcW w:type="dxa" w:w="7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Reparto de roles del equipo en cuatro roles con respaldo mutuo. Sustituido por D-39.</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Roles</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S-06</w:t>
            </w:r>
          </w:p>
        </w:tc>
        <w:tc>
          <w:tcPr>
            <w:tcW w:type="dxa" w:w="7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Indicadores de los objetivos específicos.</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Objetivos</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S-07</w:t>
            </w:r>
          </w:p>
        </w:tc>
        <w:tc>
          <w:tcPr>
            <w:tcW w:type="dxa" w:w="7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Detalle de las funciones de cuidadores, enfermeras y directores.</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Actores</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S-08</w:t>
            </w:r>
          </w:p>
        </w:tc>
        <w:tc>
          <w:tcPr>
            <w:tcW w:type="dxa" w:w="7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Resuelta: la edad máxima es 5 años y 11 meses (D-22); ya no se usa el 18 provisional.</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D-22</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S-09</w:t>
            </w:r>
          </w:p>
        </w:tc>
        <w:tc>
          <w:tcPr>
            <w:tcW w:type="dxa" w:w="7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Los 20,000 de presupuesto son pesos mexicanos (por confirmar).</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D-30</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S-10</w:t>
            </w:r>
          </w:p>
        </w:tc>
        <w:tc>
          <w:tcPr>
            <w:tcW w:type="dxa" w:w="7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Los plazos de respuesta a las solicitudes de datos de los padres son provisionales hasta contar con orientación legal.</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D-27</w:t>
            </w:r>
          </w:p>
        </w:tc>
      </w:tr>
      <w:tr>
        <w:trPr>
          <w:cantSplit/>
        </w:trPr>
        <w:tc>
          <w:tcPr>
            <w:tcW w:type="dxa" w:w="72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S-11</w:t>
            </w:r>
          </w:p>
        </w:tc>
        <w:tc>
          <w:tcPr>
            <w:tcW w:type="dxa" w:w="73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Fechas del 2.º y 3.er entregable: 30/04/2027 y 27/08/2027 (último viernes del mes), mientras el equipo confirma las exactas.</w:t>
            </w:r>
          </w:p>
        </w:tc>
        <w:tc>
          <w:tcPr>
            <w:tcW w:type="dxa" w:w="17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Cronograma</w:t>
            </w:r>
          </w:p>
        </w:tc>
      </w:tr>
      <w:tr>
        <w:trPr>
          <w:cantSplit/>
        </w:trPr>
        <w:tc>
          <w:tcPr>
            <w:tcW w:type="dxa" w:w="72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8"/>
                <w:szCs w:val="18"/>
              </w:rPr>
              <w:t xml:space="preserve">S-12</w:t>
            </w:r>
          </w:p>
        </w:tc>
        <w:tc>
          <w:tcPr>
            <w:tcW w:type="dxa" w:w="73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Reparto de los cinco frentes: Web (Kevin, con Johann en UX/UI), Móvil (Moises y Diego), IA (Johann, con Kevin en datos), IoT (Moises, con Diego), Ciberseguridad (Diego, con todo el equipo en prácticas seguras). Derivado de D-39, por confirmar.</w:t>
            </w:r>
          </w:p>
        </w:tc>
        <w:tc>
          <w:tcPr>
            <w:tcW w:type="dxa" w:w="17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8"/>
                <w:szCs w:val="18"/>
              </w:rPr>
              <w:t xml:space="preserve">D-39</w:t>
            </w:r>
          </w:p>
        </w:tc>
      </w:tr>
    </w:tbl>
    <w:p>
      <w:pPr>
        <w:pStyle w:val="Heading1"/>
        <w:pageBreakBefore/>
      </w:pPr>
      <w:bookmarkStart w:name="anexoC" w:id="74"/>
      <w:r>
        <w:rPr>
          <w:rFonts w:ascii="Fraunces SemiBold" w:cs="Fraunces SemiBold" w:eastAsia="Fraunces SemiBold" w:hAnsi="Fraunces SemiBold"/>
          <w:color w:val="51408A"/>
        </w:rPr>
        <w:t xml:space="preserve">Anexo C. </w:t>
      </w:r>
      <w:r>
        <w:t xml:space="preserve">Pendientes</w:t>
      </w:r>
      <w:bookmarkEnd w:id="74"/>
    </w:p>
    <w:p>
      <w:pPr>
        <w:spacing w:after="130" w:before="0" w:line="270" w:lineRule="auto"/>
      </w:pPr>
      <w:r>
        <w:rPr>
          <w:rFonts w:ascii="Nunito Sans" w:cs="Nunito Sans" w:eastAsia="Nunito Sans" w:hAnsi="Nunito Sans"/>
          <w:color w:val="25283A"/>
          <w:sz w:val="21"/>
          <w:szCs w:val="21"/>
        </w:rPr>
        <w:t xml:space="preserve">Estado de cada pendiente al 25 de octubre de 2026. Los pendientes P-01, P-03, P-04, P-08 y P-14 están cerrados; P-10 está hecho en lo esencial.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60"/>
        <w:gridCol w:w="4310"/>
        <w:gridCol w:w="1150"/>
        <w:gridCol w:w="1500"/>
        <w:gridCol w:w="2100"/>
      </w:tblGrid>
      <w:tr>
        <w:trPr>
          <w:cantSplit/>
          <w:tblHeader/>
        </w:trPr>
        <w:tc>
          <w:tcPr>
            <w:tcW w:type="dxa" w:w="66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ID</w:t>
            </w:r>
          </w:p>
        </w:tc>
        <w:tc>
          <w:tcPr>
            <w:tcW w:type="dxa" w:w="431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Pregunta o tarea</w:t>
            </w:r>
          </w:p>
        </w:tc>
        <w:tc>
          <w:tcPr>
            <w:tcW w:type="dxa" w:w="115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Prioridad</w:t>
            </w:r>
          </w:p>
        </w:tc>
        <w:tc>
          <w:tcPr>
            <w:tcW w:type="dxa" w:w="15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Antes de</w:t>
            </w:r>
          </w:p>
        </w:tc>
        <w:tc>
          <w:tcPr>
            <w:tcW w:type="dxa" w:w="2100"/>
            <w:tcBorders>
              <w:top w:val="none" w:color="FFFFFF" w:sz="0"/>
              <w:left w:val="none" w:color="FFFFFF" w:sz="0"/>
              <w:bottom w:val="single" w:color="2D417F" w:sz="12"/>
              <w:right w:val="none" w:color="FFFFFF" w:sz="0"/>
            </w:tcBorders>
            <w:shd w:fill="C4D5F0" w:color="auto" w:val="clear"/>
            <w:tcMar>
              <w:top w:type="dxa" w:w="90"/>
              <w:left w:type="dxa" w:w="110"/>
              <w:bottom w:type="dxa" w:w="90"/>
              <w:right w:type="dxa" w:w="110"/>
            </w:tcMar>
            <w:vAlign w:val="center"/>
          </w:tcPr>
          <w:p>
            <w:pPr>
              <w:spacing w:after="0"/>
            </w:pPr>
            <w:r>
              <w:rPr>
                <w:rFonts w:ascii="Nunito Sans" w:cs="Nunito Sans" w:eastAsia="Nunito Sans" w:hAnsi="Nunito Sans"/>
                <w:b/>
                <w:bCs/>
                <w:smallCaps/>
                <w:color w:val="2D417F"/>
                <w:spacing w:val="14"/>
                <w:sz w:val="16"/>
                <w:szCs w:val="16"/>
              </w:rPr>
              <w:t xml:space="preserve">Estado</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P-01</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Aprobar el modelo de vínculo persona–niño (sección </w:t>
            </w:r>
            <w:hyperlink w:history="1" w:anchor="s4_6">
              <w:r>
                <w:rPr>
                  <w:rFonts w:ascii="Nunito Sans" w:cs="Nunito Sans" w:eastAsia="Nunito Sans" w:hAnsi="Nunito Sans"/>
                  <w:b w:val="false"/>
                  <w:bCs w:val="false"/>
                  <w:color w:val="51408A"/>
                  <w:sz w:val="17"/>
                  <w:szCs w:val="17"/>
                  <w:u w:val="single" w:color="D9CCF0"/>
                </w:rPr>
                <w:t xml:space="preserve">4.6</w:t>
              </w:r>
            </w:hyperlink>
            <w:r>
              <w:rPr>
                <w:rFonts w:ascii="Nunito Sans" w:cs="Nunito Sans" w:eastAsia="Nunito Sans" w:hAnsi="Nunito Sans"/>
                <w:b w:val="false"/>
                <w:bCs w:val="false"/>
                <w:color w:val="25283A"/>
                <w:sz w:val="17"/>
                <w:szCs w:val="17"/>
              </w:rPr>
              <w:t xml:space="preserve">). Es la base de datos que no conviene cambiar después.</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Alta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Requerimientos</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Cerrado (D-35)</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P-02</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edad mínima, límite superior y política de posesión y retención de datos.</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Alta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Requerimientos</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Parcial: edad definida (D-22); falta la retención</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P-03</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qué significa «tiempo real» y qué sensores incluye el brazalete.</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Alta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Requerimientos</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Cerrado (D-23); sensores en S-04</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P-04</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los criterios para que los padres soliciten datos si la guardería se niega (verificación, plazos).</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Alta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Diseño</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Cerrado (D-27); plazos provisionales</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P-05</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Obtener asesoría legal: obligaciones de CORA como custodio, datos de menores, grabaciones.</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Alta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Diseño</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Ruta definida: orientación del tutor (D-34)</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P-06</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Validar los materiales del brazalete (seguridad física en niños pequeños).</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Diseño</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Aplazado a Desarrollo (D-29)</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P-07</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qué hará la IA.</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Diseño</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Resuelto en principio (D-28)</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P-08</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presupuesto (hardware, servidor seguro, asesoría).</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Diseño</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Cerrado (D-30)</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P-09</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Confirmar los nombres oficiales de las siete fases, el calendario y las fechas de entrega.</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Planeación</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Abierto; fechas iniciales vigentes (D-32)</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P-10</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Asignar nombres a los roles del equipo.</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Entrega del documento</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Hecho (D-39); falta confirmación y respaldos</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P-11</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si el nombre CORA tiene significado propio; definir logotipo y colores.</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Baja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Diseño</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Aplazado a Diseño (D-33)</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P-12</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el flujo de Git, crear el repositorio nuevo y activar la protección de </w:t>
            </w:r>
            <w:r>
              <w:rPr>
                <w:rFonts w:ascii="IBM Plex Mono" w:cs="IBM Plex Mono" w:eastAsia="IBM Plex Mono" w:hAnsi="IBM Plex Mono"/>
                <w:b w:val="false"/>
                <w:bCs w:val="false"/>
                <w:color w:val="51408A"/>
                <w:sz w:val="15"/>
                <w:szCs w:val="15"/>
              </w:rPr>
              <w:t xml:space="preserve">main</w:t>
            </w:r>
            <w:r>
              <w:rPr>
                <w:rFonts w:ascii="Nunito Sans" w:cs="Nunito Sans" w:eastAsia="Nunito Sans" w:hAnsi="Nunito Sans"/>
                <w:b w:val="false"/>
                <w:bCs w:val="false"/>
                <w:color w:val="25283A"/>
                <w:sz w:val="17"/>
                <w:szCs w:val="17"/>
              </w:rPr>
              <w:t xml:space="preserve">.</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Alta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Requerimientos</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Parcial: flujo definido; falta el repositorio nuevo y la protección (D-40, D-41)</w:t>
            </w:r>
          </w:p>
        </w:tc>
      </w:tr>
      <w:tr>
        <w:trPr>
          <w:cantSplit/>
        </w:trPr>
        <w:tc>
          <w:tcPr>
            <w:tcW w:type="dxa" w:w="66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P-13</w:t>
            </w:r>
          </w:p>
        </w:tc>
        <w:tc>
          <w:tcPr>
            <w:tcW w:type="dxa" w:w="431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Validar la problemática con padres y personal de guarderías (entrevistas o casos documentados).</w:t>
            </w:r>
          </w:p>
        </w:tc>
        <w:tc>
          <w:tcPr>
            <w:tcW w:type="dxa" w:w="115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Requerimientos</w:t>
            </w:r>
          </w:p>
        </w:tc>
        <w:tc>
          <w:tcPr>
            <w:tcW w:type="dxa" w:w="2100"/>
            <w:tcBorders>
              <w:top w:val="none" w:color="FFFFFF" w:sz="0"/>
              <w:left w:val="none" w:color="FFFFFF" w:sz="0"/>
              <w:bottom w:val="single" w:color="D3DAEE" w:sz="4"/>
              <w:right w:val="none" w:color="FFFFFF" w:sz="0"/>
            </w:tcBorders>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Ruta definida: maestras que son madres (D-34)</w:t>
            </w:r>
          </w:p>
        </w:tc>
      </w:tr>
      <w:tr>
        <w:trPr>
          <w:cantSplit/>
        </w:trPr>
        <w:tc>
          <w:tcPr>
            <w:tcW w:type="dxa" w:w="66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bCs/>
                <w:color w:val="25283A"/>
                <w:sz w:val="17"/>
                <w:szCs w:val="17"/>
              </w:rPr>
              <w:t xml:space="preserve">P-14</w:t>
            </w:r>
          </w:p>
        </w:tc>
        <w:tc>
          <w:tcPr>
            <w:tcW w:type="dxa" w:w="431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Definir si la persona autorizada para recoger inicia sesión.</w:t>
            </w:r>
          </w:p>
        </w:tc>
        <w:tc>
          <w:tcPr>
            <w:tcW w:type="dxa" w:w="115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Media</w:t>
            </w:r>
          </w:p>
        </w:tc>
        <w:tc>
          <w:tcPr>
            <w:tcW w:type="dxa" w:w="15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Requerimientos</w:t>
            </w:r>
          </w:p>
        </w:tc>
        <w:tc>
          <w:tcPr>
            <w:tcW w:type="dxa" w:w="2100"/>
            <w:tcBorders>
              <w:top w:val="none" w:color="FFFFFF" w:sz="0"/>
              <w:left w:val="none" w:color="FFFFFF" w:sz="0"/>
              <w:bottom w:val="single" w:color="D3DAEE" w:sz="4"/>
              <w:right w:val="none" w:color="FFFFFF" w:sz="0"/>
            </w:tcBorders>
            <w:shd w:fill="EFF2FB" w:color="auto" w:val="clear"/>
            <w:tcMar>
              <w:top w:type="dxa" w:w="80"/>
              <w:left w:type="dxa" w:w="110"/>
              <w:bottom w:type="dxa" w:w="80"/>
              <w:right w:type="dxa" w:w="110"/>
            </w:tcMar>
            <w:vAlign w:val="top"/>
          </w:tcPr>
          <w:p>
            <w:pPr>
              <w:spacing w:after="0" w:line="250" w:lineRule="auto"/>
            </w:pPr>
            <w:r>
              <w:rPr>
                <w:rFonts w:ascii="Nunito Sans" w:cs="Nunito Sans" w:eastAsia="Nunito Sans" w:hAnsi="Nunito Sans"/>
                <w:b w:val="false"/>
                <w:bCs w:val="false"/>
                <w:color w:val="25283A"/>
                <w:sz w:val="17"/>
                <w:szCs w:val="17"/>
              </w:rPr>
              <w:t xml:space="preserve">Cerrado (D-25)</w:t>
            </w:r>
          </w:p>
        </w:tc>
      </w:tr>
    </w:tbl>
    <w:sectPr>
      <w:headerReference w:type="default" r:id="rId7"/>
      <w:headerReference w:type="first" r:id="rId8"/>
      <w:footerReference w:type="default" r:id="rId9"/>
      <w:footerReference w:type="first" r:id="rId10"/>
      <w:pgSz w:w="12240" w:h="15840" w:orient="portrait"/>
      <w:pgMar w:top="1500" w:right="1260" w:bottom="1300" w:left="1260" w:header="56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AEE" w:sz="4" w:space="8"/>
      </w:pBdr>
      <w:tabs>
        <w:tab w:val="right" w:pos="9720"/>
      </w:tabs>
    </w:pPr>
    <w:r>
      <w:rPr>
        <w:rFonts w:ascii="Nunito Sans" w:cs="Nunito Sans" w:eastAsia="Nunito Sans" w:hAnsi="Nunito Sans"/>
        <w:color w:val="5A6078"/>
        <w:sz w:val="16"/>
        <w:szCs w:val="16"/>
      </w:rPr>
      <w:t xml:space="preserve">UTZMG · TIID · Borrador para revisión del equipo</w:t>
    </w:r>
    <w:r>
      <w:rPr>
        <w:sz w:val="16"/>
        <w:szCs w:val="16"/>
      </w:rPr>
      <w:tab/>
    </w:r>
    <w:r>
      <w:rPr>
        <w:rFonts w:ascii="Nunito Sans" w:cs="Nunito Sans" w:eastAsia="Nunito Sans" w:hAnsi="Nunito Sans"/>
        <w:b/>
        <w:bCs/>
        <w:color w:val="2D417F"/>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C4D5F0" w:sz="36" w:space="8"/>
      </w:pBdr>
      <w:tabs>
        <w:tab w:val="right" w:pos="9720"/>
      </w:tabs>
      <w:spacing w:after="0"/>
    </w:pPr>
    <w:r>
      <w:rPr>
        <w:rFonts w:ascii="Nunito Sans" w:cs="Nunito Sans" w:eastAsia="Nunito Sans" w:hAnsi="Nunito Sans"/>
        <w:b/>
        <w:bCs/>
        <w:smallCaps/>
        <w:color w:val="2D417F"/>
        <w:spacing w:val="16"/>
        <w:sz w:val="17"/>
        <w:szCs w:val="17"/>
      </w:rPr>
      <w:t xml:space="preserve">CORA DAYCARE · Fase 1 · Identidad</w:t>
    </w:r>
    <w:r>
      <w:rPr>
        <w:sz w:val="17"/>
        <w:szCs w:val="17"/>
      </w:rPr>
      <w:tab/>
    </w:r>
    <w:r>
      <w:rPr>
        <w:rFonts w:ascii="Nunito Sans" w:cs="Nunito Sans" w:eastAsia="Nunito Sans" w:hAnsi="Nunito Sans"/>
        <w:color w:val="5A6078"/>
        <w:sz w:val="17"/>
        <w:szCs w:val="17"/>
      </w:rPr>
      <w:t xml:space="preserve">v0.2 · 25 de octubre de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rFonts w:ascii="Nunito Sans" w:cs="Nunito Sans" w:eastAsia="Nunito Sans" w:hAnsi="Nunito Sans"/>
        <w:color w:val="2D417F"/>
      </w:rPr>
    </w:lvl>
    <w:lvl w:ilvl="1" w15:tentative="1">
      <w:start w:val="1"/>
      <w:numFmt w:val="bullet"/>
      <w:lvlText w:val="–"/>
      <w:lvlJc w:val="left"/>
      <w:pPr>
        <w:ind w:left="960" w:hanging="280"/>
      </w:pPr>
      <w:rPr>
        <w:rFonts w:ascii="Nunito Sans" w:cs="Nunito Sans" w:eastAsia="Nunito Sans" w:hAnsi="Nunito Sans"/>
        <w:color w:val="51408A"/>
      </w:rPr>
    </w:lvl>
  </w:abstractNum>
  <w:abstractNum w:abstractNumId="3" w15:restartNumberingAfterBreak="0">
    <w:multiLevelType w:val="hybridMultilevel"/>
    <w:lvl w:ilvl="0" w15:tentative="1">
      <w:start w:val="1"/>
      <w:numFmt w:val="decimal"/>
      <w:lvlText w:val="%1."/>
      <w:lvlJc w:val="left"/>
      <w:pPr>
        <w:ind w:left="560" w:hanging="360"/>
      </w:pPr>
      <w:rPr>
        <w:rFonts w:ascii="Nunito Sans" w:cs="Nunito Sans" w:eastAsia="Nunito Sans" w:hAnsi="Nunito Sans"/>
        <w:b/>
        <w:bCs/>
        <w:color w:val="5140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25283A"/>
        <w:sz w:val="21"/>
        <w:szCs w:val="21"/>
      </w:rPr>
    </w:rPrDefault>
    <w:pPrDefault>
      <w:pPr>
        <w:spacing w:line="27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4D5F0" w:sz="12" w:space="6"/>
      </w:pBdr>
      <w:spacing w:after="220" w:before="0" w:line="240" w:lineRule="auto"/>
      <w:outlineLvl w:val="0"/>
    </w:pPr>
    <w:rPr>
      <w:rFonts w:ascii="Fraunces SemiBold" w:cs="Fraunces SemiBold" w:eastAsia="Fraunces SemiBold" w:hAnsi="Fraunces SemiBold"/>
      <w:color w:val="2D417F"/>
      <w:sz w:val="44"/>
      <w:szCs w:val="44"/>
    </w:rPr>
  </w:style>
  <w:style w:type="paragraph" w:styleId="Heading2">
    <w:name w:val="Heading 2"/>
    <w:basedOn w:val="Normal"/>
    <w:next w:val="Normal"/>
    <w:qFormat/>
    <w:pPr>
      <w:keepNext/>
      <w:spacing w:after="110" w:before="260" w:line="240" w:lineRule="auto"/>
      <w:outlineLvl w:val="1"/>
    </w:pPr>
    <w:rPr>
      <w:rFonts w:ascii="Fraunces Medium" w:cs="Fraunces Medium" w:eastAsia="Fraunces Medium" w:hAnsi="Fraunces Medium"/>
      <w:color w:val="2D417F"/>
      <w:sz w:val="30"/>
      <w:szCs w:val="30"/>
    </w:rPr>
  </w:style>
  <w:style w:type="paragraph" w:styleId="Heading3">
    <w:name w:val="Heading 3"/>
    <w:basedOn w:val="Normal"/>
    <w:next w:val="Normal"/>
    <w:qFormat/>
    <w:pPr>
      <w:keepNext/>
      <w:spacing w:after="90" w:before="220" w:line="250" w:lineRule="auto"/>
      <w:outlineLvl w:val="2"/>
    </w:pPr>
    <w:rPr>
      <w:rFonts w:ascii="Nunito Sans" w:cs="Nunito Sans" w:eastAsia="Nunito Sans" w:hAnsi="Nunito Sans"/>
      <w:b/>
      <w:bCs/>
      <w:smallCaps/>
      <w:color w:val="5140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 DAYCARE · Fase 1 · Identidad</dc:title>
  <dc:creator>Equipo CORA DAYCARE</dc:creator>
  <dc:description>Documento único de la fase de Identidad (v0.2)</dc:description>
  <cp:lastModifiedBy>Un-named</cp:lastModifiedBy>
  <cp:revision>1</cp:revision>
  <dcterms:created xsi:type="dcterms:W3CDTF">2026-10-25T20:19:28.182Z</dcterms:created>
  <dcterms:modified xsi:type="dcterms:W3CDTF">2026-10-25T20:19:28.182Z</dcterms:modified>
</cp:coreProperties>
</file>

<file path=docProps/custom.xml><?xml version="1.0" encoding="utf-8"?>
<Properties xmlns="http://schemas.openxmlformats.org/officeDocument/2006/custom-properties" xmlns:vt="http://schemas.openxmlformats.org/officeDocument/2006/docPropsVTypes"/>
</file>