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p>
      <w:pPr>
        <w:spacing w:after="60"/>
        <w:jc w:val="left"/>
      </w:pPr>
      <w:r>
        <w:rPr>
          <w:b/>
          <w:bCs/>
          <w:color w:val="2E75B6"/>
          <w:spacing w:val="60"/>
          <w:sz w:val="24"/>
          <w:szCs w:val="24"/>
        </w:rPr>
        <w:t xml:space="preserve">ARCHITECTURE &amp; BUILD PLAN</w:t>
      </w:r>
    </w:p>
    <w:p>
      <w:pPr>
        <w:pStyle w:val="Title"/>
      </w:pPr>
      <w:r>
        <w:t xml:space="preserve">GEO / SEO Intelligence Platform</w:t>
      </w:r>
    </w:p>
    <w:p>
      <w:pPr>
        <w:spacing w:after="300"/>
      </w:pPr>
      <w:r>
        <w:rPr>
          <w:i/>
          <w:iCs/>
          <w:color w:val="595959"/>
          <w:sz w:val="26"/>
          <w:szCs w:val="26"/>
        </w:rPr>
        <w:t xml:space="preserve">An accurate website scanning engine for Generative Engine Optimization and Search Engine Optimization — built as an internal reporting tool and a SaaS monitoring product.</w:t>
      </w:r>
    </w:p>
    <w:p>
      <w:pPr>
        <w:pBdr>
          <w:top w:val="single" w:color="1F3864" w:sz="12" w:space="8"/>
          <w:bottom w:val="single" w:color="1F3864" w:sz="12" w:space="8"/>
        </w:pBdr>
        <w:spacing w:after="200" w:before="200"/>
      </w:pPr>
      <w:r>
        <w:rPr>
          <w:sz w:val="8"/>
          <w:szCs w:val="8"/>
        </w:rPr>
        <w:t xml:space="preserve"/>
      </w:r>
    </w:p>
    <w:p>
      <w:pPr>
        <w:spacing w:after="60" w:line="276"/>
      </w:pPr>
      <w:r>
        <w:rPr>
          <w:b/>
          <w:bCs/>
          <w:sz w:val="22"/>
          <w:szCs w:val="22"/>
        </w:rPr>
        <w:t xml:space="preserve">Prepared for:  </w:t>
      </w:r>
      <w:r>
        <w:rPr>
          <w:sz w:val="22"/>
          <w:szCs w:val="22"/>
        </w:rPr>
        <w:t xml:space="preserve">Josh</w:t>
      </w:r>
    </w:p>
    <w:p>
      <w:pPr>
        <w:spacing w:after="60" w:line="276"/>
      </w:pPr>
      <w:r>
        <w:rPr>
          <w:b/>
          <w:bCs/>
          <w:sz w:val="22"/>
          <w:szCs w:val="22"/>
        </w:rPr>
        <w:t xml:space="preserve">Date:  </w:t>
      </w:r>
      <w:r>
        <w:rPr>
          <w:sz w:val="22"/>
          <w:szCs w:val="22"/>
        </w:rPr>
        <w:t xml:space="preserve">20 June 2026</w:t>
      </w:r>
    </w:p>
    <w:p>
      <w:pPr>
        <w:spacing w:after="60" w:line="276"/>
      </w:pPr>
      <w:r>
        <w:rPr>
          <w:b/>
          <w:bCs/>
          <w:sz w:val="22"/>
          <w:szCs w:val="22"/>
        </w:rPr>
        <w:t xml:space="preserve">Version:  </w:t>
      </w:r>
      <w:r>
        <w:rPr>
          <w:sz w:val="22"/>
          <w:szCs w:val="22"/>
        </w:rPr>
        <w:t xml:space="preserve">1.0 — Planning draft</w:t>
      </w:r>
    </w:p>
    <w:p>
      <w:pPr>
        <w:spacing w:after="60" w:line="276"/>
      </w:pPr>
      <w:r>
        <w:rPr>
          <w:b/>
          <w:bCs/>
          <w:sz w:val="22"/>
          <w:szCs w:val="22"/>
        </w:rPr>
        <w:t xml:space="preserve">Status:  </w:t>
      </w:r>
      <w:r>
        <w:rPr>
          <w:sz w:val="22"/>
          <w:szCs w:val="22"/>
        </w:rPr>
        <w:t xml:space="preserve">For review and direction</w:t>
      </w:r>
    </w:p>
    <w:p>
      <w:r>
        <w:br w:type="page"/>
      </w:r>
    </w:p>
    <w:p>
      <w:pPr>
        <w:spacing w:after="120"/>
      </w:pPr>
      <w:r>
        <w:rPr>
          <w:b/>
          <w:bCs/>
          <w:color w:val="1F3864"/>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line="276"/>
      </w:pPr>
      <w:r>
        <w:rPr>
          <w:sz w:val="22"/>
          <w:szCs w:val="22"/>
        </w:rPr>
        <w:t xml:space="preserve">This document is the technical and product blueprint for a website-scanning platform that produces high-accuracy GEO (Generative Engine Optimization) and SEO reports. It is designed to serve two audiences at once: an internal team that runs scans and delivers actionable reports to clients, and external customers who sign up to continuously monitor their own sites.</w:t>
      </w:r>
    </w:p>
    <w:p>
      <w:pPr>
        <w:spacing w:after="120" w:line="276"/>
      </w:pPr>
      <w:r>
        <w:rPr>
          <w:sz w:val="22"/>
          <w:szCs w:val="22"/>
        </w:rPr>
        <w:t xml:space="preserve">The platform inspects a target site at every level you described — raw source code (HTML, meta tags, structured data), sitemaps and robots.txt, page-speed and Core Web Vitals, Google Business Profile / local presence, and the newer GEO layer that measures how AI answer engines (ChatGPT, Google AI Overviews, Perplexity, Gemini, Claude) perceive and cite the brand.</w:t>
      </w:r>
    </w:p>
    <w:tbl>
      <w:tblPr>
        <w:tblW w:type="dxa" w:w="9360"/>
        <w:tblBorders>
          <w:top w:val="single" w:color="D9E2F3" w:sz="1"/>
          <w:left w:val="single" w:color="2E75B6" w:sz="18"/>
          <w:bottom w:val="single" w:color="D9E2F3" w:sz="1"/>
          <w:right w:val="single" w:color="D9E2F3" w:sz="1"/>
          <w:insideH w:val="single" w:color="auto" w:sz="4"/>
          <w:insideV w:val="single" w:color="auto" w:sz="4"/>
        </w:tblBorders>
      </w:tblPr>
      <w:tblGrid>
        <w:gridCol w:w="9360"/>
      </w:tblGrid>
      <w:tr>
        <w:tc>
          <w:tcPr>
            <w:tcW w:type="dxa" w:w="9360"/>
            <w:shd w:fill="D9E2F3" w:val="clear"/>
            <w:tcMar>
              <w:top w:type="dxa" w:w="120"/>
              <w:left w:type="dxa" w:w="200"/>
              <w:bottom w:type="dxa" w:w="120"/>
              <w:right w:type="dxa" w:w="160"/>
            </w:tcMar>
          </w:tcPr>
          <w:p>
            <w:pPr>
              <w:spacing w:after="60"/>
            </w:pPr>
            <w:r>
              <w:rPr>
                <w:b/>
                <w:bCs/>
                <w:color w:val="1F3864"/>
                <w:sz w:val="22"/>
                <w:szCs w:val="22"/>
              </w:rPr>
              <w:t xml:space="preserve">The central design principle: separate truth from estimate</w:t>
            </w:r>
          </w:p>
          <w:p>
            <w:pPr>
              <w:spacing w:after="40"/>
            </w:pPr>
            <w:r>
              <w:rPr>
                <w:sz w:val="21"/>
                <w:szCs w:val="21"/>
              </w:rPr>
              <w:t xml:space="preserve">Roughly 70% of what the platform measures is deterministic — read directly from the page or an authoritative API. This part can be made effectively 100% accurate and is presented as fact.</w:t>
            </w:r>
          </w:p>
          <w:p>
            <w:pPr>
              <w:spacing w:after="40"/>
            </w:pPr>
            <w:r>
              <w:rPr>
                <w:sz w:val="21"/>
                <w:szCs w:val="21"/>
              </w:rPr>
              <w:t xml:space="preserve">The remaining ~30% — the GEO layer — measures the behaviour of probabilistic AI systems that change weekly. It is presented as evidence-backed, confidence-scored signals, never as infallible fact.</w:t>
            </w:r>
          </w:p>
          <w:p>
            <w:pPr>
              <w:spacing w:after="40"/>
            </w:pPr>
            <w:r>
              <w:rPr>
                <w:sz w:val="21"/>
                <w:szCs w:val="21"/>
              </w:rPr>
              <w:t xml:space="preserve">Every number in a report carries a label (Verified / Measured / Estimated) and a timestamp. This is what makes the product trustworthy and defensible — and what separates it from competitors who overclaim.</w:t>
            </w:r>
          </w:p>
        </w:tc>
      </w:tr>
    </w:tbl>
    <w:p>
      <w:pPr>
        <w:spacing w:after="120" w:line="276"/>
      </w:pPr>
      <w:r>
        <w:rPr>
          <w:sz w:val="22"/>
          <w:szCs w:val="22"/>
        </w:rPr>
        <w:t xml:space="preserve">The recommended stack is a TypeScript/Next.js front-end and API layer with a Python scanning engine, a Postgres database, a Redis-backed job queue, and headless-browser rendering. The build is phased: a working internal scanner first (Phase 1–2), then the monitoring/SaaS layer (Phase 3–4). Detailed reasoning, the full check catalogue, scoring methodology, costs and risks follow.</w:t>
      </w:r>
    </w:p>
    <w:p>
      <w:pPr>
        <w:pStyle w:val="Heading1"/>
      </w:pPr>
      <w:r>
        <w:t xml:space="preserve">2.  The Accuracy Principle (read this first)</w:t>
      </w:r>
    </w:p>
    <w:p>
      <w:pPr>
        <w:spacing w:after="120" w:line="276"/>
      </w:pPr>
      <w:r>
        <w:rPr>
          <w:sz w:val="22"/>
          <w:szCs w:val="22"/>
        </w:rPr>
        <w:t xml:space="preserve">You asked for results that are “as close to 100% accurate and infallible”. That goal is achievable for most of the platform and impossible for one specific part — and being precise about which is which is the single most important design decision in the whole product.</w:t>
      </w:r>
    </w:p>
    <w:p>
      <w:pPr>
        <w:pStyle w:val="Heading2"/>
      </w:pPr>
      <w:r>
        <w:t xml:space="preserve">2.1  What can be effectively 100% accurate</w:t>
      </w:r>
    </w:p>
    <w:p>
      <w:pPr>
        <w:spacing w:after="120" w:line="276"/>
      </w:pPr>
      <w:r>
        <w:rPr>
          <w:sz w:val="22"/>
          <w:szCs w:val="22"/>
        </w:rPr>
        <w:t xml:space="preserve">Anything read directly from the website or from an authoritative source is deterministic. If the platform reports a page has no &lt;title&gt; tag, a broken canonical, or a 404 in its sitemap, that is a verifiable fact — re-running the scan returns the same answer. This covers the large majority of a technical SEO and on-page audit.</w:t>
      </w:r>
    </w:p>
    <w:p>
      <w:pPr>
        <w:pStyle w:val="Heading2"/>
      </w:pPr>
      <w:r>
        <w:t xml:space="preserve">2.2  What is inherently probabilistic</w:t>
      </w:r>
    </w:p>
    <w:p>
      <w:pPr>
        <w:spacing w:after="120" w:line="276"/>
      </w:pPr>
      <w:r>
        <w:rPr>
          <w:sz w:val="22"/>
          <w:szCs w:val="22"/>
        </w:rPr>
        <w:t xml:space="preserve">GEO measures how generative AI engines respond. Those systems are non-deterministic: the same prompt asked twice can return different sources, and providers retrain and re-rank continuously. No tool can be “infallible” about them — the honest and defensible approach is to sample repeatedly, report frequencies and confidence intervals, and timestamp everything. Industry research confirms how fast this moves: one analysis found the share of AI-Overview citations also ranking in the organic top 10 fell from 76% in mid-2025 to 38% by early 2026.</w:t>
      </w:r>
    </w:p>
    <w:tbl>
      <w:tblPr>
        <w:tblW w:type="dxa" w:w="9360"/>
        <w:tblBorders>
          <w:top w:val="single" w:color="E2EFDA" w:sz="1"/>
          <w:left w:val="single" w:color="375623" w:sz="18"/>
          <w:bottom w:val="single" w:color="E2EFDA" w:sz="1"/>
          <w:right w:val="single" w:color="E2EFDA" w:sz="1"/>
          <w:insideH w:val="single" w:color="auto" w:sz="4"/>
          <w:insideV w:val="single" w:color="auto" w:sz="4"/>
        </w:tblBorders>
      </w:tblPr>
      <w:tblGrid>
        <w:gridCol w:w="9360"/>
      </w:tblGrid>
      <w:tr>
        <w:tc>
          <w:tcPr>
            <w:tcW w:type="dxa" w:w="9360"/>
            <w:shd w:fill="E2EFDA" w:val="clear"/>
            <w:tcMar>
              <w:top w:type="dxa" w:w="120"/>
              <w:left w:type="dxa" w:w="200"/>
              <w:bottom w:type="dxa" w:w="120"/>
              <w:right w:type="dxa" w:w="160"/>
            </w:tcMar>
          </w:tcPr>
          <w:p>
            <w:pPr>
              <w:spacing w:after="60"/>
            </w:pPr>
            <w:r>
              <w:rPr>
                <w:b/>
                <w:bCs/>
                <w:color w:val="1F3864"/>
                <w:sz w:val="22"/>
                <w:szCs w:val="22"/>
              </w:rPr>
              <w:t xml:space="preserve">How we get as close to 'infallible' as is honestly possible</w:t>
            </w:r>
          </w:p>
          <w:p>
            <w:pPr>
              <w:spacing w:after="40"/>
            </w:pPr>
            <w:r>
              <w:rPr>
                <w:sz w:val="21"/>
                <w:szCs w:val="21"/>
              </w:rPr>
              <w:t xml:space="preserve">Deterministic checks: parse with battle-tested libraries, cross-validate against Google's own APIs, and show the exact evidence (the line of source code) behind every finding.</w:t>
            </w:r>
          </w:p>
          <w:p>
            <w:pPr>
              <w:spacing w:after="40"/>
            </w:pPr>
            <w:r>
              <w:rPr>
                <w:sz w:val="21"/>
                <w:szCs w:val="21"/>
              </w:rPr>
              <w:t xml:space="preserve">Probabilistic checks: query each AI engine multiple times across rotating phrasings, aggregate into a visibility score with a confidence band, and label it 'Measured on &lt;date&gt;' — never 'true'.</w:t>
            </w:r>
          </w:p>
          <w:p>
            <w:pPr>
              <w:spacing w:after="40"/>
            </w:pPr>
            <w:r>
              <w:rPr>
                <w:sz w:val="21"/>
                <w:szCs w:val="21"/>
              </w:rPr>
              <w:t xml:space="preserve">Never present an estimate as a fact. The label system (Verified / Measured / Estimated) is enforced in the data model, not left to copywriting.</w:t>
            </w:r>
          </w:p>
        </w:tc>
      </w:tr>
    </w:tbl>
    <w:p>
      <w:pPr>
        <w:pStyle w:val="Heading1"/>
      </w:pPr>
      <w:r>
        <w:t xml:space="preserve">3.  Product Scope &amp; Two Operating Modes</w:t>
      </w:r>
    </w:p>
    <w:p>
      <w:pPr>
        <w:spacing w:after="120" w:line="276"/>
      </w:pPr>
      <w:r>
        <w:rPr>
          <w:sz w:val="22"/>
          <w:szCs w:val="22"/>
        </w:rPr>
        <w:t xml:space="preserve">The same scanning engine powers both use cases you described; only the surface around it differs.</w:t>
      </w:r>
    </w:p>
    <w:p>
      <w:pPr>
        <w:pStyle w:val="Heading2"/>
      </w:pPr>
      <w:r>
        <w:t xml:space="preserve">3.1  Mode A — Internal reporting tool</w:t>
      </w:r>
    </w:p>
    <w:p>
      <w:pPr>
        <w:pStyle w:val="ListParagraph"/>
        <w:numPr>
          <w:ilvl w:val="0"/>
          <w:numId w:val="2"/>
        </w:numPr>
        <w:spacing w:after="80" w:line="268"/>
      </w:pPr>
      <w:r>
        <w:rPr>
          <w:b/>
          <w:bCs/>
          <w:sz w:val="22"/>
          <w:szCs w:val="22"/>
        </w:rPr>
        <w:t xml:space="preserve">Who: </w:t>
      </w:r>
      <w:r>
        <w:rPr>
          <w:sz w:val="22"/>
          <w:szCs w:val="22"/>
        </w:rPr>
        <w:t xml:space="preserve">Your team runs scans on demand and delivers branded reports to clients or prospects.</w:t>
      </w:r>
    </w:p>
    <w:p>
      <w:pPr>
        <w:pStyle w:val="ListParagraph"/>
        <w:numPr>
          <w:ilvl w:val="0"/>
          <w:numId w:val="2"/>
        </w:numPr>
        <w:spacing w:after="80" w:line="268"/>
      </w:pPr>
      <w:r>
        <w:rPr>
          <w:b/>
          <w:bCs/>
          <w:sz w:val="22"/>
          <w:szCs w:val="22"/>
        </w:rPr>
        <w:t xml:space="preserve">Emphasis: </w:t>
      </w:r>
      <w:r>
        <w:rPr>
          <w:sz w:val="22"/>
          <w:szCs w:val="22"/>
        </w:rPr>
        <w:t xml:space="preserve">Depth and presentation — exportable PDF/white-label reports, prioritised action lists, before/after comparisons.</w:t>
      </w:r>
    </w:p>
    <w:p>
      <w:pPr>
        <w:pStyle w:val="ListParagraph"/>
        <w:numPr>
          <w:ilvl w:val="0"/>
          <w:numId w:val="2"/>
        </w:numPr>
        <w:spacing w:after="80" w:line="268"/>
      </w:pPr>
      <w:r>
        <w:rPr>
          <w:b/>
          <w:bCs/>
          <w:sz w:val="22"/>
          <w:szCs w:val="22"/>
        </w:rPr>
        <w:t xml:space="preserve">Build priority: </w:t>
      </w:r>
      <w:r>
        <w:rPr>
          <w:sz w:val="22"/>
          <w:szCs w:val="22"/>
        </w:rPr>
        <w:t xml:space="preserve">First. It is the fastest path to value and validates the engine before you take on the burden of public sign-ups.</w:t>
      </w:r>
    </w:p>
    <w:p>
      <w:pPr>
        <w:pStyle w:val="Heading2"/>
      </w:pPr>
      <w:r>
        <w:t xml:space="preserve">3.2  Mode B — SaaS monitoring product</w:t>
      </w:r>
    </w:p>
    <w:p>
      <w:pPr>
        <w:pStyle w:val="ListParagraph"/>
        <w:numPr>
          <w:ilvl w:val="0"/>
          <w:numId w:val="2"/>
        </w:numPr>
        <w:spacing w:after="80" w:line="268"/>
      </w:pPr>
      <w:r>
        <w:rPr>
          <w:b/>
          <w:bCs/>
          <w:sz w:val="22"/>
          <w:szCs w:val="22"/>
        </w:rPr>
        <w:t xml:space="preserve">Who: </w:t>
      </w:r>
      <w:r>
        <w:rPr>
          <w:sz w:val="22"/>
          <w:szCs w:val="22"/>
        </w:rPr>
        <w:t xml:space="preserve">External customers sign up, add their domains, and get continuous tracking with alerts.</w:t>
      </w:r>
    </w:p>
    <w:p>
      <w:pPr>
        <w:pStyle w:val="ListParagraph"/>
        <w:numPr>
          <w:ilvl w:val="0"/>
          <w:numId w:val="2"/>
        </w:numPr>
        <w:spacing w:after="80" w:line="268"/>
      </w:pPr>
      <w:r>
        <w:rPr>
          <w:b/>
          <w:bCs/>
          <w:sz w:val="22"/>
          <w:szCs w:val="22"/>
        </w:rPr>
        <w:t xml:space="preserve">Emphasis: </w:t>
      </w:r>
      <w:r>
        <w:rPr>
          <w:sz w:val="22"/>
          <w:szCs w:val="22"/>
        </w:rPr>
        <w:t xml:space="preserve">Accounts, billing, scheduled re-scans, trend charts, change alerts, and multi-site dashboards.</w:t>
      </w:r>
    </w:p>
    <w:p>
      <w:pPr>
        <w:pStyle w:val="ListParagraph"/>
        <w:numPr>
          <w:ilvl w:val="0"/>
          <w:numId w:val="2"/>
        </w:numPr>
        <w:spacing w:after="80" w:line="268"/>
      </w:pPr>
      <w:r>
        <w:rPr>
          <w:b/>
          <w:bCs/>
          <w:sz w:val="22"/>
          <w:szCs w:val="22"/>
        </w:rPr>
        <w:t xml:space="preserve">Build priority: </w:t>
      </w:r>
      <w:r>
        <w:rPr>
          <w:sz w:val="22"/>
          <w:szCs w:val="22"/>
        </w:rPr>
        <w:t xml:space="preserve">Second. It reuses the entire engine and adds the account/billing/scheduling layer on top.</w:t>
      </w:r>
    </w:p>
    <w:p>
      <w:pPr>
        <w:spacing w:after="40"/>
      </w:pPr>
      <w:r>
        <w:t xml:space="preserve"/>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3120"/>
        <w:gridCol w:w="3120"/>
        <w:gridCol w:w="3120"/>
      </w:tblGrid>
      <w:tr>
        <w:trPr>
          <w:tblHeader/>
        </w:trPr>
        <w:tc>
          <w:tcPr>
            <w:tcW w:type="dxa" w:w="3120"/>
            <w:shd w:fill="1F3864" w:val="clear"/>
            <w:tcMar>
              <w:top w:type="dxa" w:w="70"/>
              <w:left w:type="dxa" w:w="110"/>
              <w:bottom w:type="dxa" w:w="70"/>
              <w:right w:type="dxa" w:w="110"/>
            </w:tcMar>
          </w:tcPr>
          <w:p>
            <w:r>
              <w:rPr>
                <w:b/>
                <w:bCs/>
                <w:color w:val="FFFFFF"/>
                <w:sz w:val="20"/>
                <w:szCs w:val="20"/>
              </w:rPr>
              <w:t xml:space="preserve">Capability</w:t>
            </w:r>
          </w:p>
        </w:tc>
        <w:tc>
          <w:tcPr>
            <w:tcW w:type="dxa" w:w="3120"/>
            <w:shd w:fill="1F3864" w:val="clear"/>
            <w:tcMar>
              <w:top w:type="dxa" w:w="70"/>
              <w:left w:type="dxa" w:w="110"/>
              <w:bottom w:type="dxa" w:w="70"/>
              <w:right w:type="dxa" w:w="110"/>
            </w:tcMar>
          </w:tcPr>
          <w:p>
            <w:r>
              <w:rPr>
                <w:b/>
                <w:bCs/>
                <w:color w:val="FFFFFF"/>
                <w:sz w:val="20"/>
                <w:szCs w:val="20"/>
              </w:rPr>
              <w:t xml:space="preserve">Internal tool (Mode A)</w:t>
            </w:r>
          </w:p>
        </w:tc>
        <w:tc>
          <w:tcPr>
            <w:tcW w:type="dxa" w:w="3120"/>
            <w:shd w:fill="1F3864" w:val="clear"/>
            <w:tcMar>
              <w:top w:type="dxa" w:w="70"/>
              <w:left w:type="dxa" w:w="110"/>
              <w:bottom w:type="dxa" w:w="70"/>
              <w:right w:type="dxa" w:w="110"/>
            </w:tcMar>
          </w:tcPr>
          <w:p>
            <w:r>
              <w:rPr>
                <w:b/>
                <w:bCs/>
                <w:color w:val="FFFFFF"/>
                <w:sz w:val="20"/>
                <w:szCs w:val="20"/>
              </w:rPr>
              <w:t xml:space="preserve">SaaS product (Mode B)</w:t>
            </w:r>
          </w:p>
        </w:tc>
      </w:tr>
      <w:tr>
        <w:trPr>
          <w:tblHeader w:val="false"/>
        </w:trPr>
        <w:tc>
          <w:tcPr>
            <w:tcW w:type="dxa" w:w="3120"/>
            <w:tcMar>
              <w:top w:type="dxa" w:w="70"/>
              <w:left w:type="dxa" w:w="110"/>
              <w:bottom w:type="dxa" w:w="70"/>
              <w:right w:type="dxa" w:w="110"/>
            </w:tcMar>
          </w:tcPr>
          <w:p>
            <w:r>
              <w:rPr>
                <w:b w:val="false"/>
                <w:bCs w:val="false"/>
                <w:sz w:val="20"/>
                <w:szCs w:val="20"/>
              </w:rPr>
              <w:t xml:space="preserve">On-demand scan</w:t>
            </w:r>
          </w:p>
        </w:tc>
        <w:tc>
          <w:tcPr>
            <w:tcW w:type="dxa" w:w="3120"/>
            <w:tcMar>
              <w:top w:type="dxa" w:w="70"/>
              <w:left w:type="dxa" w:w="110"/>
              <w:bottom w:type="dxa" w:w="70"/>
              <w:right w:type="dxa" w:w="110"/>
            </w:tcMar>
          </w:tcPr>
          <w:p>
            <w:r>
              <w:rPr>
                <w:b w:val="false"/>
                <w:bCs w:val="false"/>
                <w:sz w:val="20"/>
                <w:szCs w:val="20"/>
              </w:rPr>
              <w:t xml:space="preserve">Yes</w:t>
            </w:r>
          </w:p>
        </w:tc>
        <w:tc>
          <w:tcPr>
            <w:tcW w:type="dxa" w:w="3120"/>
            <w:tcMar>
              <w:top w:type="dxa" w:w="70"/>
              <w:left w:type="dxa" w:w="110"/>
              <w:bottom w:type="dxa" w:w="70"/>
              <w:right w:type="dxa" w:w="110"/>
            </w:tcMar>
          </w:tcPr>
          <w:p>
            <w:r>
              <w:rPr>
                <w:b w:val="false"/>
                <w:bCs w:val="false"/>
                <w:sz w:val="20"/>
                <w:szCs w:val="20"/>
              </w:rPr>
              <w:t xml:space="preserve">Yes</w:t>
            </w:r>
          </w:p>
        </w:tc>
      </w:tr>
      <w:tr>
        <w:trPr>
          <w:tblHeader w:val="false"/>
        </w:trPr>
        <w:tc>
          <w:tcPr>
            <w:tcW w:type="dxa" w:w="3120"/>
            <w:shd w:fill="F2F2F2" w:val="clear"/>
            <w:tcMar>
              <w:top w:type="dxa" w:w="70"/>
              <w:left w:type="dxa" w:w="110"/>
              <w:bottom w:type="dxa" w:w="70"/>
              <w:right w:type="dxa" w:w="110"/>
            </w:tcMar>
          </w:tcPr>
          <w:p>
            <w:r>
              <w:rPr>
                <w:b w:val="false"/>
                <w:bCs w:val="false"/>
                <w:sz w:val="20"/>
                <w:szCs w:val="20"/>
              </w:rPr>
              <w:t xml:space="preserve">Scheduled re-scans</w:t>
            </w:r>
          </w:p>
        </w:tc>
        <w:tc>
          <w:tcPr>
            <w:tcW w:type="dxa" w:w="3120"/>
            <w:shd w:fill="F2F2F2" w:val="clear"/>
            <w:tcMar>
              <w:top w:type="dxa" w:w="70"/>
              <w:left w:type="dxa" w:w="110"/>
              <w:bottom w:type="dxa" w:w="70"/>
              <w:right w:type="dxa" w:w="110"/>
            </w:tcMar>
          </w:tcPr>
          <w:p>
            <w:r>
              <w:rPr>
                <w:b w:val="false"/>
                <w:bCs w:val="false"/>
                <w:sz w:val="20"/>
                <w:szCs w:val="20"/>
              </w:rPr>
              <w:t xml:space="preserve">Optional</w:t>
            </w:r>
          </w:p>
        </w:tc>
        <w:tc>
          <w:tcPr>
            <w:tcW w:type="dxa" w:w="3120"/>
            <w:shd w:fill="F2F2F2" w:val="clear"/>
            <w:tcMar>
              <w:top w:type="dxa" w:w="70"/>
              <w:left w:type="dxa" w:w="110"/>
              <w:bottom w:type="dxa" w:w="70"/>
              <w:right w:type="dxa" w:w="110"/>
            </w:tcMar>
          </w:tcPr>
          <w:p>
            <w:r>
              <w:rPr>
                <w:b w:val="false"/>
                <w:bCs w:val="false"/>
                <w:sz w:val="20"/>
                <w:szCs w:val="20"/>
              </w:rPr>
              <w:t xml:space="preserve">Core feature</w:t>
            </w:r>
          </w:p>
        </w:tc>
      </w:tr>
      <w:tr>
        <w:trPr>
          <w:tblHeader w:val="false"/>
        </w:trPr>
        <w:tc>
          <w:tcPr>
            <w:tcW w:type="dxa" w:w="3120"/>
            <w:tcMar>
              <w:top w:type="dxa" w:w="70"/>
              <w:left w:type="dxa" w:w="110"/>
              <w:bottom w:type="dxa" w:w="70"/>
              <w:right w:type="dxa" w:w="110"/>
            </w:tcMar>
          </w:tcPr>
          <w:p>
            <w:r>
              <w:rPr>
                <w:b w:val="false"/>
                <w:bCs w:val="false"/>
                <w:sz w:val="20"/>
                <w:szCs w:val="20"/>
              </w:rPr>
              <w:t xml:space="preserve">Multi-user accounts &amp; roles</w:t>
            </w:r>
          </w:p>
        </w:tc>
        <w:tc>
          <w:tcPr>
            <w:tcW w:type="dxa" w:w="3120"/>
            <w:tcMar>
              <w:top w:type="dxa" w:w="70"/>
              <w:left w:type="dxa" w:w="110"/>
              <w:bottom w:type="dxa" w:w="70"/>
              <w:right w:type="dxa" w:w="110"/>
            </w:tcMar>
          </w:tcPr>
          <w:p>
            <w:r>
              <w:rPr>
                <w:b w:val="false"/>
                <w:bCs w:val="false"/>
                <w:sz w:val="20"/>
                <w:szCs w:val="20"/>
              </w:rPr>
              <w:t xml:space="preserve">Light (your team)</w:t>
            </w:r>
          </w:p>
        </w:tc>
        <w:tc>
          <w:tcPr>
            <w:tcW w:type="dxa" w:w="3120"/>
            <w:tcMar>
              <w:top w:type="dxa" w:w="70"/>
              <w:left w:type="dxa" w:w="110"/>
              <w:bottom w:type="dxa" w:w="70"/>
              <w:right w:type="dxa" w:w="110"/>
            </w:tcMar>
          </w:tcPr>
          <w:p>
            <w:r>
              <w:rPr>
                <w:b w:val="false"/>
                <w:bCs w:val="false"/>
                <w:sz w:val="20"/>
                <w:szCs w:val="20"/>
              </w:rPr>
              <w:t xml:space="preserve">Full (orgs, seats)</w:t>
            </w:r>
          </w:p>
        </w:tc>
      </w:tr>
      <w:tr>
        <w:trPr>
          <w:tblHeader w:val="false"/>
        </w:trPr>
        <w:tc>
          <w:tcPr>
            <w:tcW w:type="dxa" w:w="3120"/>
            <w:shd w:fill="F2F2F2" w:val="clear"/>
            <w:tcMar>
              <w:top w:type="dxa" w:w="70"/>
              <w:left w:type="dxa" w:w="110"/>
              <w:bottom w:type="dxa" w:w="70"/>
              <w:right w:type="dxa" w:w="110"/>
            </w:tcMar>
          </w:tcPr>
          <w:p>
            <w:r>
              <w:rPr>
                <w:b w:val="false"/>
                <w:bCs w:val="false"/>
                <w:sz w:val="20"/>
                <w:szCs w:val="20"/>
              </w:rPr>
              <w:t xml:space="preserve">Billing / subscriptions</w:t>
            </w:r>
          </w:p>
        </w:tc>
        <w:tc>
          <w:tcPr>
            <w:tcW w:type="dxa" w:w="3120"/>
            <w:shd w:fill="F2F2F2" w:val="clear"/>
            <w:tcMar>
              <w:top w:type="dxa" w:w="70"/>
              <w:left w:type="dxa" w:w="110"/>
              <w:bottom w:type="dxa" w:w="70"/>
              <w:right w:type="dxa" w:w="110"/>
            </w:tcMar>
          </w:tcPr>
          <w:p>
            <w:r>
              <w:rPr>
                <w:b w:val="false"/>
                <w:bCs w:val="false"/>
                <w:sz w:val="20"/>
                <w:szCs w:val="20"/>
              </w:rPr>
              <w:t xml:space="preserve">No</w:t>
            </w:r>
          </w:p>
        </w:tc>
        <w:tc>
          <w:tcPr>
            <w:tcW w:type="dxa" w:w="3120"/>
            <w:shd w:fill="F2F2F2" w:val="clear"/>
            <w:tcMar>
              <w:top w:type="dxa" w:w="70"/>
              <w:left w:type="dxa" w:w="110"/>
              <w:bottom w:type="dxa" w:w="70"/>
              <w:right w:type="dxa" w:w="110"/>
            </w:tcMar>
          </w:tcPr>
          <w:p>
            <w:r>
              <w:rPr>
                <w:b w:val="false"/>
                <w:bCs w:val="false"/>
                <w:sz w:val="20"/>
                <w:szCs w:val="20"/>
              </w:rPr>
              <w:t xml:space="preserve">Yes (Stripe)</w:t>
            </w:r>
          </w:p>
        </w:tc>
      </w:tr>
      <w:tr>
        <w:trPr>
          <w:tblHeader w:val="false"/>
        </w:trPr>
        <w:tc>
          <w:tcPr>
            <w:tcW w:type="dxa" w:w="3120"/>
            <w:tcMar>
              <w:top w:type="dxa" w:w="70"/>
              <w:left w:type="dxa" w:w="110"/>
              <w:bottom w:type="dxa" w:w="70"/>
              <w:right w:type="dxa" w:w="110"/>
            </w:tcMar>
          </w:tcPr>
          <w:p>
            <w:r>
              <w:rPr>
                <w:b w:val="false"/>
                <w:bCs w:val="false"/>
                <w:sz w:val="20"/>
                <w:szCs w:val="20"/>
              </w:rPr>
              <w:t xml:space="preserve">White-label PDF reports</w:t>
            </w:r>
          </w:p>
        </w:tc>
        <w:tc>
          <w:tcPr>
            <w:tcW w:type="dxa" w:w="3120"/>
            <w:tcMar>
              <w:top w:type="dxa" w:w="70"/>
              <w:left w:type="dxa" w:w="110"/>
              <w:bottom w:type="dxa" w:w="70"/>
              <w:right w:type="dxa" w:w="110"/>
            </w:tcMar>
          </w:tcPr>
          <w:p>
            <w:r>
              <w:rPr>
                <w:b w:val="false"/>
                <w:bCs w:val="false"/>
                <w:sz w:val="20"/>
                <w:szCs w:val="20"/>
              </w:rPr>
              <w:t xml:space="preserve">Core feature</w:t>
            </w:r>
          </w:p>
        </w:tc>
        <w:tc>
          <w:tcPr>
            <w:tcW w:type="dxa" w:w="3120"/>
            <w:tcMar>
              <w:top w:type="dxa" w:w="70"/>
              <w:left w:type="dxa" w:w="110"/>
              <w:bottom w:type="dxa" w:w="70"/>
              <w:right w:type="dxa" w:w="110"/>
            </w:tcMar>
          </w:tcPr>
          <w:p>
            <w:r>
              <w:rPr>
                <w:b w:val="false"/>
                <w:bCs w:val="false"/>
                <w:sz w:val="20"/>
                <w:szCs w:val="20"/>
              </w:rPr>
              <w:t xml:space="preserve">Add-on / higher tier</w:t>
            </w:r>
          </w:p>
        </w:tc>
      </w:tr>
      <w:tr>
        <w:trPr>
          <w:tblHeader w:val="false"/>
        </w:trPr>
        <w:tc>
          <w:tcPr>
            <w:tcW w:type="dxa" w:w="3120"/>
            <w:shd w:fill="F2F2F2" w:val="clear"/>
            <w:tcMar>
              <w:top w:type="dxa" w:w="70"/>
              <w:left w:type="dxa" w:w="110"/>
              <w:bottom w:type="dxa" w:w="70"/>
              <w:right w:type="dxa" w:w="110"/>
            </w:tcMar>
          </w:tcPr>
          <w:p>
            <w:r>
              <w:rPr>
                <w:b w:val="false"/>
                <w:bCs w:val="false"/>
                <w:sz w:val="20"/>
                <w:szCs w:val="20"/>
              </w:rPr>
              <w:t xml:space="preserve">Change alerts &amp; trends</w:t>
            </w:r>
          </w:p>
        </w:tc>
        <w:tc>
          <w:tcPr>
            <w:tcW w:type="dxa" w:w="3120"/>
            <w:shd w:fill="F2F2F2" w:val="clear"/>
            <w:tcMar>
              <w:top w:type="dxa" w:w="70"/>
              <w:left w:type="dxa" w:w="110"/>
              <w:bottom w:type="dxa" w:w="70"/>
              <w:right w:type="dxa" w:w="110"/>
            </w:tcMar>
          </w:tcPr>
          <w:p>
            <w:r>
              <w:rPr>
                <w:b w:val="false"/>
                <w:bCs w:val="false"/>
                <w:sz w:val="20"/>
                <w:szCs w:val="20"/>
              </w:rPr>
              <w:t xml:space="preserve">Nice to have</w:t>
            </w:r>
          </w:p>
        </w:tc>
        <w:tc>
          <w:tcPr>
            <w:tcW w:type="dxa" w:w="3120"/>
            <w:shd w:fill="F2F2F2" w:val="clear"/>
            <w:tcMar>
              <w:top w:type="dxa" w:w="70"/>
              <w:left w:type="dxa" w:w="110"/>
              <w:bottom w:type="dxa" w:w="70"/>
              <w:right w:type="dxa" w:w="110"/>
            </w:tcMar>
          </w:tcPr>
          <w:p>
            <w:r>
              <w:rPr>
                <w:b w:val="false"/>
                <w:bCs w:val="false"/>
                <w:sz w:val="20"/>
                <w:szCs w:val="20"/>
              </w:rPr>
              <w:t xml:space="preserve">Core feature</w:t>
            </w:r>
          </w:p>
        </w:tc>
      </w:tr>
      <w:tr>
        <w:trPr>
          <w:tblHeader w:val="false"/>
        </w:trPr>
        <w:tc>
          <w:tcPr>
            <w:tcW w:type="dxa" w:w="3120"/>
            <w:tcMar>
              <w:top w:type="dxa" w:w="70"/>
              <w:left w:type="dxa" w:w="110"/>
              <w:bottom w:type="dxa" w:w="70"/>
              <w:right w:type="dxa" w:w="110"/>
            </w:tcMar>
          </w:tcPr>
          <w:p>
            <w:r>
              <w:rPr>
                <w:b w:val="false"/>
                <w:bCs w:val="false"/>
                <w:sz w:val="20"/>
                <w:szCs w:val="20"/>
              </w:rPr>
              <w:t xml:space="preserve">Competitor benchmarking</w:t>
            </w:r>
          </w:p>
        </w:tc>
        <w:tc>
          <w:tcPr>
            <w:tcW w:type="dxa" w:w="3120"/>
            <w:tcMar>
              <w:top w:type="dxa" w:w="70"/>
              <w:left w:type="dxa" w:w="110"/>
              <w:bottom w:type="dxa" w:w="70"/>
              <w:right w:type="dxa" w:w="110"/>
            </w:tcMar>
          </w:tcPr>
          <w:p>
            <w:r>
              <w:rPr>
                <w:b w:val="false"/>
                <w:bCs w:val="false"/>
                <w:sz w:val="20"/>
                <w:szCs w:val="20"/>
              </w:rPr>
              <w:t xml:space="preserve">Yes</w:t>
            </w:r>
          </w:p>
        </w:tc>
        <w:tc>
          <w:tcPr>
            <w:tcW w:type="dxa" w:w="3120"/>
            <w:tcMar>
              <w:top w:type="dxa" w:w="70"/>
              <w:left w:type="dxa" w:w="110"/>
              <w:bottom w:type="dxa" w:w="70"/>
              <w:right w:type="dxa" w:w="110"/>
            </w:tcMar>
          </w:tcPr>
          <w:p>
            <w:r>
              <w:rPr>
                <w:b w:val="false"/>
                <w:bCs w:val="false"/>
                <w:sz w:val="20"/>
                <w:szCs w:val="20"/>
              </w:rPr>
              <w:t xml:space="preserve">Yes (tiered)</w:t>
            </w:r>
          </w:p>
        </w:tc>
      </w:tr>
    </w:tbl>
    <w:p>
      <w:pPr>
        <w:pStyle w:val="Heading1"/>
      </w:pPr>
      <w:r>
        <w:t xml:space="preserve">4.  What the Platform Scans — The Check Catalogue</w:t>
      </w:r>
    </w:p>
    <w:p>
      <w:pPr>
        <w:spacing w:after="120" w:line="276"/>
      </w:pPr>
      <w:r>
        <w:rPr>
          <w:sz w:val="22"/>
          <w:szCs w:val="22"/>
        </w:rPr>
        <w:t xml:space="preserve">The engine runs five inspection modules against every target. Modules 1–3 are largely deterministic; modules 4–5 mix deterministic data with probabilistic measurement. A condensed catalogue follows; the full per-check reference is in Appendix A.</w:t>
      </w:r>
    </w:p>
    <w:p>
      <w:pPr>
        <w:pStyle w:val="Heading2"/>
      </w:pPr>
      <w:r>
        <w:t xml:space="preserve">4.1  Module 1 — Source code &amp; on-page (deterministic)</w:t>
      </w:r>
    </w:p>
    <w:p>
      <w:pPr>
        <w:pStyle w:val="ListParagraph"/>
        <w:numPr>
          <w:ilvl w:val="0"/>
          <w:numId w:val="2"/>
        </w:numPr>
        <w:spacing w:after="60" w:line="268"/>
      </w:pPr>
      <w:r>
        <w:rPr>
          <w:b w:val="false"/>
          <w:bCs w:val="false"/>
          <w:sz w:val="22"/>
          <w:szCs w:val="22"/>
        </w:rPr>
        <w:t xml:space="preserve">Title tag, meta description: presence, length, uniqueness, keyword alignment.</w:t>
      </w:r>
    </w:p>
    <w:p>
      <w:pPr>
        <w:pStyle w:val="ListParagraph"/>
        <w:numPr>
          <w:ilvl w:val="0"/>
          <w:numId w:val="2"/>
        </w:numPr>
        <w:spacing w:after="60" w:line="268"/>
      </w:pPr>
      <w:r>
        <w:rPr>
          <w:b w:val="false"/>
          <w:bCs w:val="false"/>
          <w:sz w:val="22"/>
          <w:szCs w:val="22"/>
        </w:rPr>
        <w:t xml:space="preserve">Heading structure: single H1, logical H2–H6 hierarchy, front-loaded answers in the first 30% of the page (a top GEO citation factor).</w:t>
      </w:r>
    </w:p>
    <w:p>
      <w:pPr>
        <w:pStyle w:val="ListParagraph"/>
        <w:numPr>
          <w:ilvl w:val="0"/>
          <w:numId w:val="2"/>
        </w:numPr>
        <w:spacing w:after="60" w:line="268"/>
      </w:pPr>
      <w:r>
        <w:rPr>
          <w:b w:val="false"/>
          <w:bCs w:val="false"/>
          <w:sz w:val="22"/>
          <w:szCs w:val="22"/>
        </w:rPr>
        <w:t xml:space="preserve">Structured data: JSON-LD / schema.org detection and validation (Organization, Article, FAQ, Product, LocalBusiness, Breadcrumb).</w:t>
      </w:r>
    </w:p>
    <w:p>
      <w:pPr>
        <w:pStyle w:val="ListParagraph"/>
        <w:numPr>
          <w:ilvl w:val="0"/>
          <w:numId w:val="2"/>
        </w:numPr>
        <w:spacing w:after="60" w:line="268"/>
      </w:pPr>
      <w:r>
        <w:rPr>
          <w:b w:val="false"/>
          <w:bCs w:val="false"/>
          <w:sz w:val="22"/>
          <w:szCs w:val="22"/>
        </w:rPr>
        <w:t xml:space="preserve">Canonical tags, meta robots, hreflang, Open Graph and Twitter cards.</w:t>
      </w:r>
    </w:p>
    <w:p>
      <w:pPr>
        <w:pStyle w:val="ListParagraph"/>
        <w:numPr>
          <w:ilvl w:val="0"/>
          <w:numId w:val="2"/>
        </w:numPr>
        <w:spacing w:after="60" w:line="268"/>
      </w:pPr>
      <w:r>
        <w:rPr>
          <w:b w:val="false"/>
          <w:bCs w:val="false"/>
          <w:sz w:val="22"/>
          <w:szCs w:val="22"/>
        </w:rPr>
        <w:t xml:space="preserve">Content signals: word count, readability, definitive vs hedged language, list/table usage, image alt text, internal/external link graph.</w:t>
      </w:r>
    </w:p>
    <w:p>
      <w:pPr>
        <w:pStyle w:val="Heading2"/>
      </w:pPr>
      <w:r>
        <w:t xml:space="preserve">4.2  Module 2 — Technical &amp; crawlability (deterministic)</w:t>
      </w:r>
    </w:p>
    <w:p>
      <w:pPr>
        <w:pStyle w:val="ListParagraph"/>
        <w:numPr>
          <w:ilvl w:val="0"/>
          <w:numId w:val="2"/>
        </w:numPr>
        <w:spacing w:after="60" w:line="268"/>
      </w:pPr>
      <w:r>
        <w:rPr>
          <w:b w:val="false"/>
          <w:bCs w:val="false"/>
          <w:sz w:val="22"/>
          <w:szCs w:val="22"/>
        </w:rPr>
        <w:t xml:space="preserve">robots.txt: presence, parse, blocked paths, AI-crawler directives (GPTBot, ClaudeBot, PerplexityBot, Google-Extended).</w:t>
      </w:r>
    </w:p>
    <w:p>
      <w:pPr>
        <w:pStyle w:val="ListParagraph"/>
        <w:numPr>
          <w:ilvl w:val="0"/>
          <w:numId w:val="2"/>
        </w:numPr>
        <w:spacing w:after="60" w:line="268"/>
      </w:pPr>
      <w:r>
        <w:rPr>
          <w:b w:val="false"/>
          <w:bCs w:val="false"/>
          <w:sz w:val="22"/>
          <w:szCs w:val="22"/>
        </w:rPr>
        <w:t xml:space="preserve">XML sitemap: presence, validity, URL count, last-modified freshness, orphan and 404 entries.</w:t>
      </w:r>
    </w:p>
    <w:p>
      <w:pPr>
        <w:pStyle w:val="ListParagraph"/>
        <w:numPr>
          <w:ilvl w:val="0"/>
          <w:numId w:val="2"/>
        </w:numPr>
        <w:spacing w:after="60" w:line="268"/>
      </w:pPr>
      <w:r>
        <w:rPr>
          <w:b w:val="false"/>
          <w:bCs w:val="false"/>
          <w:sz w:val="22"/>
          <w:szCs w:val="22"/>
        </w:rPr>
        <w:t xml:space="preserve">HTTP &amp; security: status codes, redirect chains, HTTPS/SSL validity, HSTS, mixed content.</w:t>
      </w:r>
    </w:p>
    <w:p>
      <w:pPr>
        <w:pStyle w:val="ListParagraph"/>
        <w:numPr>
          <w:ilvl w:val="0"/>
          <w:numId w:val="2"/>
        </w:numPr>
        <w:spacing w:after="60" w:line="268"/>
      </w:pPr>
      <w:r>
        <w:rPr>
          <w:b w:val="false"/>
          <w:bCs w:val="false"/>
          <w:sz w:val="22"/>
          <w:szCs w:val="22"/>
        </w:rPr>
        <w:t xml:space="preserve">Indexability: noindex traps, canonical conflicts, pagination, crawl-depth issues.</w:t>
      </w:r>
    </w:p>
    <w:p>
      <w:pPr>
        <w:pStyle w:val="ListParagraph"/>
        <w:numPr>
          <w:ilvl w:val="0"/>
          <w:numId w:val="2"/>
        </w:numPr>
        <w:spacing w:after="60" w:line="268"/>
      </w:pPr>
      <w:r>
        <w:rPr>
          <w:b w:val="false"/>
          <w:bCs w:val="false"/>
          <w:sz w:val="22"/>
          <w:szCs w:val="22"/>
        </w:rPr>
        <w:t xml:space="preserve">llms.txt presence (reported, with a caveat — see note below).</w:t>
      </w:r>
    </w:p>
    <w:p>
      <w:pPr>
        <w:pStyle w:val="Heading2"/>
      </w:pPr>
      <w:r>
        <w:t xml:space="preserve">4.3  Module 3 — Performance &amp; Core Web Vitals (authoritative API)</w:t>
      </w:r>
    </w:p>
    <w:p>
      <w:pPr>
        <w:pStyle w:val="ListParagraph"/>
        <w:numPr>
          <w:ilvl w:val="0"/>
          <w:numId w:val="2"/>
        </w:numPr>
        <w:spacing w:after="60" w:line="268"/>
      </w:pPr>
      <w:r>
        <w:rPr>
          <w:b w:val="false"/>
          <w:bCs w:val="false"/>
          <w:sz w:val="22"/>
          <w:szCs w:val="22"/>
        </w:rPr>
        <w:t xml:space="preserve">Core Web Vitals (LCP, INP, CLS) pulled from the Google PageSpeed Insights API — both lab (Lighthouse) and field (CrUX real-user) data.</w:t>
      </w:r>
    </w:p>
    <w:p>
      <w:pPr>
        <w:pStyle w:val="ListParagraph"/>
        <w:numPr>
          <w:ilvl w:val="0"/>
          <w:numId w:val="2"/>
        </w:numPr>
        <w:spacing w:after="60" w:line="268"/>
      </w:pPr>
      <w:r>
        <w:rPr>
          <w:b w:val="false"/>
          <w:bCs w:val="false"/>
          <w:sz w:val="22"/>
          <w:szCs w:val="22"/>
        </w:rPr>
        <w:t xml:space="preserve">Performance, Accessibility, Best-Practices and SEO Lighthouse scores.</w:t>
      </w:r>
    </w:p>
    <w:p>
      <w:pPr>
        <w:pStyle w:val="ListParagraph"/>
        <w:numPr>
          <w:ilvl w:val="0"/>
          <w:numId w:val="2"/>
        </w:numPr>
        <w:spacing w:after="60" w:line="268"/>
      </w:pPr>
      <w:r>
        <w:rPr>
          <w:b w:val="false"/>
          <w:bCs w:val="false"/>
          <w:sz w:val="22"/>
          <w:szCs w:val="22"/>
        </w:rPr>
        <w:t xml:space="preserve">Mobile vs desktop, render-blocking resources, image optimisation, total page weight.</w:t>
      </w:r>
    </w:p>
    <w:p>
      <w:pPr>
        <w:pStyle w:val="Heading2"/>
      </w:pPr>
      <w:r>
        <w:t xml:space="preserve">4.4  Module 4 — Google Business Profile &amp; local (mixed)</w:t>
      </w:r>
    </w:p>
    <w:p>
      <w:pPr>
        <w:spacing w:after="80" w:line="276"/>
      </w:pPr>
      <w:r>
        <w:rPr>
          <w:sz w:val="22"/>
          <w:szCs w:val="22"/>
        </w:rPr>
        <w:t xml:space="preserve">Important architectural constraint: Google's free Business Profile API only returns data for locations you own and have verified. To scan any business you do not own, the platform uses the Google Places API (Place Details), which returns name, address, category, rating and up to five reviews per place. Deeper review history requires a compliant third-party data provider.</w:t>
      </w:r>
    </w:p>
    <w:p>
      <w:pPr>
        <w:pStyle w:val="ListParagraph"/>
        <w:numPr>
          <w:ilvl w:val="0"/>
          <w:numId w:val="2"/>
        </w:numPr>
        <w:spacing w:after="60" w:line="268"/>
      </w:pPr>
      <w:r>
        <w:rPr>
          <w:b w:val="false"/>
          <w:bCs w:val="false"/>
          <w:sz w:val="22"/>
          <w:szCs w:val="22"/>
        </w:rPr>
        <w:t xml:space="preserve">NAP (Name, Address, Phone) consistency and completeness.</w:t>
      </w:r>
    </w:p>
    <w:p>
      <w:pPr>
        <w:pStyle w:val="ListParagraph"/>
        <w:numPr>
          <w:ilvl w:val="0"/>
          <w:numId w:val="2"/>
        </w:numPr>
        <w:spacing w:after="60" w:line="268"/>
      </w:pPr>
      <w:r>
        <w:rPr>
          <w:b w:val="false"/>
          <w:bCs w:val="false"/>
          <w:sz w:val="22"/>
          <w:szCs w:val="22"/>
        </w:rPr>
        <w:t xml:space="preserve">Category, hours, attributes, photos, rating and review volume/velocity.</w:t>
      </w:r>
    </w:p>
    <w:p>
      <w:pPr>
        <w:pStyle w:val="ListParagraph"/>
        <w:numPr>
          <w:ilvl w:val="0"/>
          <w:numId w:val="2"/>
        </w:numPr>
        <w:spacing w:after="60" w:line="268"/>
      </w:pPr>
      <w:r>
        <w:rPr>
          <w:b w:val="false"/>
          <w:bCs w:val="false"/>
          <w:sz w:val="22"/>
          <w:szCs w:val="22"/>
        </w:rPr>
        <w:t xml:space="preserve">Map-pack presence for target local queries.</w:t>
      </w:r>
    </w:p>
    <w:p>
      <w:pPr>
        <w:pStyle w:val="Heading2"/>
      </w:pPr>
      <w:r>
        <w:t xml:space="preserve">4.5  Module 5 — GEO / AI visibility (probabilistic, confidence-scored)</w:t>
      </w:r>
    </w:p>
    <w:p>
      <w:pPr>
        <w:spacing w:after="80" w:line="276"/>
      </w:pPr>
      <w:r>
        <w:rPr>
          <w:sz w:val="22"/>
          <w:szCs w:val="22"/>
        </w:rPr>
        <w:t xml:space="preserve">This is the differentiator and the part that must be measured honestly. The engine asks a curated set of prompts to multiple AI engines and records whether — and how — the brand and its pages appear.</w:t>
      </w:r>
    </w:p>
    <w:p>
      <w:pPr>
        <w:pStyle w:val="ListParagraph"/>
        <w:numPr>
          <w:ilvl w:val="0"/>
          <w:numId w:val="2"/>
        </w:numPr>
        <w:spacing w:after="60" w:line="268"/>
      </w:pPr>
      <w:r>
        <w:rPr>
          <w:b w:val="false"/>
          <w:bCs w:val="false"/>
          <w:sz w:val="22"/>
          <w:szCs w:val="22"/>
        </w:rPr>
        <w:t xml:space="preserve">AI citation tracking: is the domain cited by ChatGPT/SearchGPT, Google AI Overviews, Perplexity, Gemini and Claude for the target prompts?</w:t>
      </w:r>
    </w:p>
    <w:p>
      <w:pPr>
        <w:pStyle w:val="ListParagraph"/>
        <w:numPr>
          <w:ilvl w:val="0"/>
          <w:numId w:val="2"/>
        </w:numPr>
        <w:spacing w:after="60" w:line="268"/>
      </w:pPr>
      <w:r>
        <w:rPr>
          <w:b w:val="false"/>
          <w:bCs w:val="false"/>
          <w:sz w:val="22"/>
          <w:szCs w:val="22"/>
        </w:rPr>
        <w:t xml:space="preserve">Share of voice vs named competitors across a prompt set.</w:t>
      </w:r>
    </w:p>
    <w:p>
      <w:pPr>
        <w:pStyle w:val="ListParagraph"/>
        <w:numPr>
          <w:ilvl w:val="0"/>
          <w:numId w:val="2"/>
        </w:numPr>
        <w:spacing w:after="60" w:line="268"/>
      </w:pPr>
      <w:r>
        <w:rPr>
          <w:b w:val="false"/>
          <w:bCs w:val="false"/>
          <w:sz w:val="22"/>
          <w:szCs w:val="22"/>
        </w:rPr>
        <w:t xml:space="preserve">Sentiment and accuracy of how the brand is described.</w:t>
      </w:r>
    </w:p>
    <w:p>
      <w:pPr>
        <w:pStyle w:val="ListParagraph"/>
        <w:numPr>
          <w:ilvl w:val="0"/>
          <w:numId w:val="2"/>
        </w:numPr>
        <w:spacing w:after="60" w:line="268"/>
      </w:pPr>
      <w:r>
        <w:rPr>
          <w:b w:val="false"/>
          <w:bCs w:val="false"/>
          <w:sz w:val="22"/>
          <w:szCs w:val="22"/>
        </w:rPr>
        <w:t xml:space="preserve">Entity authority signals: Knowledge-Graph presence, consistency of brand description across the web (the strongest predictor of AI-Overview citation).</w:t>
      </w:r>
    </w:p>
    <w:p>
      <w:pPr>
        <w:pStyle w:val="ListParagraph"/>
        <w:numPr>
          <w:ilvl w:val="0"/>
          <w:numId w:val="2"/>
        </w:numPr>
        <w:spacing w:after="60" w:line="268"/>
      </w:pPr>
      <w:r>
        <w:rPr>
          <w:b w:val="false"/>
          <w:bCs w:val="false"/>
          <w:sz w:val="22"/>
          <w:szCs w:val="22"/>
        </w:rPr>
        <w:t xml:space="preserve">GEO-readiness audit: front-loaded answers, definitive language, extractable chunks, schema, freshness — the on-page factors that correlate with being cited.</w:t>
      </w:r>
    </w:p>
    <w:tbl>
      <w:tblPr>
        <w:tblW w:type="dxa" w:w="9360"/>
        <w:tblBorders>
          <w:top w:val="single" w:color="FBE4D5" w:sz="1"/>
          <w:left w:val="single" w:color="7F6000" w:sz="18"/>
          <w:bottom w:val="single" w:color="FBE4D5" w:sz="1"/>
          <w:right w:val="single" w:color="FBE4D5" w:sz="1"/>
          <w:insideH w:val="single" w:color="auto" w:sz="4"/>
          <w:insideV w:val="single" w:color="auto" w:sz="4"/>
        </w:tblBorders>
      </w:tblPr>
      <w:tblGrid>
        <w:gridCol w:w="9360"/>
      </w:tblGrid>
      <w:tr>
        <w:tc>
          <w:tcPr>
            <w:tcW w:type="dxa" w:w="9360"/>
            <w:shd w:fill="FBE4D5" w:val="clear"/>
            <w:tcMar>
              <w:top w:type="dxa" w:w="120"/>
              <w:left w:type="dxa" w:w="200"/>
              <w:bottom w:type="dxa" w:w="120"/>
              <w:right w:type="dxa" w:w="160"/>
            </w:tcMar>
          </w:tcPr>
          <w:p>
            <w:pPr>
              <w:spacing w:after="60"/>
            </w:pPr>
            <w:r>
              <w:rPr>
                <w:b/>
                <w:bCs/>
                <w:color w:val="1F3864"/>
                <w:sz w:val="22"/>
                <w:szCs w:val="22"/>
              </w:rPr>
              <w:t xml:space="preserve">Honest note on llms.txt</w:t>
            </w:r>
          </w:p>
          <w:p>
            <w:pPr>
              <w:spacing w:after="40"/>
            </w:pPr>
            <w:r>
              <w:rPr>
                <w:sz w:val="21"/>
                <w:szCs w:val="21"/>
              </w:rPr>
              <w:t xml:space="preserve">The platform will detect and report llms.txt, but will not overstate its value. Independent 2026 measurement found major AI crawlers (GPTBot, ClaudeBot, PerplexityBot, OAI-SearchBot, Google-Extended) request the file in negligible volume — in one 90-day test, 84 of 62,100 AI-bot visits (0.1%) hit llms.txt. We report it as 'present / absent, low current impact', which is more accurate than competitors who score it heavily.</w:t>
            </w:r>
          </w:p>
        </w:tc>
      </w:tr>
    </w:tbl>
    <w:p>
      <w:pPr>
        <w:pStyle w:val="Heading1"/>
      </w:pPr>
      <w:r>
        <w:t xml:space="preserve">5.  Scoring Methodology</w:t>
      </w:r>
    </w:p>
    <w:p>
      <w:pPr>
        <w:spacing w:after="120" w:line="276"/>
      </w:pPr>
      <w:r>
        <w:rPr>
          <w:sz w:val="22"/>
          <w:szCs w:val="22"/>
        </w:rPr>
        <w:t xml:space="preserve">Each scan produces an overall score (0–100) decomposed into four weighted pillars, plus a separate GEO score kept visually distinct so that a probabilistic measure is never blended invisibly into a deterministic one.</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400"/>
        <w:gridCol w:w="1400"/>
        <w:gridCol w:w="5560"/>
      </w:tblGrid>
      <w:tr>
        <w:trPr>
          <w:tblHeader/>
        </w:trPr>
        <w:tc>
          <w:tcPr>
            <w:tcW w:type="dxa" w:w="2400"/>
            <w:shd w:fill="1F3864" w:val="clear"/>
            <w:tcMar>
              <w:top w:type="dxa" w:w="70"/>
              <w:left w:type="dxa" w:w="110"/>
              <w:bottom w:type="dxa" w:w="70"/>
              <w:right w:type="dxa" w:w="110"/>
            </w:tcMar>
          </w:tcPr>
          <w:p>
            <w:r>
              <w:rPr>
                <w:b/>
                <w:bCs/>
                <w:color w:val="FFFFFF"/>
                <w:sz w:val="20"/>
                <w:szCs w:val="20"/>
              </w:rPr>
              <w:t xml:space="preserve">Pillar</w:t>
            </w:r>
          </w:p>
        </w:tc>
        <w:tc>
          <w:tcPr>
            <w:tcW w:type="dxa" w:w="1400"/>
            <w:shd w:fill="1F3864" w:val="clear"/>
            <w:tcMar>
              <w:top w:type="dxa" w:w="70"/>
              <w:left w:type="dxa" w:w="110"/>
              <w:bottom w:type="dxa" w:w="70"/>
              <w:right w:type="dxa" w:w="110"/>
            </w:tcMar>
          </w:tcPr>
          <w:p>
            <w:r>
              <w:rPr>
                <w:b/>
                <w:bCs/>
                <w:color w:val="FFFFFF"/>
                <w:sz w:val="20"/>
                <w:szCs w:val="20"/>
              </w:rPr>
              <w:t xml:space="preserve">Weight</w:t>
            </w:r>
          </w:p>
        </w:tc>
        <w:tc>
          <w:tcPr>
            <w:tcW w:type="dxa" w:w="5560"/>
            <w:shd w:fill="1F3864" w:val="clear"/>
            <w:tcMar>
              <w:top w:type="dxa" w:w="70"/>
              <w:left w:type="dxa" w:w="110"/>
              <w:bottom w:type="dxa" w:w="70"/>
              <w:right w:type="dxa" w:w="110"/>
            </w:tcMar>
          </w:tcPr>
          <w:p>
            <w:r>
              <w:rPr>
                <w:b/>
                <w:bCs/>
                <w:color w:val="FFFFFF"/>
                <w:sz w:val="20"/>
                <w:szCs w:val="20"/>
              </w:rPr>
              <w:t xml:space="preserve">What it captures</w:t>
            </w:r>
          </w:p>
        </w:tc>
      </w:tr>
      <w:tr>
        <w:trPr>
          <w:tblHeader w:val="false"/>
        </w:trPr>
        <w:tc>
          <w:tcPr>
            <w:tcW w:type="dxa" w:w="2400"/>
            <w:tcMar>
              <w:top w:type="dxa" w:w="70"/>
              <w:left w:type="dxa" w:w="110"/>
              <w:bottom w:type="dxa" w:w="70"/>
              <w:right w:type="dxa" w:w="110"/>
            </w:tcMar>
          </w:tcPr>
          <w:p>
            <w:r>
              <w:rPr>
                <w:b w:val="false"/>
                <w:bCs w:val="false"/>
                <w:sz w:val="20"/>
                <w:szCs w:val="20"/>
              </w:rPr>
              <w:t xml:space="preserve">Technical SEO</w:t>
            </w:r>
          </w:p>
        </w:tc>
        <w:tc>
          <w:tcPr>
            <w:tcW w:type="dxa" w:w="1400"/>
            <w:tcMar>
              <w:top w:type="dxa" w:w="70"/>
              <w:left w:type="dxa" w:w="110"/>
              <w:bottom w:type="dxa" w:w="70"/>
              <w:right w:type="dxa" w:w="110"/>
            </w:tcMar>
          </w:tcPr>
          <w:p>
            <w:r>
              <w:rPr>
                <w:b w:val="false"/>
                <w:bCs w:val="false"/>
                <w:sz w:val="20"/>
                <w:szCs w:val="20"/>
              </w:rPr>
              <w:t xml:space="preserve">25%</w:t>
            </w:r>
          </w:p>
        </w:tc>
        <w:tc>
          <w:tcPr>
            <w:tcW w:type="dxa" w:w="5560"/>
            <w:tcMar>
              <w:top w:type="dxa" w:w="70"/>
              <w:left w:type="dxa" w:w="110"/>
              <w:bottom w:type="dxa" w:w="70"/>
              <w:right w:type="dxa" w:w="110"/>
            </w:tcMar>
          </w:tcPr>
          <w:p>
            <w:r>
              <w:rPr>
                <w:b w:val="false"/>
                <w:bCs w:val="false"/>
                <w:sz w:val="20"/>
                <w:szCs w:val="20"/>
              </w:rPr>
              <w:t xml:space="preserve">Crawlability, indexability, sitemap/robots health, security, status codes.</w:t>
            </w:r>
          </w:p>
        </w:tc>
      </w:tr>
      <w:tr>
        <w:trPr>
          <w:tblHeader w:val="false"/>
        </w:trPr>
        <w:tc>
          <w:tcPr>
            <w:tcW w:type="dxa" w:w="2400"/>
            <w:shd w:fill="F2F2F2" w:val="clear"/>
            <w:tcMar>
              <w:top w:type="dxa" w:w="70"/>
              <w:left w:type="dxa" w:w="110"/>
              <w:bottom w:type="dxa" w:w="70"/>
              <w:right w:type="dxa" w:w="110"/>
            </w:tcMar>
          </w:tcPr>
          <w:p>
            <w:r>
              <w:rPr>
                <w:b w:val="false"/>
                <w:bCs w:val="false"/>
                <w:sz w:val="20"/>
                <w:szCs w:val="20"/>
              </w:rPr>
              <w:t xml:space="preserve">On-page &amp; content</w:t>
            </w:r>
          </w:p>
        </w:tc>
        <w:tc>
          <w:tcPr>
            <w:tcW w:type="dxa" w:w="1400"/>
            <w:shd w:fill="F2F2F2" w:val="clear"/>
            <w:tcMar>
              <w:top w:type="dxa" w:w="70"/>
              <w:left w:type="dxa" w:w="110"/>
              <w:bottom w:type="dxa" w:w="70"/>
              <w:right w:type="dxa" w:w="110"/>
            </w:tcMar>
          </w:tcPr>
          <w:p>
            <w:r>
              <w:rPr>
                <w:b w:val="false"/>
                <w:bCs w:val="false"/>
                <w:sz w:val="20"/>
                <w:szCs w:val="20"/>
              </w:rPr>
              <w:t xml:space="preserve">25%</w:t>
            </w:r>
          </w:p>
        </w:tc>
        <w:tc>
          <w:tcPr>
            <w:tcW w:type="dxa" w:w="5560"/>
            <w:shd w:fill="F2F2F2" w:val="clear"/>
            <w:tcMar>
              <w:top w:type="dxa" w:w="70"/>
              <w:left w:type="dxa" w:w="110"/>
              <w:bottom w:type="dxa" w:w="70"/>
              <w:right w:type="dxa" w:w="110"/>
            </w:tcMar>
          </w:tcPr>
          <w:p>
            <w:r>
              <w:rPr>
                <w:b w:val="false"/>
                <w:bCs w:val="false"/>
                <w:sz w:val="20"/>
                <w:szCs w:val="20"/>
              </w:rPr>
              <w:t xml:space="preserve">Titles, meta, headings, schema, content quality and structure.</w:t>
            </w:r>
          </w:p>
        </w:tc>
      </w:tr>
      <w:tr>
        <w:trPr>
          <w:tblHeader w:val="false"/>
        </w:trPr>
        <w:tc>
          <w:tcPr>
            <w:tcW w:type="dxa" w:w="2400"/>
            <w:tcMar>
              <w:top w:type="dxa" w:w="70"/>
              <w:left w:type="dxa" w:w="110"/>
              <w:bottom w:type="dxa" w:w="70"/>
              <w:right w:type="dxa" w:w="110"/>
            </w:tcMar>
          </w:tcPr>
          <w:p>
            <w:r>
              <w:rPr>
                <w:b w:val="false"/>
                <w:bCs w:val="false"/>
                <w:sz w:val="20"/>
                <w:szCs w:val="20"/>
              </w:rPr>
              <w:t xml:space="preserve">Performance</w:t>
            </w:r>
          </w:p>
        </w:tc>
        <w:tc>
          <w:tcPr>
            <w:tcW w:type="dxa" w:w="1400"/>
            <w:tcMar>
              <w:top w:type="dxa" w:w="70"/>
              <w:left w:type="dxa" w:w="110"/>
              <w:bottom w:type="dxa" w:w="70"/>
              <w:right w:type="dxa" w:w="110"/>
            </w:tcMar>
          </w:tcPr>
          <w:p>
            <w:r>
              <w:rPr>
                <w:b w:val="false"/>
                <w:bCs w:val="false"/>
                <w:sz w:val="20"/>
                <w:szCs w:val="20"/>
              </w:rPr>
              <w:t xml:space="preserve">20%</w:t>
            </w:r>
          </w:p>
        </w:tc>
        <w:tc>
          <w:tcPr>
            <w:tcW w:type="dxa" w:w="5560"/>
            <w:tcMar>
              <w:top w:type="dxa" w:w="70"/>
              <w:left w:type="dxa" w:w="110"/>
              <w:bottom w:type="dxa" w:w="70"/>
              <w:right w:type="dxa" w:w="110"/>
            </w:tcMar>
          </w:tcPr>
          <w:p>
            <w:r>
              <w:rPr>
                <w:b w:val="false"/>
                <w:bCs w:val="false"/>
                <w:sz w:val="20"/>
                <w:szCs w:val="20"/>
              </w:rPr>
              <w:t xml:space="preserve">Core Web Vitals and Lighthouse scores (field + lab).</w:t>
            </w:r>
          </w:p>
        </w:tc>
      </w:tr>
      <w:tr>
        <w:trPr>
          <w:tblHeader w:val="false"/>
        </w:trPr>
        <w:tc>
          <w:tcPr>
            <w:tcW w:type="dxa" w:w="2400"/>
            <w:shd w:fill="F2F2F2" w:val="clear"/>
            <w:tcMar>
              <w:top w:type="dxa" w:w="70"/>
              <w:left w:type="dxa" w:w="110"/>
              <w:bottom w:type="dxa" w:w="70"/>
              <w:right w:type="dxa" w:w="110"/>
            </w:tcMar>
          </w:tcPr>
          <w:p>
            <w:r>
              <w:rPr>
                <w:b/>
                <w:bCs/>
                <w:sz w:val="20"/>
                <w:szCs w:val="20"/>
              </w:rPr>
              <w:t xml:space="preserve">GEO / AI visibility</w:t>
            </w:r>
          </w:p>
        </w:tc>
        <w:tc>
          <w:tcPr>
            <w:tcW w:type="dxa" w:w="1400"/>
            <w:shd w:fill="F2F2F2" w:val="clear"/>
            <w:tcMar>
              <w:top w:type="dxa" w:w="70"/>
              <w:left w:type="dxa" w:w="110"/>
              <w:bottom w:type="dxa" w:w="70"/>
              <w:right w:type="dxa" w:w="110"/>
            </w:tcMar>
          </w:tcPr>
          <w:p>
            <w:r>
              <w:rPr>
                <w:b/>
                <w:bCs/>
                <w:sz w:val="20"/>
                <w:szCs w:val="20"/>
              </w:rPr>
              <w:t xml:space="preserve">20%</w:t>
            </w:r>
          </w:p>
        </w:tc>
        <w:tc>
          <w:tcPr>
            <w:tcW w:type="dxa" w:w="5560"/>
            <w:shd w:fill="F2F2F2" w:val="clear"/>
            <w:tcMar>
              <w:top w:type="dxa" w:w="70"/>
              <w:left w:type="dxa" w:w="110"/>
              <w:bottom w:type="dxa" w:w="70"/>
              <w:right w:type="dxa" w:w="110"/>
            </w:tcMar>
          </w:tcPr>
          <w:p>
            <w:r>
              <w:rPr>
                <w:b w:val="false"/>
                <w:bCs w:val="false"/>
                <w:sz w:val="20"/>
                <w:szCs w:val="20"/>
              </w:rPr>
              <w:t xml:space="preserve">AI citation rate, share of voice, entity authority, GEO-readiness — confidence-scored.</w:t>
            </w:r>
          </w:p>
        </w:tc>
      </w:tr>
      <w:tr>
        <w:trPr>
          <w:tblHeader w:val="false"/>
        </w:trPr>
        <w:tc>
          <w:tcPr>
            <w:tcW w:type="dxa" w:w="2400"/>
            <w:tcMar>
              <w:top w:type="dxa" w:w="70"/>
              <w:left w:type="dxa" w:w="110"/>
              <w:bottom w:type="dxa" w:w="70"/>
              <w:right w:type="dxa" w:w="110"/>
            </w:tcMar>
          </w:tcPr>
          <w:p>
            <w:r>
              <w:rPr>
                <w:b w:val="false"/>
                <w:bCs w:val="false"/>
                <w:sz w:val="20"/>
                <w:szCs w:val="20"/>
              </w:rPr>
              <w:t xml:space="preserve">Local / GBP</w:t>
            </w:r>
          </w:p>
        </w:tc>
        <w:tc>
          <w:tcPr>
            <w:tcW w:type="dxa" w:w="1400"/>
            <w:tcMar>
              <w:top w:type="dxa" w:w="70"/>
              <w:left w:type="dxa" w:w="110"/>
              <w:bottom w:type="dxa" w:w="70"/>
              <w:right w:type="dxa" w:w="110"/>
            </w:tcMar>
          </w:tcPr>
          <w:p>
            <w:r>
              <w:rPr>
                <w:b w:val="false"/>
                <w:bCs w:val="false"/>
                <w:sz w:val="20"/>
                <w:szCs w:val="20"/>
              </w:rPr>
              <w:t xml:space="preserve">10%</w:t>
            </w:r>
          </w:p>
        </w:tc>
        <w:tc>
          <w:tcPr>
            <w:tcW w:type="dxa" w:w="5560"/>
            <w:tcMar>
              <w:top w:type="dxa" w:w="70"/>
              <w:left w:type="dxa" w:w="110"/>
              <w:bottom w:type="dxa" w:w="70"/>
              <w:right w:type="dxa" w:w="110"/>
            </w:tcMar>
          </w:tcPr>
          <w:p>
            <w:r>
              <w:rPr>
                <w:b w:val="false"/>
                <w:bCs w:val="false"/>
                <w:sz w:val="20"/>
                <w:szCs w:val="20"/>
              </w:rPr>
              <w:t xml:space="preserve">NAP consistency, profile completeness, reviews (when local relevance applies).</w:t>
            </w:r>
          </w:p>
        </w:tc>
      </w:tr>
    </w:tbl>
    <w:p>
      <w:pPr>
        <w:spacing w:after="40"/>
      </w:pPr>
      <w:r>
        <w:t xml:space="preserve"/>
      </w:r>
    </w:p>
    <w:p>
      <w:pPr>
        <w:pStyle w:val="Heading2"/>
      </w:pPr>
      <w:r>
        <w:t xml:space="preserve">5.1  Severity and prioritisation</w:t>
      </w:r>
    </w:p>
    <w:p>
      <w:pPr>
        <w:spacing w:after="120" w:line="276"/>
      </w:pPr>
      <w:r>
        <w:rPr>
          <w:sz w:val="22"/>
          <w:szCs w:val="22"/>
        </w:rPr>
        <w:t xml:space="preserve">Every finding is tagged Critical / High / Medium / Low and scored by impact × effort, so reports lead with the fixes that move the needle most. Each finding links to the evidence (the exact source line or API response) and a plain-English recommendation.</w:t>
      </w:r>
    </w:p>
    <w:p>
      <w:pPr>
        <w:pStyle w:val="Heading2"/>
      </w:pPr>
      <w:r>
        <w:t xml:space="preserve">5.2  Confidence labelling (enforced in the data model)</w:t>
      </w:r>
    </w:p>
    <w:p>
      <w:pPr>
        <w:pStyle w:val="ListParagraph"/>
        <w:numPr>
          <w:ilvl w:val="0"/>
          <w:numId w:val="2"/>
        </w:numPr>
        <w:spacing w:after="60" w:line="268"/>
      </w:pPr>
      <w:r>
        <w:rPr>
          <w:b w:val="false"/>
          <w:bCs w:val="false"/>
          <w:sz w:val="22"/>
          <w:szCs w:val="22"/>
        </w:rPr>
        <w:t xml:space="preserve">Verified — deterministic, read directly from the page or an authoritative API. Re-running reproduces it exactly.</w:t>
      </w:r>
    </w:p>
    <w:p>
      <w:pPr>
        <w:pStyle w:val="ListParagraph"/>
        <w:numPr>
          <w:ilvl w:val="0"/>
          <w:numId w:val="2"/>
        </w:numPr>
        <w:spacing w:after="60" w:line="268"/>
      </w:pPr>
      <w:r>
        <w:rPr>
          <w:b w:val="false"/>
          <w:bCs w:val="false"/>
          <w:sz w:val="22"/>
          <w:szCs w:val="22"/>
        </w:rPr>
        <w:t xml:space="preserve">Measured — sampled from AI engines on a given date; shown with a confidence band and sample size.</w:t>
      </w:r>
    </w:p>
    <w:p>
      <w:pPr>
        <w:pStyle w:val="ListParagraph"/>
        <w:numPr>
          <w:ilvl w:val="0"/>
          <w:numId w:val="2"/>
        </w:numPr>
        <w:spacing w:after="60" w:line="268"/>
      </w:pPr>
      <w:r>
        <w:rPr>
          <w:b w:val="false"/>
          <w:bCs w:val="false"/>
          <w:sz w:val="22"/>
          <w:szCs w:val="22"/>
        </w:rPr>
        <w:t xml:space="preserve">Estimated — modelled or inferred; clearly flagged as directional.</w:t>
      </w:r>
    </w:p>
    <w:p>
      <w:pPr>
        <w:pStyle w:val="Heading1"/>
      </w:pPr>
      <w:r>
        <w:t xml:space="preserve">6.  Recommended Technology Stack</w:t>
      </w:r>
    </w:p>
    <w:p>
      <w:pPr>
        <w:spacing w:after="120" w:line="276"/>
      </w:pPr>
      <w:r>
        <w:rPr>
          <w:sz w:val="22"/>
          <w:szCs w:val="22"/>
        </w:rPr>
        <w:t xml:space="preserve">You asked for my recommendation. The driving constraints are: heavy HTML parsing and rendering, many third-party API calls, long-running asynchronous scan jobs, and a polished multi-tenant web app. The split below uses each language where it is strongest.</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400"/>
        <w:gridCol w:w="3200"/>
        <w:gridCol w:w="3760"/>
      </w:tblGrid>
      <w:tr>
        <w:trPr>
          <w:tblHeader/>
        </w:trPr>
        <w:tc>
          <w:tcPr>
            <w:tcW w:type="dxa" w:w="2400"/>
            <w:shd w:fill="1F3864" w:val="clear"/>
            <w:tcMar>
              <w:top w:type="dxa" w:w="70"/>
              <w:left w:type="dxa" w:w="110"/>
              <w:bottom w:type="dxa" w:w="70"/>
              <w:right w:type="dxa" w:w="110"/>
            </w:tcMar>
          </w:tcPr>
          <w:p>
            <w:r>
              <w:rPr>
                <w:b/>
                <w:bCs/>
                <w:color w:val="FFFFFF"/>
                <w:sz w:val="20"/>
                <w:szCs w:val="20"/>
              </w:rPr>
              <w:t xml:space="preserve">Layer</w:t>
            </w:r>
          </w:p>
        </w:tc>
        <w:tc>
          <w:tcPr>
            <w:tcW w:type="dxa" w:w="3200"/>
            <w:shd w:fill="1F3864" w:val="clear"/>
            <w:tcMar>
              <w:top w:type="dxa" w:w="70"/>
              <w:left w:type="dxa" w:w="110"/>
              <w:bottom w:type="dxa" w:w="70"/>
              <w:right w:type="dxa" w:w="110"/>
            </w:tcMar>
          </w:tcPr>
          <w:p>
            <w:r>
              <w:rPr>
                <w:b/>
                <w:bCs/>
                <w:color w:val="FFFFFF"/>
                <w:sz w:val="20"/>
                <w:szCs w:val="20"/>
              </w:rPr>
              <w:t xml:space="preserve">Choice</w:t>
            </w:r>
          </w:p>
        </w:tc>
        <w:tc>
          <w:tcPr>
            <w:tcW w:type="dxa" w:w="3760"/>
            <w:shd w:fill="1F3864" w:val="clear"/>
            <w:tcMar>
              <w:top w:type="dxa" w:w="70"/>
              <w:left w:type="dxa" w:w="110"/>
              <w:bottom w:type="dxa" w:w="70"/>
              <w:right w:type="dxa" w:w="110"/>
            </w:tcMar>
          </w:tcPr>
          <w:p>
            <w:r>
              <w:rPr>
                <w:b/>
                <w:bCs/>
                <w:color w:val="FFFFFF"/>
                <w:sz w:val="20"/>
                <w:szCs w:val="20"/>
              </w:rPr>
              <w:t xml:space="preserve">Why</w:t>
            </w:r>
          </w:p>
        </w:tc>
      </w:tr>
      <w:tr>
        <w:trPr>
          <w:tblHeader w:val="false"/>
        </w:trPr>
        <w:tc>
          <w:tcPr>
            <w:tcW w:type="dxa" w:w="2400"/>
            <w:tcMar>
              <w:top w:type="dxa" w:w="70"/>
              <w:left w:type="dxa" w:w="110"/>
              <w:bottom w:type="dxa" w:w="70"/>
              <w:right w:type="dxa" w:w="110"/>
            </w:tcMar>
          </w:tcPr>
          <w:p>
            <w:r>
              <w:rPr>
                <w:b w:val="false"/>
                <w:bCs w:val="false"/>
                <w:sz w:val="20"/>
                <w:szCs w:val="20"/>
              </w:rPr>
              <w:t xml:space="preserve">Front-end &amp; app</w:t>
            </w:r>
          </w:p>
        </w:tc>
        <w:tc>
          <w:tcPr>
            <w:tcW w:type="dxa" w:w="3200"/>
            <w:tcMar>
              <w:top w:type="dxa" w:w="70"/>
              <w:left w:type="dxa" w:w="110"/>
              <w:bottom w:type="dxa" w:w="70"/>
              <w:right w:type="dxa" w:w="110"/>
            </w:tcMar>
          </w:tcPr>
          <w:p>
            <w:r>
              <w:rPr>
                <w:b w:val="false"/>
                <w:bCs w:val="false"/>
                <w:sz w:val="20"/>
                <w:szCs w:val="20"/>
              </w:rPr>
              <w:t xml:space="preserve">Next.js (React, TypeScript)</w:t>
            </w:r>
          </w:p>
        </w:tc>
        <w:tc>
          <w:tcPr>
            <w:tcW w:type="dxa" w:w="3760"/>
            <w:tcMar>
              <w:top w:type="dxa" w:w="70"/>
              <w:left w:type="dxa" w:w="110"/>
              <w:bottom w:type="dxa" w:w="70"/>
              <w:right w:type="dxa" w:w="110"/>
            </w:tcMar>
          </w:tcPr>
          <w:p>
            <w:r>
              <w:rPr>
                <w:b w:val="false"/>
                <w:bCs w:val="false"/>
                <w:sz w:val="20"/>
                <w:szCs w:val="20"/>
              </w:rPr>
              <w:t xml:space="preserve">One codebase for marketing site, dashboard and API routes; excellent charts/report UI; deploys easily to Vercel.</w:t>
            </w:r>
          </w:p>
        </w:tc>
      </w:tr>
      <w:tr>
        <w:trPr>
          <w:tblHeader w:val="false"/>
        </w:trPr>
        <w:tc>
          <w:tcPr>
            <w:tcW w:type="dxa" w:w="2400"/>
            <w:shd w:fill="F2F2F2" w:val="clear"/>
            <w:tcMar>
              <w:top w:type="dxa" w:w="70"/>
              <w:left w:type="dxa" w:w="110"/>
              <w:bottom w:type="dxa" w:w="70"/>
              <w:right w:type="dxa" w:w="110"/>
            </w:tcMar>
          </w:tcPr>
          <w:p>
            <w:r>
              <w:rPr>
                <w:b w:val="false"/>
                <w:bCs w:val="false"/>
                <w:sz w:val="20"/>
                <w:szCs w:val="20"/>
              </w:rPr>
              <w:t xml:space="preserve">Scan engine</w:t>
            </w:r>
          </w:p>
        </w:tc>
        <w:tc>
          <w:tcPr>
            <w:tcW w:type="dxa" w:w="3200"/>
            <w:shd w:fill="F2F2F2" w:val="clear"/>
            <w:tcMar>
              <w:top w:type="dxa" w:w="70"/>
              <w:left w:type="dxa" w:w="110"/>
              <w:bottom w:type="dxa" w:w="70"/>
              <w:right w:type="dxa" w:w="110"/>
            </w:tcMar>
          </w:tcPr>
          <w:p>
            <w:r>
              <w:rPr>
                <w:b w:val="false"/>
                <w:bCs w:val="false"/>
                <w:sz w:val="20"/>
                <w:szCs w:val="20"/>
              </w:rPr>
              <w:t xml:space="preserve">Python (FastAPI workers)</w:t>
            </w:r>
          </w:p>
        </w:tc>
        <w:tc>
          <w:tcPr>
            <w:tcW w:type="dxa" w:w="3760"/>
            <w:shd w:fill="F2F2F2" w:val="clear"/>
            <w:tcMar>
              <w:top w:type="dxa" w:w="70"/>
              <w:left w:type="dxa" w:w="110"/>
              <w:bottom w:type="dxa" w:w="70"/>
              <w:right w:type="dxa" w:w="110"/>
            </w:tcMar>
          </w:tcPr>
          <w:p>
            <w:r>
              <w:rPr>
                <w:b w:val="false"/>
                <w:bCs w:val="false"/>
                <w:sz w:val="20"/>
                <w:szCs w:val="20"/>
              </w:rPr>
              <w:t xml:space="preserve">Best ecosystem for parsing and crawling: BeautifulSoup/lxml, Scrapy, Playwright; clean integration with AI SDKs.</w:t>
            </w:r>
          </w:p>
        </w:tc>
      </w:tr>
      <w:tr>
        <w:trPr>
          <w:tblHeader w:val="false"/>
        </w:trPr>
        <w:tc>
          <w:tcPr>
            <w:tcW w:type="dxa" w:w="2400"/>
            <w:tcMar>
              <w:top w:type="dxa" w:w="70"/>
              <w:left w:type="dxa" w:w="110"/>
              <w:bottom w:type="dxa" w:w="70"/>
              <w:right w:type="dxa" w:w="110"/>
            </w:tcMar>
          </w:tcPr>
          <w:p>
            <w:r>
              <w:rPr>
                <w:b w:val="false"/>
                <w:bCs w:val="false"/>
                <w:sz w:val="20"/>
                <w:szCs w:val="20"/>
              </w:rPr>
              <w:t xml:space="preserve">Headless rendering</w:t>
            </w:r>
          </w:p>
        </w:tc>
        <w:tc>
          <w:tcPr>
            <w:tcW w:type="dxa" w:w="3200"/>
            <w:tcMar>
              <w:top w:type="dxa" w:w="70"/>
              <w:left w:type="dxa" w:w="110"/>
              <w:bottom w:type="dxa" w:w="70"/>
              <w:right w:type="dxa" w:w="110"/>
            </w:tcMar>
          </w:tcPr>
          <w:p>
            <w:r>
              <w:rPr>
                <w:b w:val="false"/>
                <w:bCs w:val="false"/>
                <w:sz w:val="20"/>
                <w:szCs w:val="20"/>
              </w:rPr>
              <w:t xml:space="preserve">Playwright</w:t>
            </w:r>
          </w:p>
        </w:tc>
        <w:tc>
          <w:tcPr>
            <w:tcW w:type="dxa" w:w="3760"/>
            <w:tcMar>
              <w:top w:type="dxa" w:w="70"/>
              <w:left w:type="dxa" w:w="110"/>
              <w:bottom w:type="dxa" w:w="70"/>
              <w:right w:type="dxa" w:w="110"/>
            </w:tcMar>
          </w:tcPr>
          <w:p>
            <w:r>
              <w:rPr>
                <w:b w:val="false"/>
                <w:bCs w:val="false"/>
                <w:sz w:val="20"/>
                <w:szCs w:val="20"/>
              </w:rPr>
              <w:t xml:space="preserve">Renders JavaScript-heavy sites so the scan sees what users and Google see, not just raw HTML.</w:t>
            </w:r>
          </w:p>
        </w:tc>
      </w:tr>
      <w:tr>
        <w:trPr>
          <w:tblHeader w:val="false"/>
        </w:trPr>
        <w:tc>
          <w:tcPr>
            <w:tcW w:type="dxa" w:w="2400"/>
            <w:shd w:fill="F2F2F2" w:val="clear"/>
            <w:tcMar>
              <w:top w:type="dxa" w:w="70"/>
              <w:left w:type="dxa" w:w="110"/>
              <w:bottom w:type="dxa" w:w="70"/>
              <w:right w:type="dxa" w:w="110"/>
            </w:tcMar>
          </w:tcPr>
          <w:p>
            <w:r>
              <w:rPr>
                <w:b w:val="false"/>
                <w:bCs w:val="false"/>
                <w:sz w:val="20"/>
                <w:szCs w:val="20"/>
              </w:rPr>
              <w:t xml:space="preserve">Job queue</w:t>
            </w:r>
          </w:p>
        </w:tc>
        <w:tc>
          <w:tcPr>
            <w:tcW w:type="dxa" w:w="3200"/>
            <w:shd w:fill="F2F2F2" w:val="clear"/>
            <w:tcMar>
              <w:top w:type="dxa" w:w="70"/>
              <w:left w:type="dxa" w:w="110"/>
              <w:bottom w:type="dxa" w:w="70"/>
              <w:right w:type="dxa" w:w="110"/>
            </w:tcMar>
          </w:tcPr>
          <w:p>
            <w:r>
              <w:rPr>
                <w:b w:val="false"/>
                <w:bCs w:val="false"/>
                <w:sz w:val="20"/>
                <w:szCs w:val="20"/>
              </w:rPr>
              <w:t xml:space="preserve">Redis + queue (BullMQ / Celery)</w:t>
            </w:r>
          </w:p>
        </w:tc>
        <w:tc>
          <w:tcPr>
            <w:tcW w:type="dxa" w:w="3760"/>
            <w:shd w:fill="F2F2F2" w:val="clear"/>
            <w:tcMar>
              <w:top w:type="dxa" w:w="70"/>
              <w:left w:type="dxa" w:w="110"/>
              <w:bottom w:type="dxa" w:w="70"/>
              <w:right w:type="dxa" w:w="110"/>
            </w:tcMar>
          </w:tcPr>
          <w:p>
            <w:r>
              <w:rPr>
                <w:b w:val="false"/>
                <w:bCs w:val="false"/>
                <w:sz w:val="20"/>
                <w:szCs w:val="20"/>
              </w:rPr>
              <w:t xml:space="preserve">Scans are slow and bursty; a queue gives retries, rate-limiting and horizontal scaling.</w:t>
            </w:r>
          </w:p>
        </w:tc>
      </w:tr>
      <w:tr>
        <w:trPr>
          <w:tblHeader w:val="false"/>
        </w:trPr>
        <w:tc>
          <w:tcPr>
            <w:tcW w:type="dxa" w:w="2400"/>
            <w:tcMar>
              <w:top w:type="dxa" w:w="70"/>
              <w:left w:type="dxa" w:w="110"/>
              <w:bottom w:type="dxa" w:w="70"/>
              <w:right w:type="dxa" w:w="110"/>
            </w:tcMar>
          </w:tcPr>
          <w:p>
            <w:r>
              <w:rPr>
                <w:b w:val="false"/>
                <w:bCs w:val="false"/>
                <w:sz w:val="20"/>
                <w:szCs w:val="20"/>
              </w:rPr>
              <w:t xml:space="preserve">Database</w:t>
            </w:r>
          </w:p>
        </w:tc>
        <w:tc>
          <w:tcPr>
            <w:tcW w:type="dxa" w:w="3200"/>
            <w:tcMar>
              <w:top w:type="dxa" w:w="70"/>
              <w:left w:type="dxa" w:w="110"/>
              <w:bottom w:type="dxa" w:w="70"/>
              <w:right w:type="dxa" w:w="110"/>
            </w:tcMar>
          </w:tcPr>
          <w:p>
            <w:r>
              <w:rPr>
                <w:b w:val="false"/>
                <w:bCs w:val="false"/>
                <w:sz w:val="20"/>
                <w:szCs w:val="20"/>
              </w:rPr>
              <w:t xml:space="preserve">PostgreSQL</w:t>
            </w:r>
          </w:p>
        </w:tc>
        <w:tc>
          <w:tcPr>
            <w:tcW w:type="dxa" w:w="3760"/>
            <w:tcMar>
              <w:top w:type="dxa" w:w="70"/>
              <w:left w:type="dxa" w:w="110"/>
              <w:bottom w:type="dxa" w:w="70"/>
              <w:right w:type="dxa" w:w="110"/>
            </w:tcMar>
          </w:tcPr>
          <w:p>
            <w:r>
              <w:rPr>
                <w:b w:val="false"/>
                <w:bCs w:val="false"/>
                <w:sz w:val="20"/>
                <w:szCs w:val="20"/>
              </w:rPr>
              <w:t xml:space="preserve">Relational integrity for accounts, sites, scans; JSONB columns for flexible raw scan payloads.</w:t>
            </w:r>
          </w:p>
        </w:tc>
      </w:tr>
      <w:tr>
        <w:trPr>
          <w:tblHeader w:val="false"/>
        </w:trPr>
        <w:tc>
          <w:tcPr>
            <w:tcW w:type="dxa" w:w="2400"/>
            <w:shd w:fill="F2F2F2" w:val="clear"/>
            <w:tcMar>
              <w:top w:type="dxa" w:w="70"/>
              <w:left w:type="dxa" w:w="110"/>
              <w:bottom w:type="dxa" w:w="70"/>
              <w:right w:type="dxa" w:w="110"/>
            </w:tcMar>
          </w:tcPr>
          <w:p>
            <w:r>
              <w:rPr>
                <w:b w:val="false"/>
                <w:bCs w:val="false"/>
                <w:sz w:val="20"/>
                <w:szCs w:val="20"/>
              </w:rPr>
              <w:t xml:space="preserve">Cache / storage</w:t>
            </w:r>
          </w:p>
        </w:tc>
        <w:tc>
          <w:tcPr>
            <w:tcW w:type="dxa" w:w="3200"/>
            <w:shd w:fill="F2F2F2" w:val="clear"/>
            <w:tcMar>
              <w:top w:type="dxa" w:w="70"/>
              <w:left w:type="dxa" w:w="110"/>
              <w:bottom w:type="dxa" w:w="70"/>
              <w:right w:type="dxa" w:w="110"/>
            </w:tcMar>
          </w:tcPr>
          <w:p>
            <w:r>
              <w:rPr>
                <w:b w:val="false"/>
                <w:bCs w:val="false"/>
                <w:sz w:val="20"/>
                <w:szCs w:val="20"/>
              </w:rPr>
              <w:t xml:space="preserve">Redis + object storage (S3/R2)</w:t>
            </w:r>
          </w:p>
        </w:tc>
        <w:tc>
          <w:tcPr>
            <w:tcW w:type="dxa" w:w="3760"/>
            <w:shd w:fill="F2F2F2" w:val="clear"/>
            <w:tcMar>
              <w:top w:type="dxa" w:w="70"/>
              <w:left w:type="dxa" w:w="110"/>
              <w:bottom w:type="dxa" w:w="70"/>
              <w:right w:type="dxa" w:w="110"/>
            </w:tcMar>
          </w:tcPr>
          <w:p>
            <w:r>
              <w:rPr>
                <w:b w:val="false"/>
                <w:bCs w:val="false"/>
                <w:sz w:val="20"/>
                <w:szCs w:val="20"/>
              </w:rPr>
              <w:t xml:space="preserve">Cache API responses; store rendered screenshots and generated PDF reports.</w:t>
            </w:r>
          </w:p>
        </w:tc>
      </w:tr>
      <w:tr>
        <w:trPr>
          <w:tblHeader w:val="false"/>
        </w:trPr>
        <w:tc>
          <w:tcPr>
            <w:tcW w:type="dxa" w:w="2400"/>
            <w:tcMar>
              <w:top w:type="dxa" w:w="70"/>
              <w:left w:type="dxa" w:w="110"/>
              <w:bottom w:type="dxa" w:w="70"/>
              <w:right w:type="dxa" w:w="110"/>
            </w:tcMar>
          </w:tcPr>
          <w:p>
            <w:r>
              <w:rPr>
                <w:b w:val="false"/>
                <w:bCs w:val="false"/>
                <w:sz w:val="20"/>
                <w:szCs w:val="20"/>
              </w:rPr>
              <w:t xml:space="preserve">Auth &amp; billing</w:t>
            </w:r>
          </w:p>
        </w:tc>
        <w:tc>
          <w:tcPr>
            <w:tcW w:type="dxa" w:w="3200"/>
            <w:tcMar>
              <w:top w:type="dxa" w:w="70"/>
              <w:left w:type="dxa" w:w="110"/>
              <w:bottom w:type="dxa" w:w="70"/>
              <w:right w:type="dxa" w:w="110"/>
            </w:tcMar>
          </w:tcPr>
          <w:p>
            <w:r>
              <w:rPr>
                <w:b w:val="false"/>
                <w:bCs w:val="false"/>
                <w:sz w:val="20"/>
                <w:szCs w:val="20"/>
              </w:rPr>
              <w:t xml:space="preserve">Auth provider + Stripe</w:t>
            </w:r>
          </w:p>
        </w:tc>
        <w:tc>
          <w:tcPr>
            <w:tcW w:type="dxa" w:w="3760"/>
            <w:tcMar>
              <w:top w:type="dxa" w:w="70"/>
              <w:left w:type="dxa" w:w="110"/>
              <w:bottom w:type="dxa" w:w="70"/>
              <w:right w:type="dxa" w:w="110"/>
            </w:tcMar>
          </w:tcPr>
          <w:p>
            <w:r>
              <w:rPr>
                <w:b w:val="false"/>
                <w:bCs w:val="false"/>
                <w:sz w:val="20"/>
                <w:szCs w:val="20"/>
              </w:rPr>
              <w:t xml:space="preserve">Don't build auth or payments from scratch; use proven providers for the SaaS layer.</w:t>
            </w:r>
          </w:p>
        </w:tc>
      </w:tr>
      <w:tr>
        <w:trPr>
          <w:tblHeader w:val="false"/>
        </w:trPr>
        <w:tc>
          <w:tcPr>
            <w:tcW w:type="dxa" w:w="2400"/>
            <w:shd w:fill="F2F2F2" w:val="clear"/>
            <w:tcMar>
              <w:top w:type="dxa" w:w="70"/>
              <w:left w:type="dxa" w:w="110"/>
              <w:bottom w:type="dxa" w:w="70"/>
              <w:right w:type="dxa" w:w="110"/>
            </w:tcMar>
          </w:tcPr>
          <w:p>
            <w:r>
              <w:rPr>
                <w:b w:val="false"/>
                <w:bCs w:val="false"/>
                <w:sz w:val="20"/>
                <w:szCs w:val="20"/>
              </w:rPr>
              <w:t xml:space="preserve">Hosting</w:t>
            </w:r>
          </w:p>
        </w:tc>
        <w:tc>
          <w:tcPr>
            <w:tcW w:type="dxa" w:w="3200"/>
            <w:shd w:fill="F2F2F2" w:val="clear"/>
            <w:tcMar>
              <w:top w:type="dxa" w:w="70"/>
              <w:left w:type="dxa" w:w="110"/>
              <w:bottom w:type="dxa" w:w="70"/>
              <w:right w:type="dxa" w:w="110"/>
            </w:tcMar>
          </w:tcPr>
          <w:p>
            <w:r>
              <w:rPr>
                <w:b w:val="false"/>
                <w:bCs w:val="false"/>
                <w:sz w:val="20"/>
                <w:szCs w:val="20"/>
              </w:rPr>
              <w:t xml:space="preserve">Vercel (web) + container host (workers)</w:t>
            </w:r>
          </w:p>
        </w:tc>
        <w:tc>
          <w:tcPr>
            <w:tcW w:type="dxa" w:w="3760"/>
            <w:shd w:fill="F2F2F2" w:val="clear"/>
            <w:tcMar>
              <w:top w:type="dxa" w:w="70"/>
              <w:left w:type="dxa" w:w="110"/>
              <w:bottom w:type="dxa" w:w="70"/>
              <w:right w:type="dxa" w:w="110"/>
            </w:tcMar>
          </w:tcPr>
          <w:p>
            <w:r>
              <w:rPr>
                <w:b w:val="false"/>
                <w:bCs w:val="false"/>
                <w:sz w:val="20"/>
                <w:szCs w:val="20"/>
              </w:rPr>
              <w:t xml:space="preserve">Serverless front-end; long-running scan workers on a container platform (Render/Fly/AWS).</w:t>
            </w:r>
          </w:p>
        </w:tc>
      </w:tr>
    </w:tbl>
    <w:p>
      <w:pPr>
        <w:spacing w:after="40"/>
      </w:pPr>
      <w:r>
        <w:t xml:space="preserve"/>
      </w:r>
    </w:p>
    <w:tbl>
      <w:tblPr>
        <w:tblW w:type="dxa" w:w="9360"/>
        <w:tblBorders>
          <w:top w:val="single" w:color="D9E2F3" w:sz="1"/>
          <w:left w:val="single" w:color="2E75B6" w:sz="18"/>
          <w:bottom w:val="single" w:color="D9E2F3" w:sz="1"/>
          <w:right w:val="single" w:color="D9E2F3" w:sz="1"/>
          <w:insideH w:val="single" w:color="auto" w:sz="4"/>
          <w:insideV w:val="single" w:color="auto" w:sz="4"/>
        </w:tblBorders>
      </w:tblPr>
      <w:tblGrid>
        <w:gridCol w:w="9360"/>
      </w:tblGrid>
      <w:tr>
        <w:tc>
          <w:tcPr>
            <w:tcW w:type="dxa" w:w="9360"/>
            <w:shd w:fill="D9E2F3" w:val="clear"/>
            <w:tcMar>
              <w:top w:type="dxa" w:w="120"/>
              <w:left w:type="dxa" w:w="200"/>
              <w:bottom w:type="dxa" w:w="120"/>
              <w:right w:type="dxa" w:w="160"/>
            </w:tcMar>
          </w:tcPr>
          <w:p>
            <w:pPr>
              <w:spacing w:after="60"/>
            </w:pPr>
            <w:r>
              <w:rPr>
                <w:b/>
                <w:bCs/>
                <w:color w:val="1F3864"/>
                <w:sz w:val="22"/>
                <w:szCs w:val="22"/>
              </w:rPr>
              <w:t xml:space="preserve">Why not a single language?</w:t>
            </w:r>
          </w:p>
          <w:p>
            <w:pPr>
              <w:spacing w:after="40"/>
            </w:pPr>
            <w:r>
              <w:rPr>
                <w:sz w:val="21"/>
                <w:szCs w:val="21"/>
              </w:rPr>
              <w:t xml:space="preserve">You could build the whole thing in TypeScript, and that is a valid simpler path if your team is JS-only. But the parsing/crawling/AI ecosystem in Python is materially stronger, and isolating the scan engine as its own service makes it easier to scale the slow part independently of the web app. The recommendation is the two-service split; the all-TypeScript fallback is noted in case team skills point that way.</w:t>
            </w:r>
          </w:p>
        </w:tc>
      </w:tr>
    </w:tbl>
    <w:p>
      <w:pPr>
        <w:pStyle w:val="Heading1"/>
      </w:pPr>
      <w:r>
        <w:t xml:space="preserve">7.  System Architecture</w:t>
      </w:r>
    </w:p>
    <w:p>
      <w:pPr>
        <w:spacing w:after="120" w:line="276"/>
      </w:pPr>
      <w:r>
        <w:rPr>
          <w:sz w:val="22"/>
          <w:szCs w:val="22"/>
        </w:rPr>
        <w:t xml:space="preserve">The platform is a classic queue-backed scanning architecture: the web app accepts scan requests, a queue distributes them to worker pools, workers call the inspection modules and external APIs, results are persisted and scored, and the app renders reports and dashboards.</w:t>
      </w:r>
    </w:p>
    <w:p>
      <w:pPr>
        <w:pStyle w:val="Heading2"/>
      </w:pPr>
      <w:r>
        <w:t xml:space="preserve">7.1  Data flow</w:t>
      </w:r>
    </w:p>
    <w:p>
      <w:pPr>
        <w:pStyle w:val="ListParagraph"/>
        <w:numPr>
          <w:ilvl w:val="0"/>
          <w:numId w:val="3"/>
        </w:numPr>
        <w:spacing w:after="60" w:line="268"/>
      </w:pPr>
      <w:r>
        <w:rPr>
          <w:sz w:val="22"/>
          <w:szCs w:val="22"/>
        </w:rPr>
        <w:t xml:space="preserve">User (internal or customer) submits a target URL via the dashboard or API.</w:t>
      </w:r>
    </w:p>
    <w:p>
      <w:pPr>
        <w:pStyle w:val="ListParagraph"/>
        <w:numPr>
          <w:ilvl w:val="0"/>
          <w:numId w:val="3"/>
        </w:numPr>
        <w:spacing w:after="60" w:line="268"/>
      </w:pPr>
      <w:r>
        <w:rPr>
          <w:sz w:val="22"/>
          <w:szCs w:val="22"/>
        </w:rPr>
        <w:t xml:space="preserve">The app validates the request, creates a scan record, and enqueues a job.</w:t>
      </w:r>
    </w:p>
    <w:p>
      <w:pPr>
        <w:pStyle w:val="ListParagraph"/>
        <w:numPr>
          <w:ilvl w:val="0"/>
          <w:numId w:val="3"/>
        </w:numPr>
        <w:spacing w:after="60" w:line="268"/>
      </w:pPr>
      <w:r>
        <w:rPr>
          <w:sz w:val="22"/>
          <w:szCs w:val="22"/>
        </w:rPr>
        <w:t xml:space="preserve">A worker picks up the job and runs the five inspection modules — fetching raw HTML, rendering with Playwright, calling PageSpeed/Places APIs, and sampling AI engines for GEO.</w:t>
      </w:r>
    </w:p>
    <w:p>
      <w:pPr>
        <w:pStyle w:val="ListParagraph"/>
        <w:numPr>
          <w:ilvl w:val="0"/>
          <w:numId w:val="3"/>
        </w:numPr>
        <w:spacing w:after="60" w:line="268"/>
      </w:pPr>
      <w:r>
        <w:rPr>
          <w:sz w:val="22"/>
          <w:szCs w:val="22"/>
        </w:rPr>
        <w:t xml:space="preserve">Each module returns structured findings tagged with a confidence label and evidence.</w:t>
      </w:r>
    </w:p>
    <w:p>
      <w:pPr>
        <w:pStyle w:val="ListParagraph"/>
        <w:numPr>
          <w:ilvl w:val="0"/>
          <w:numId w:val="3"/>
        </w:numPr>
        <w:spacing w:after="60" w:line="268"/>
      </w:pPr>
      <w:r>
        <w:rPr>
          <w:sz w:val="22"/>
          <w:szCs w:val="22"/>
        </w:rPr>
        <w:t xml:space="preserve">The scoring service computes pillar scores and the overall score, then persists everything to Postgres.</w:t>
      </w:r>
    </w:p>
    <w:p>
      <w:pPr>
        <w:pStyle w:val="ListParagraph"/>
        <w:numPr>
          <w:ilvl w:val="0"/>
          <w:numId w:val="3"/>
        </w:numPr>
        <w:spacing w:after="60" w:line="268"/>
      </w:pPr>
      <w:r>
        <w:rPr>
          <w:sz w:val="22"/>
          <w:szCs w:val="22"/>
        </w:rPr>
        <w:t xml:space="preserve">The app renders the live report; for Mode A it can export a white-label PDF. For Mode B, a scheduler re-runs scans and fires alerts on meaningful change.</w:t>
      </w:r>
    </w:p>
    <w:p>
      <w:pPr>
        <w:pStyle w:val="Heading2"/>
      </w:pPr>
      <w:r>
        <w:t xml:space="preserve">7.2  Core services</w:t>
      </w:r>
    </w:p>
    <w:p>
      <w:pPr>
        <w:pStyle w:val="ListParagraph"/>
        <w:numPr>
          <w:ilvl w:val="0"/>
          <w:numId w:val="2"/>
        </w:numPr>
        <w:spacing w:after="80" w:line="268"/>
      </w:pPr>
      <w:r>
        <w:rPr>
          <w:b/>
          <w:bCs/>
          <w:sz w:val="22"/>
          <w:szCs w:val="22"/>
        </w:rPr>
        <w:t xml:space="preserve">Web/API service (Next.js): </w:t>
      </w:r>
      <w:r>
        <w:rPr>
          <w:sz w:val="22"/>
          <w:szCs w:val="22"/>
        </w:rPr>
        <w:t xml:space="preserve">Auth, dashboards, report rendering, REST/GraphQL API, Stripe webhooks.</w:t>
      </w:r>
    </w:p>
    <w:p>
      <w:pPr>
        <w:pStyle w:val="ListParagraph"/>
        <w:numPr>
          <w:ilvl w:val="0"/>
          <w:numId w:val="2"/>
        </w:numPr>
        <w:spacing w:after="80" w:line="268"/>
      </w:pPr>
      <w:r>
        <w:rPr>
          <w:b/>
          <w:bCs/>
          <w:sz w:val="22"/>
          <w:szCs w:val="22"/>
        </w:rPr>
        <w:t xml:space="preserve">Scan orchestrator (Python): </w:t>
      </w:r>
      <w:r>
        <w:rPr>
          <w:sz w:val="22"/>
          <w:szCs w:val="22"/>
        </w:rPr>
        <w:t xml:space="preserve">Owns the job lifecycle, rate-limits external APIs, retries failures, and fans out to module runners.</w:t>
      </w:r>
    </w:p>
    <w:p>
      <w:pPr>
        <w:pStyle w:val="ListParagraph"/>
        <w:numPr>
          <w:ilvl w:val="0"/>
          <w:numId w:val="2"/>
        </w:numPr>
        <w:spacing w:after="80" w:line="268"/>
      </w:pPr>
      <w:r>
        <w:rPr>
          <w:b/>
          <w:bCs/>
          <w:sz w:val="22"/>
          <w:szCs w:val="22"/>
        </w:rPr>
        <w:t xml:space="preserve">Inspection modules: </w:t>
      </w:r>
      <w:r>
        <w:rPr>
          <w:sz w:val="22"/>
          <w:szCs w:val="22"/>
        </w:rPr>
        <w:t xml:space="preserve">Independent, individually testable units (source, technical, performance, local, GEO) so each can be improved or fixed in isolation.</w:t>
      </w:r>
    </w:p>
    <w:p>
      <w:pPr>
        <w:pStyle w:val="ListParagraph"/>
        <w:numPr>
          <w:ilvl w:val="0"/>
          <w:numId w:val="2"/>
        </w:numPr>
        <w:spacing w:after="80" w:line="268"/>
      </w:pPr>
      <w:r>
        <w:rPr>
          <w:b/>
          <w:bCs/>
          <w:sz w:val="22"/>
          <w:szCs w:val="22"/>
        </w:rPr>
        <w:t xml:space="preserve">Scoring &amp; reporting service: </w:t>
      </w:r>
      <w:r>
        <w:rPr>
          <w:sz w:val="22"/>
          <w:szCs w:val="22"/>
        </w:rPr>
        <w:t xml:space="preserve">Deterministic scoring rules, severity tagging, PDF generation.</w:t>
      </w:r>
    </w:p>
    <w:p>
      <w:pPr>
        <w:pStyle w:val="ListParagraph"/>
        <w:numPr>
          <w:ilvl w:val="0"/>
          <w:numId w:val="2"/>
        </w:numPr>
        <w:spacing w:after="80" w:line="268"/>
      </w:pPr>
      <w:r>
        <w:rPr>
          <w:b/>
          <w:bCs/>
          <w:sz w:val="22"/>
          <w:szCs w:val="22"/>
        </w:rPr>
        <w:t xml:space="preserve">Scheduler: </w:t>
      </w:r>
      <w:r>
        <w:rPr>
          <w:sz w:val="22"/>
          <w:szCs w:val="22"/>
        </w:rPr>
        <w:t xml:space="preserve">Cron-style re-scans for monitoring customers; change detection and alerting.</w:t>
      </w:r>
    </w:p>
    <w:p>
      <w:pPr>
        <w:pStyle w:val="Heading1"/>
      </w:pPr>
      <w:r>
        <w:t xml:space="preserve">8.  Data Sources &amp; API Constraints</w:t>
      </w:r>
    </w:p>
    <w:p>
      <w:pPr>
        <w:spacing w:after="120" w:line="276"/>
      </w:pPr>
      <w:r>
        <w:rPr>
          <w:sz w:val="22"/>
          <w:szCs w:val="22"/>
        </w:rPr>
        <w:t xml:space="preserve">Accuracy depends on sourcing each fact from the most authoritative place available, and on respecting the real limits of those sources. The table records the limits that matter for capacity planning and honest reporting.</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600"/>
        <w:gridCol w:w="3400"/>
        <w:gridCol w:w="3360"/>
      </w:tblGrid>
      <w:tr>
        <w:trPr>
          <w:tblHeader/>
        </w:trPr>
        <w:tc>
          <w:tcPr>
            <w:tcW w:type="dxa" w:w="2600"/>
            <w:shd w:fill="1F3864" w:val="clear"/>
            <w:tcMar>
              <w:top w:type="dxa" w:w="70"/>
              <w:left w:type="dxa" w:w="110"/>
              <w:bottom w:type="dxa" w:w="70"/>
              <w:right w:type="dxa" w:w="110"/>
            </w:tcMar>
          </w:tcPr>
          <w:p>
            <w:r>
              <w:rPr>
                <w:b/>
                <w:bCs/>
                <w:color w:val="FFFFFF"/>
                <w:sz w:val="20"/>
                <w:szCs w:val="20"/>
              </w:rPr>
              <w:t xml:space="preserve">Source</w:t>
            </w:r>
          </w:p>
        </w:tc>
        <w:tc>
          <w:tcPr>
            <w:tcW w:type="dxa" w:w="3400"/>
            <w:shd w:fill="1F3864" w:val="clear"/>
            <w:tcMar>
              <w:top w:type="dxa" w:w="70"/>
              <w:left w:type="dxa" w:w="110"/>
              <w:bottom w:type="dxa" w:w="70"/>
              <w:right w:type="dxa" w:w="110"/>
            </w:tcMar>
          </w:tcPr>
          <w:p>
            <w:r>
              <w:rPr>
                <w:b/>
                <w:bCs/>
                <w:color w:val="FFFFFF"/>
                <w:sz w:val="20"/>
                <w:szCs w:val="20"/>
              </w:rPr>
              <w:t xml:space="preserve">Provides</w:t>
            </w:r>
          </w:p>
        </w:tc>
        <w:tc>
          <w:tcPr>
            <w:tcW w:type="dxa" w:w="3360"/>
            <w:shd w:fill="1F3864" w:val="clear"/>
            <w:tcMar>
              <w:top w:type="dxa" w:w="70"/>
              <w:left w:type="dxa" w:w="110"/>
              <w:bottom w:type="dxa" w:w="70"/>
              <w:right w:type="dxa" w:w="110"/>
            </w:tcMar>
          </w:tcPr>
          <w:p>
            <w:r>
              <w:rPr>
                <w:b/>
                <w:bCs/>
                <w:color w:val="FFFFFF"/>
                <w:sz w:val="20"/>
                <w:szCs w:val="20"/>
              </w:rPr>
              <w:t xml:space="preserve">Key limits / notes</w:t>
            </w:r>
          </w:p>
        </w:tc>
      </w:tr>
      <w:tr>
        <w:trPr>
          <w:tblHeader w:val="false"/>
        </w:trPr>
        <w:tc>
          <w:tcPr>
            <w:tcW w:type="dxa" w:w="2600"/>
            <w:tcMar>
              <w:top w:type="dxa" w:w="70"/>
              <w:left w:type="dxa" w:w="110"/>
              <w:bottom w:type="dxa" w:w="70"/>
              <w:right w:type="dxa" w:w="110"/>
            </w:tcMar>
          </w:tcPr>
          <w:p>
            <w:r>
              <w:rPr>
                <w:b w:val="false"/>
                <w:bCs w:val="false"/>
                <w:sz w:val="20"/>
                <w:szCs w:val="20"/>
              </w:rPr>
              <w:t xml:space="preserve">Direct fetch + Playwright</w:t>
            </w:r>
          </w:p>
        </w:tc>
        <w:tc>
          <w:tcPr>
            <w:tcW w:type="dxa" w:w="3400"/>
            <w:tcMar>
              <w:top w:type="dxa" w:w="70"/>
              <w:left w:type="dxa" w:w="110"/>
              <w:bottom w:type="dxa" w:w="70"/>
              <w:right w:type="dxa" w:w="110"/>
            </w:tcMar>
          </w:tcPr>
          <w:p>
            <w:r>
              <w:rPr>
                <w:b w:val="false"/>
                <w:bCs w:val="false"/>
                <w:sz w:val="20"/>
                <w:szCs w:val="20"/>
              </w:rPr>
              <w:t xml:space="preserve">Raw &amp; rendered HTML, meta, schema, links</w:t>
            </w:r>
          </w:p>
        </w:tc>
        <w:tc>
          <w:tcPr>
            <w:tcW w:type="dxa" w:w="3360"/>
            <w:tcMar>
              <w:top w:type="dxa" w:w="70"/>
              <w:left w:type="dxa" w:w="110"/>
              <w:bottom w:type="dxa" w:w="70"/>
              <w:right w:type="dxa" w:w="110"/>
            </w:tcMar>
          </w:tcPr>
          <w:p>
            <w:r>
              <w:rPr>
                <w:b w:val="false"/>
                <w:bCs w:val="false"/>
                <w:sz w:val="20"/>
                <w:szCs w:val="20"/>
              </w:rPr>
              <w:t xml:space="preserve">Respect robots.txt; rotate IPs/rate-limit to be a good citizen.</w:t>
            </w:r>
          </w:p>
        </w:tc>
      </w:tr>
      <w:tr>
        <w:trPr>
          <w:tblHeader w:val="false"/>
        </w:trPr>
        <w:tc>
          <w:tcPr>
            <w:tcW w:type="dxa" w:w="2600"/>
            <w:shd w:fill="F2F2F2" w:val="clear"/>
            <w:tcMar>
              <w:top w:type="dxa" w:w="70"/>
              <w:left w:type="dxa" w:w="110"/>
              <w:bottom w:type="dxa" w:w="70"/>
              <w:right w:type="dxa" w:w="110"/>
            </w:tcMar>
          </w:tcPr>
          <w:p>
            <w:r>
              <w:rPr>
                <w:b w:val="false"/>
                <w:bCs w:val="false"/>
                <w:sz w:val="20"/>
                <w:szCs w:val="20"/>
              </w:rPr>
              <w:t xml:space="preserve">Google PageSpeed Insights API</w:t>
            </w:r>
          </w:p>
        </w:tc>
        <w:tc>
          <w:tcPr>
            <w:tcW w:type="dxa" w:w="3400"/>
            <w:shd w:fill="F2F2F2" w:val="clear"/>
            <w:tcMar>
              <w:top w:type="dxa" w:w="70"/>
              <w:left w:type="dxa" w:w="110"/>
              <w:bottom w:type="dxa" w:w="70"/>
              <w:right w:type="dxa" w:w="110"/>
            </w:tcMar>
          </w:tcPr>
          <w:p>
            <w:r>
              <w:rPr>
                <w:b w:val="false"/>
                <w:bCs w:val="false"/>
                <w:sz w:val="20"/>
                <w:szCs w:val="20"/>
              </w:rPr>
              <w:t xml:space="preserve">Core Web Vitals, Lighthouse scores</w:t>
            </w:r>
          </w:p>
        </w:tc>
        <w:tc>
          <w:tcPr>
            <w:tcW w:type="dxa" w:w="3360"/>
            <w:shd w:fill="F2F2F2" w:val="clear"/>
            <w:tcMar>
              <w:top w:type="dxa" w:w="70"/>
              <w:left w:type="dxa" w:w="110"/>
              <w:bottom w:type="dxa" w:w="70"/>
              <w:right w:type="dxa" w:w="110"/>
            </w:tcMar>
          </w:tcPr>
          <w:p>
            <w:r>
              <w:rPr>
                <w:b w:val="false"/>
                <w:bCs w:val="false"/>
                <w:sz w:val="20"/>
                <w:szCs w:val="20"/>
              </w:rPr>
              <w:t xml:space="preserve">Free; ~25,000 queries/day and 400 per 100s. Plan caching and queueing.</w:t>
            </w:r>
          </w:p>
        </w:tc>
      </w:tr>
      <w:tr>
        <w:trPr>
          <w:tblHeader w:val="false"/>
        </w:trPr>
        <w:tc>
          <w:tcPr>
            <w:tcW w:type="dxa" w:w="2600"/>
            <w:tcMar>
              <w:top w:type="dxa" w:w="70"/>
              <w:left w:type="dxa" w:w="110"/>
              <w:bottom w:type="dxa" w:w="70"/>
              <w:right w:type="dxa" w:w="110"/>
            </w:tcMar>
          </w:tcPr>
          <w:p>
            <w:r>
              <w:rPr>
                <w:b w:val="false"/>
                <w:bCs w:val="false"/>
                <w:sz w:val="20"/>
                <w:szCs w:val="20"/>
              </w:rPr>
              <w:t xml:space="preserve">Google Places API (Place Details)</w:t>
            </w:r>
          </w:p>
        </w:tc>
        <w:tc>
          <w:tcPr>
            <w:tcW w:type="dxa" w:w="3400"/>
            <w:tcMar>
              <w:top w:type="dxa" w:w="70"/>
              <w:left w:type="dxa" w:w="110"/>
              <w:bottom w:type="dxa" w:w="70"/>
              <w:right w:type="dxa" w:w="110"/>
            </w:tcMar>
          </w:tcPr>
          <w:p>
            <w:r>
              <w:rPr>
                <w:b w:val="false"/>
                <w:bCs w:val="false"/>
                <w:sz w:val="20"/>
                <w:szCs w:val="20"/>
              </w:rPr>
              <w:t xml:space="preserve">Any business: name, address, rating, ~5 reviews</w:t>
            </w:r>
          </w:p>
        </w:tc>
        <w:tc>
          <w:tcPr>
            <w:tcW w:type="dxa" w:w="3360"/>
            <w:tcMar>
              <w:top w:type="dxa" w:w="70"/>
              <w:left w:type="dxa" w:w="110"/>
              <w:bottom w:type="dxa" w:w="70"/>
              <w:right w:type="dxa" w:w="110"/>
            </w:tcMar>
          </w:tcPr>
          <w:p>
            <w:r>
              <w:rPr>
                <w:b w:val="false"/>
                <w:bCs w:val="false"/>
                <w:sz w:val="20"/>
                <w:szCs w:val="20"/>
              </w:rPr>
              <w:t xml:space="preserve">Pay-as-you-go; capped at five reviews per place.</w:t>
            </w:r>
          </w:p>
        </w:tc>
      </w:tr>
      <w:tr>
        <w:trPr>
          <w:tblHeader w:val="false"/>
        </w:trPr>
        <w:tc>
          <w:tcPr>
            <w:tcW w:type="dxa" w:w="2600"/>
            <w:shd w:fill="F2F2F2" w:val="clear"/>
            <w:tcMar>
              <w:top w:type="dxa" w:w="70"/>
              <w:left w:type="dxa" w:w="110"/>
              <w:bottom w:type="dxa" w:w="70"/>
              <w:right w:type="dxa" w:w="110"/>
            </w:tcMar>
          </w:tcPr>
          <w:p>
            <w:r>
              <w:rPr>
                <w:b w:val="false"/>
                <w:bCs w:val="false"/>
                <w:sz w:val="20"/>
                <w:szCs w:val="20"/>
              </w:rPr>
              <w:t xml:space="preserve">Google Business Profile API</w:t>
            </w:r>
          </w:p>
        </w:tc>
        <w:tc>
          <w:tcPr>
            <w:tcW w:type="dxa" w:w="3400"/>
            <w:shd w:fill="F2F2F2" w:val="clear"/>
            <w:tcMar>
              <w:top w:type="dxa" w:w="70"/>
              <w:left w:type="dxa" w:w="110"/>
              <w:bottom w:type="dxa" w:w="70"/>
              <w:right w:type="dxa" w:w="110"/>
            </w:tcMar>
          </w:tcPr>
          <w:p>
            <w:r>
              <w:rPr>
                <w:b w:val="false"/>
                <w:bCs w:val="false"/>
                <w:sz w:val="20"/>
                <w:szCs w:val="20"/>
              </w:rPr>
              <w:t xml:space="preserve">Full profile, all reviews, performance</w:t>
            </w:r>
          </w:p>
        </w:tc>
        <w:tc>
          <w:tcPr>
            <w:tcW w:type="dxa" w:w="3360"/>
            <w:shd w:fill="F2F2F2" w:val="clear"/>
            <w:tcMar>
              <w:top w:type="dxa" w:w="70"/>
              <w:left w:type="dxa" w:w="110"/>
              <w:bottom w:type="dxa" w:w="70"/>
              <w:right w:type="dxa" w:w="110"/>
            </w:tcMar>
          </w:tcPr>
          <w:p>
            <w:r>
              <w:rPr>
                <w:b w:val="false"/>
                <w:bCs w:val="false"/>
                <w:sz w:val="20"/>
                <w:szCs w:val="20"/>
              </w:rPr>
              <w:t xml:space="preserve">Free but only for locations the user owns and verifies (300 qpm).</w:t>
            </w:r>
          </w:p>
        </w:tc>
      </w:tr>
      <w:tr>
        <w:trPr>
          <w:tblHeader w:val="false"/>
        </w:trPr>
        <w:tc>
          <w:tcPr>
            <w:tcW w:type="dxa" w:w="2600"/>
            <w:tcMar>
              <w:top w:type="dxa" w:w="70"/>
              <w:left w:type="dxa" w:w="110"/>
              <w:bottom w:type="dxa" w:w="70"/>
              <w:right w:type="dxa" w:w="110"/>
            </w:tcMar>
          </w:tcPr>
          <w:p>
            <w:r>
              <w:rPr>
                <w:b w:val="false"/>
                <w:bCs w:val="false"/>
                <w:sz w:val="20"/>
                <w:szCs w:val="20"/>
              </w:rPr>
              <w:t xml:space="preserve">AI engine APIs / endpoints</w:t>
            </w:r>
          </w:p>
        </w:tc>
        <w:tc>
          <w:tcPr>
            <w:tcW w:type="dxa" w:w="3400"/>
            <w:tcMar>
              <w:top w:type="dxa" w:w="70"/>
              <w:left w:type="dxa" w:w="110"/>
              <w:bottom w:type="dxa" w:w="70"/>
              <w:right w:type="dxa" w:w="110"/>
            </w:tcMar>
          </w:tcPr>
          <w:p>
            <w:r>
              <w:rPr>
                <w:b w:val="false"/>
                <w:bCs w:val="false"/>
                <w:sz w:val="20"/>
                <w:szCs w:val="20"/>
              </w:rPr>
              <w:t xml:space="preserve">GEO citation &amp; visibility sampling</w:t>
            </w:r>
          </w:p>
        </w:tc>
        <w:tc>
          <w:tcPr>
            <w:tcW w:type="dxa" w:w="3360"/>
            <w:tcMar>
              <w:top w:type="dxa" w:w="70"/>
              <w:left w:type="dxa" w:w="110"/>
              <w:bottom w:type="dxa" w:w="70"/>
              <w:right w:type="dxa" w:w="110"/>
            </w:tcMar>
          </w:tcPr>
          <w:p>
            <w:r>
              <w:rPr>
                <w:b w:val="false"/>
                <w:bCs w:val="false"/>
                <w:sz w:val="20"/>
                <w:szCs w:val="20"/>
              </w:rPr>
              <w:t xml:space="preserve">Non-deterministic; cost per query; sample repeatedly and timestamp.</w:t>
            </w:r>
          </w:p>
        </w:tc>
      </w:tr>
      <w:tr>
        <w:trPr>
          <w:tblHeader w:val="false"/>
        </w:trPr>
        <w:tc>
          <w:tcPr>
            <w:tcW w:type="dxa" w:w="2600"/>
            <w:shd w:fill="F2F2F2" w:val="clear"/>
            <w:tcMar>
              <w:top w:type="dxa" w:w="70"/>
              <w:left w:type="dxa" w:w="110"/>
              <w:bottom w:type="dxa" w:w="70"/>
              <w:right w:type="dxa" w:w="110"/>
            </w:tcMar>
          </w:tcPr>
          <w:p>
            <w:r>
              <w:rPr>
                <w:b w:val="false"/>
                <w:bCs w:val="false"/>
                <w:sz w:val="20"/>
                <w:szCs w:val="20"/>
              </w:rPr>
              <w:t xml:space="preserve">Knowledge Graph / entity data</w:t>
            </w:r>
          </w:p>
        </w:tc>
        <w:tc>
          <w:tcPr>
            <w:tcW w:type="dxa" w:w="3400"/>
            <w:shd w:fill="F2F2F2" w:val="clear"/>
            <w:tcMar>
              <w:top w:type="dxa" w:w="70"/>
              <w:left w:type="dxa" w:w="110"/>
              <w:bottom w:type="dxa" w:w="70"/>
              <w:right w:type="dxa" w:w="110"/>
            </w:tcMar>
          </w:tcPr>
          <w:p>
            <w:r>
              <w:rPr>
                <w:b w:val="false"/>
                <w:bCs w:val="false"/>
                <w:sz w:val="20"/>
                <w:szCs w:val="20"/>
              </w:rPr>
              <w:t xml:space="preserve">Brand entity authority signals</w:t>
            </w:r>
          </w:p>
        </w:tc>
        <w:tc>
          <w:tcPr>
            <w:tcW w:type="dxa" w:w="3360"/>
            <w:shd w:fill="F2F2F2" w:val="clear"/>
            <w:tcMar>
              <w:top w:type="dxa" w:w="70"/>
              <w:left w:type="dxa" w:w="110"/>
              <w:bottom w:type="dxa" w:w="70"/>
              <w:right w:type="dxa" w:w="110"/>
            </w:tcMar>
          </w:tcPr>
          <w:p>
            <w:r>
              <w:rPr>
                <w:b w:val="false"/>
                <w:bCs w:val="false"/>
                <w:sz w:val="20"/>
                <w:szCs w:val="20"/>
              </w:rPr>
              <w:t xml:space="preserve">Used to assess the strongest AI-citation predictor.</w:t>
            </w:r>
          </w:p>
        </w:tc>
      </w:tr>
      <w:tr>
        <w:trPr>
          <w:tblHeader w:val="false"/>
        </w:trPr>
        <w:tc>
          <w:tcPr>
            <w:tcW w:type="dxa" w:w="2600"/>
            <w:tcMar>
              <w:top w:type="dxa" w:w="70"/>
              <w:left w:type="dxa" w:w="110"/>
              <w:bottom w:type="dxa" w:w="70"/>
              <w:right w:type="dxa" w:w="110"/>
            </w:tcMar>
          </w:tcPr>
          <w:p>
            <w:r>
              <w:rPr>
                <w:b w:val="false"/>
                <w:bCs w:val="false"/>
                <w:sz w:val="20"/>
                <w:szCs w:val="20"/>
              </w:rPr>
              <w:t xml:space="preserve">Third-party review/SERP providers</w:t>
            </w:r>
          </w:p>
        </w:tc>
        <w:tc>
          <w:tcPr>
            <w:tcW w:type="dxa" w:w="3400"/>
            <w:tcMar>
              <w:top w:type="dxa" w:w="70"/>
              <w:left w:type="dxa" w:w="110"/>
              <w:bottom w:type="dxa" w:w="70"/>
              <w:right w:type="dxa" w:w="110"/>
            </w:tcMar>
          </w:tcPr>
          <w:p>
            <w:r>
              <w:rPr>
                <w:b w:val="false"/>
                <w:bCs w:val="false"/>
                <w:sz w:val="20"/>
                <w:szCs w:val="20"/>
              </w:rPr>
              <w:t xml:space="preserve">Deeper reviews, rank data (optional)</w:t>
            </w:r>
          </w:p>
        </w:tc>
        <w:tc>
          <w:tcPr>
            <w:tcW w:type="dxa" w:w="3360"/>
            <w:tcMar>
              <w:top w:type="dxa" w:w="70"/>
              <w:left w:type="dxa" w:w="110"/>
              <w:bottom w:type="dxa" w:w="70"/>
              <w:right w:type="dxa" w:w="110"/>
            </w:tcMar>
          </w:tcPr>
          <w:p>
            <w:r>
              <w:rPr>
                <w:b w:val="false"/>
                <w:bCs w:val="false"/>
                <w:sz w:val="20"/>
                <w:szCs w:val="20"/>
              </w:rPr>
              <w:t xml:space="preserve">Paid; use compliant providers to extend beyond official API caps.</w:t>
            </w:r>
          </w:p>
        </w:tc>
      </w:tr>
    </w:tbl>
    <w:p>
      <w:pPr>
        <w:pStyle w:val="Heading1"/>
      </w:pPr>
      <w:r>
        <w:t xml:space="preserve">9.  The GEO Measurement Engine (the hard part, done right)</w:t>
      </w:r>
    </w:p>
    <w:p>
      <w:pPr>
        <w:spacing w:after="120" w:line="276"/>
      </w:pPr>
      <w:r>
        <w:rPr>
          <w:sz w:val="22"/>
          <w:szCs w:val="22"/>
        </w:rPr>
        <w:t xml:space="preserve">This is where most tools either overclaim or stay shallow. The approach here is to treat GEO as a measurement problem with proper sampling, not a single yes/no lookup.</w:t>
      </w:r>
    </w:p>
    <w:p>
      <w:pPr>
        <w:pStyle w:val="Heading2"/>
      </w:pPr>
      <w:r>
        <w:t xml:space="preserve">9.1  Prompt sets</w:t>
      </w:r>
    </w:p>
    <w:p>
      <w:pPr>
        <w:spacing w:after="120" w:line="276"/>
      </w:pPr>
      <w:r>
        <w:rPr>
          <w:sz w:val="22"/>
          <w:szCs w:val="22"/>
        </w:rPr>
        <w:t xml:space="preserve">For each client the platform maintains a curated set of prompts reflecting how real users ask about their category — including the query fan-out pattern AI engines use, where one question is expanded into a cluster of related sub-questions. Visibility is measured across the cluster, not a single keyword.</w:t>
      </w:r>
    </w:p>
    <w:p>
      <w:pPr>
        <w:pStyle w:val="Heading2"/>
      </w:pPr>
      <w:r>
        <w:t xml:space="preserve">9.2  Multi-engine sampling</w:t>
      </w:r>
    </w:p>
    <w:p>
      <w:pPr>
        <w:spacing w:after="120" w:line="276"/>
      </w:pPr>
      <w:r>
        <w:rPr>
          <w:sz w:val="22"/>
          <w:szCs w:val="22"/>
        </w:rPr>
        <w:t xml:space="preserve">Each prompt is run against the priority engines — ChatGPT/SearchGPT, Google AI Overviews, Perplexity, Gemini and Claude — several times to average out non-determinism. The engine records citation presence, position, the cited URL, and the surrounding sentiment.</w:t>
      </w:r>
    </w:p>
    <w:p>
      <w:pPr>
        <w:pStyle w:val="Heading2"/>
      </w:pPr>
      <w:r>
        <w:t xml:space="preserve">9.3  Outputs</w:t>
      </w:r>
    </w:p>
    <w:p>
      <w:pPr>
        <w:pStyle w:val="ListParagraph"/>
        <w:numPr>
          <w:ilvl w:val="0"/>
          <w:numId w:val="2"/>
        </w:numPr>
        <w:spacing w:after="80" w:line="268"/>
      </w:pPr>
      <w:r>
        <w:rPr>
          <w:b/>
          <w:bCs/>
          <w:sz w:val="22"/>
          <w:szCs w:val="22"/>
        </w:rPr>
        <w:t xml:space="preserve">AI Visibility Score: </w:t>
      </w:r>
      <w:r>
        <w:rPr>
          <w:sz w:val="22"/>
          <w:szCs w:val="22"/>
        </w:rPr>
        <w:t xml:space="preserve">Frequency of citation across engines and prompts, with a confidence band and sample size.</w:t>
      </w:r>
    </w:p>
    <w:p>
      <w:pPr>
        <w:pStyle w:val="ListParagraph"/>
        <w:numPr>
          <w:ilvl w:val="0"/>
          <w:numId w:val="2"/>
        </w:numPr>
        <w:spacing w:after="80" w:line="268"/>
      </w:pPr>
      <w:r>
        <w:rPr>
          <w:b/>
          <w:bCs/>
          <w:sz w:val="22"/>
          <w:szCs w:val="22"/>
        </w:rPr>
        <w:t xml:space="preserve">Share of Voice: </w:t>
      </w:r>
      <w:r>
        <w:rPr>
          <w:sz w:val="22"/>
          <w:szCs w:val="22"/>
        </w:rPr>
        <w:t xml:space="preserve">The brand's citation share versus named competitors.</w:t>
      </w:r>
    </w:p>
    <w:p>
      <w:pPr>
        <w:pStyle w:val="ListParagraph"/>
        <w:numPr>
          <w:ilvl w:val="0"/>
          <w:numId w:val="2"/>
        </w:numPr>
        <w:spacing w:after="80" w:line="268"/>
      </w:pPr>
      <w:r>
        <w:rPr>
          <w:b/>
          <w:bCs/>
          <w:sz w:val="22"/>
          <w:szCs w:val="22"/>
        </w:rPr>
        <w:t xml:space="preserve">Entity Authority: </w:t>
      </w:r>
      <w:r>
        <w:rPr>
          <w:sz w:val="22"/>
          <w:szCs w:val="22"/>
        </w:rPr>
        <w:t xml:space="preserve">Knowledge-Graph presence and cross-web consistency of the brand description — the strongest citation predictor.</w:t>
      </w:r>
    </w:p>
    <w:p>
      <w:pPr>
        <w:pStyle w:val="ListParagraph"/>
        <w:numPr>
          <w:ilvl w:val="0"/>
          <w:numId w:val="2"/>
        </w:numPr>
        <w:spacing w:after="80" w:line="268"/>
      </w:pPr>
      <w:r>
        <w:rPr>
          <w:b/>
          <w:bCs/>
          <w:sz w:val="22"/>
          <w:szCs w:val="22"/>
        </w:rPr>
        <w:t xml:space="preserve">GEO-Readiness: </w:t>
      </w:r>
      <w:r>
        <w:rPr>
          <w:sz w:val="22"/>
          <w:szCs w:val="22"/>
        </w:rPr>
        <w:t xml:space="preserve">On-page factors that correlate with citation: front-loaded answers, definitive language, extractable chunks, schema coverage, freshness.</w:t>
      </w:r>
    </w:p>
    <w:tbl>
      <w:tblPr>
        <w:tblW w:type="dxa" w:w="9360"/>
        <w:tblBorders>
          <w:top w:val="single" w:color="E2EFDA" w:sz="1"/>
          <w:left w:val="single" w:color="375623" w:sz="18"/>
          <w:bottom w:val="single" w:color="E2EFDA" w:sz="1"/>
          <w:right w:val="single" w:color="E2EFDA" w:sz="1"/>
          <w:insideH w:val="single" w:color="auto" w:sz="4"/>
          <w:insideV w:val="single" w:color="auto" w:sz="4"/>
        </w:tblBorders>
      </w:tblPr>
      <w:tblGrid>
        <w:gridCol w:w="9360"/>
      </w:tblGrid>
      <w:tr>
        <w:tc>
          <w:tcPr>
            <w:tcW w:type="dxa" w:w="9360"/>
            <w:shd w:fill="E2EFDA" w:val="clear"/>
            <w:tcMar>
              <w:top w:type="dxa" w:w="120"/>
              <w:left w:type="dxa" w:w="200"/>
              <w:bottom w:type="dxa" w:w="120"/>
              <w:right w:type="dxa" w:w="160"/>
            </w:tcMar>
          </w:tcPr>
          <w:p>
            <w:pPr>
              <w:spacing w:after="60"/>
            </w:pPr>
            <w:r>
              <w:rPr>
                <w:b/>
                <w:bCs/>
                <w:color w:val="1F3864"/>
                <w:sz w:val="22"/>
                <w:szCs w:val="22"/>
              </w:rPr>
              <w:t xml:space="preserve">What the research says we should reward</w:t>
            </w:r>
          </w:p>
          <w:p>
            <w:pPr>
              <w:spacing w:after="40"/>
            </w:pPr>
            <w:r>
              <w:rPr>
                <w:sz w:val="21"/>
                <w:szCs w:val="21"/>
              </w:rPr>
              <w:t xml:space="preserve">E-E-A-T signals dominate — analysis attributes ~96% of AI-Overview citations to sources with strong expertise/authority signals.</w:t>
            </w:r>
          </w:p>
          <w:p>
            <w:pPr>
              <w:spacing w:after="40"/>
            </w:pPr>
            <w:r>
              <w:rPr>
                <w:sz w:val="21"/>
                <w:szCs w:val="21"/>
              </w:rPr>
              <w:t xml:space="preserve">Front-loading wins — a large share of citations come from the first ~30% of a page's text; reward answers placed up top.</w:t>
            </w:r>
          </w:p>
          <w:p>
            <w:pPr>
              <w:spacing w:after="40"/>
            </w:pPr>
            <w:r>
              <w:rPr>
                <w:sz w:val="21"/>
                <w:szCs w:val="21"/>
              </w:rPr>
              <w:t xml:space="preserve">Definitive beats hedged — cited passages are roughly twice as likely to use confident, direct language.</w:t>
            </w:r>
          </w:p>
          <w:p>
            <w:pPr>
              <w:spacing w:after="40"/>
            </w:pPr>
            <w:r>
              <w:rPr>
                <w:sz w:val="21"/>
                <w:szCs w:val="21"/>
              </w:rPr>
              <w:t xml:space="preserve">Structure matters — short paragraphs, lists and tables are extracted more readily; AI Overviews use list formatting in a majority of responses.</w:t>
            </w:r>
          </w:p>
          <w:p>
            <w:pPr>
              <w:spacing w:after="40"/>
            </w:pPr>
            <w:r>
              <w:rPr>
                <w:sz w:val="21"/>
                <w:szCs w:val="21"/>
              </w:rPr>
              <w:t xml:space="preserve">Freshness matters — a citation 'cliff' appears around the three-month mark, so recency is a scored factor.</w:t>
            </w:r>
          </w:p>
        </w:tc>
      </w:tr>
    </w:tbl>
    <w:p>
      <w:pPr>
        <w:pStyle w:val="Heading1"/>
      </w:pPr>
      <w:r>
        <w:t xml:space="preserve">10.  SaaS Product Layer</w:t>
      </w:r>
    </w:p>
    <w:p>
      <w:pPr>
        <w:spacing w:after="120" w:line="276"/>
      </w:pPr>
      <w:r>
        <w:rPr>
          <w:sz w:val="22"/>
          <w:szCs w:val="22"/>
        </w:rPr>
        <w:t xml:space="preserve">Mode B adds the commercial scaffolding around the engine. None of it changes the scanning logic — it wraps it in accounts, scheduling and billing.</w:t>
      </w:r>
    </w:p>
    <w:p>
      <w:pPr>
        <w:pStyle w:val="Heading2"/>
      </w:pPr>
      <w:r>
        <w:t xml:space="preserve">10.1  Core SaaS features</w:t>
      </w:r>
    </w:p>
    <w:p>
      <w:pPr>
        <w:pStyle w:val="ListParagraph"/>
        <w:numPr>
          <w:ilvl w:val="0"/>
          <w:numId w:val="2"/>
        </w:numPr>
        <w:spacing w:after="60" w:line="268"/>
      </w:pPr>
      <w:r>
        <w:rPr>
          <w:b w:val="false"/>
          <w:bCs w:val="false"/>
          <w:sz w:val="22"/>
          <w:szCs w:val="22"/>
        </w:rPr>
        <w:t xml:space="preserve">Organisations, users and roles (owner, admin, viewer); multiple sites per org.</w:t>
      </w:r>
    </w:p>
    <w:p>
      <w:pPr>
        <w:pStyle w:val="ListParagraph"/>
        <w:numPr>
          <w:ilvl w:val="0"/>
          <w:numId w:val="2"/>
        </w:numPr>
        <w:spacing w:after="60" w:line="268"/>
      </w:pPr>
      <w:r>
        <w:rPr>
          <w:b w:val="false"/>
          <w:bCs w:val="false"/>
          <w:sz w:val="22"/>
          <w:szCs w:val="22"/>
        </w:rPr>
        <w:t xml:space="preserve">Scheduled re-scans (daily/weekly/monthly) with trend charts over time.</w:t>
      </w:r>
    </w:p>
    <w:p>
      <w:pPr>
        <w:pStyle w:val="ListParagraph"/>
        <w:numPr>
          <w:ilvl w:val="0"/>
          <w:numId w:val="2"/>
        </w:numPr>
        <w:spacing w:after="60" w:line="268"/>
      </w:pPr>
      <w:r>
        <w:rPr>
          <w:b w:val="false"/>
          <w:bCs w:val="false"/>
          <w:sz w:val="22"/>
          <w:szCs w:val="22"/>
        </w:rPr>
        <w:t xml:space="preserve">Change alerts — email/Slack when a score moves, a critical issue appears, or AI visibility shifts.</w:t>
      </w:r>
    </w:p>
    <w:p>
      <w:pPr>
        <w:pStyle w:val="ListParagraph"/>
        <w:numPr>
          <w:ilvl w:val="0"/>
          <w:numId w:val="2"/>
        </w:numPr>
        <w:spacing w:after="60" w:line="268"/>
      </w:pPr>
      <w:r>
        <w:rPr>
          <w:b w:val="false"/>
          <w:bCs w:val="false"/>
          <w:sz w:val="22"/>
          <w:szCs w:val="22"/>
        </w:rPr>
        <w:t xml:space="preserve">Subscription billing with tiers gated on sites, prompts and scan frequency (the proven model used across this category).</w:t>
      </w:r>
    </w:p>
    <w:p>
      <w:pPr>
        <w:pStyle w:val="ListParagraph"/>
        <w:numPr>
          <w:ilvl w:val="0"/>
          <w:numId w:val="2"/>
        </w:numPr>
        <w:spacing w:after="60" w:line="268"/>
      </w:pPr>
      <w:r>
        <w:rPr>
          <w:b w:val="false"/>
          <w:bCs w:val="false"/>
          <w:sz w:val="22"/>
          <w:szCs w:val="22"/>
        </w:rPr>
        <w:t xml:space="preserve">Competitor tracking and share-of-voice dashboards.</w:t>
      </w:r>
    </w:p>
    <w:p>
      <w:pPr>
        <w:pStyle w:val="ListParagraph"/>
        <w:numPr>
          <w:ilvl w:val="0"/>
          <w:numId w:val="2"/>
        </w:numPr>
        <w:spacing w:after="60" w:line="268"/>
      </w:pPr>
      <w:r>
        <w:rPr>
          <w:b w:val="false"/>
          <w:bCs w:val="false"/>
          <w:sz w:val="22"/>
          <w:szCs w:val="22"/>
        </w:rPr>
        <w:t xml:space="preserve">Public API and white-label/agency options as higher tiers.</w:t>
      </w:r>
    </w:p>
    <w:p>
      <w:pPr>
        <w:pStyle w:val="Heading2"/>
      </w:pPr>
      <w:r>
        <w:t xml:space="preserve">10.2  Suggested pricing shape (for later validation)</w:t>
      </w:r>
    </w:p>
    <w:p>
      <w:pPr>
        <w:spacing w:after="120" w:line="276"/>
      </w:pPr>
      <w:r>
        <w:rPr>
          <w:sz w:val="22"/>
          <w:szCs w:val="22"/>
        </w:rPr>
        <w:t xml:space="preserve">The market anchors usefully: entry tools start around $25–$30/month, mid-market around $90–$200/month by prompt volume, and enterprise well above. A three-tier structure (Starter / Growth / Agency) gated primarily on number of tracked sites, GEO prompts and re-scan frequency fits the norm. Treat these as starting points to test, not commitments.</w:t>
      </w:r>
    </w:p>
    <w:p>
      <w:pPr>
        <w:pStyle w:val="Heading1"/>
      </w:pPr>
      <w:r>
        <w:t xml:space="preserve">11.  Phased Build Roadmap</w:t>
      </w:r>
    </w:p>
    <w:p>
      <w:pPr>
        <w:spacing w:after="120" w:line="276"/>
      </w:pPr>
      <w:r>
        <w:rPr>
          <w:sz w:val="22"/>
          <w:szCs w:val="22"/>
        </w:rPr>
        <w:t xml:space="preserve">The sequence front-loads value: a usable internal scanner exists at the end of Phase 2, before any of the heavier SaaS machinery is built.</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1500"/>
        <w:gridCol w:w="2200"/>
        <w:gridCol w:w="3360"/>
        <w:gridCol w:w="2300"/>
      </w:tblGrid>
      <w:tr>
        <w:trPr>
          <w:tblHeader/>
        </w:trPr>
        <w:tc>
          <w:tcPr>
            <w:tcW w:type="dxa" w:w="1500"/>
            <w:shd w:fill="1F3864" w:val="clear"/>
            <w:tcMar>
              <w:top w:type="dxa" w:w="70"/>
              <w:left w:type="dxa" w:w="110"/>
              <w:bottom w:type="dxa" w:w="70"/>
              <w:right w:type="dxa" w:w="110"/>
            </w:tcMar>
          </w:tcPr>
          <w:p>
            <w:r>
              <w:rPr>
                <w:b/>
                <w:bCs/>
                <w:color w:val="FFFFFF"/>
                <w:sz w:val="20"/>
                <w:szCs w:val="20"/>
              </w:rPr>
              <w:t xml:space="preserve">Phase</w:t>
            </w:r>
          </w:p>
        </w:tc>
        <w:tc>
          <w:tcPr>
            <w:tcW w:type="dxa" w:w="2200"/>
            <w:shd w:fill="1F3864" w:val="clear"/>
            <w:tcMar>
              <w:top w:type="dxa" w:w="70"/>
              <w:left w:type="dxa" w:w="110"/>
              <w:bottom w:type="dxa" w:w="70"/>
              <w:right w:type="dxa" w:w="110"/>
            </w:tcMar>
          </w:tcPr>
          <w:p>
            <w:r>
              <w:rPr>
                <w:b/>
                <w:bCs/>
                <w:color w:val="FFFFFF"/>
                <w:sz w:val="20"/>
                <w:szCs w:val="20"/>
              </w:rPr>
              <w:t xml:space="preserve">Focus</w:t>
            </w:r>
          </w:p>
        </w:tc>
        <w:tc>
          <w:tcPr>
            <w:tcW w:type="dxa" w:w="3360"/>
            <w:shd w:fill="1F3864" w:val="clear"/>
            <w:tcMar>
              <w:top w:type="dxa" w:w="70"/>
              <w:left w:type="dxa" w:w="110"/>
              <w:bottom w:type="dxa" w:w="70"/>
              <w:right w:type="dxa" w:w="110"/>
            </w:tcMar>
          </w:tcPr>
          <w:p>
            <w:r>
              <w:rPr>
                <w:b/>
                <w:bCs/>
                <w:color w:val="FFFFFF"/>
                <w:sz w:val="20"/>
                <w:szCs w:val="20"/>
              </w:rPr>
              <w:t xml:space="preserve">Deliverables</w:t>
            </w:r>
          </w:p>
        </w:tc>
        <w:tc>
          <w:tcPr>
            <w:tcW w:type="dxa" w:w="2300"/>
            <w:shd w:fill="1F3864" w:val="clear"/>
            <w:tcMar>
              <w:top w:type="dxa" w:w="70"/>
              <w:left w:type="dxa" w:w="110"/>
              <w:bottom w:type="dxa" w:w="70"/>
              <w:right w:type="dxa" w:w="110"/>
            </w:tcMar>
          </w:tcPr>
          <w:p>
            <w:r>
              <w:rPr>
                <w:b/>
                <w:bCs/>
                <w:color w:val="FFFFFF"/>
                <w:sz w:val="20"/>
                <w:szCs w:val="20"/>
              </w:rPr>
              <w:t xml:space="preserve">Rough effort</w:t>
            </w:r>
          </w:p>
        </w:tc>
      </w:tr>
      <w:tr>
        <w:trPr>
          <w:tblHeader w:val="false"/>
        </w:trPr>
        <w:tc>
          <w:tcPr>
            <w:tcW w:type="dxa" w:w="1500"/>
            <w:tcMar>
              <w:top w:type="dxa" w:w="70"/>
              <w:left w:type="dxa" w:w="110"/>
              <w:bottom w:type="dxa" w:w="70"/>
              <w:right w:type="dxa" w:w="110"/>
            </w:tcMar>
          </w:tcPr>
          <w:p>
            <w:r>
              <w:rPr>
                <w:b w:val="false"/>
                <w:bCs w:val="false"/>
                <w:sz w:val="20"/>
                <w:szCs w:val="20"/>
              </w:rPr>
              <w:t xml:space="preserve">Phase 0</w:t>
            </w:r>
          </w:p>
        </w:tc>
        <w:tc>
          <w:tcPr>
            <w:tcW w:type="dxa" w:w="2200"/>
            <w:tcMar>
              <w:top w:type="dxa" w:w="70"/>
              <w:left w:type="dxa" w:w="110"/>
              <w:bottom w:type="dxa" w:w="70"/>
              <w:right w:type="dxa" w:w="110"/>
            </w:tcMar>
          </w:tcPr>
          <w:p>
            <w:r>
              <w:rPr>
                <w:b w:val="false"/>
                <w:bCs w:val="false"/>
                <w:sz w:val="20"/>
                <w:szCs w:val="20"/>
              </w:rPr>
              <w:t xml:space="preserve">Foundations</w:t>
            </w:r>
          </w:p>
        </w:tc>
        <w:tc>
          <w:tcPr>
            <w:tcW w:type="dxa" w:w="3360"/>
            <w:tcMar>
              <w:top w:type="dxa" w:w="70"/>
              <w:left w:type="dxa" w:w="110"/>
              <w:bottom w:type="dxa" w:w="70"/>
              <w:right w:type="dxa" w:w="110"/>
            </w:tcMar>
          </w:tcPr>
          <w:p>
            <w:r>
              <w:rPr>
                <w:b w:val="false"/>
                <w:bCs w:val="false"/>
                <w:sz w:val="20"/>
                <w:szCs w:val="20"/>
              </w:rPr>
              <w:t xml:space="preserve">Repo, infra, CI, DB schema, job queue skeleton.</w:t>
            </w:r>
          </w:p>
        </w:tc>
        <w:tc>
          <w:tcPr>
            <w:tcW w:type="dxa" w:w="2300"/>
            <w:tcMar>
              <w:top w:type="dxa" w:w="70"/>
              <w:left w:type="dxa" w:w="110"/>
              <w:bottom w:type="dxa" w:w="70"/>
              <w:right w:type="dxa" w:w="110"/>
            </w:tcMar>
          </w:tcPr>
          <w:p>
            <w:r>
              <w:rPr>
                <w:b w:val="false"/>
                <w:bCs w:val="false"/>
                <w:sz w:val="20"/>
                <w:szCs w:val="20"/>
              </w:rPr>
              <w:t xml:space="preserve">1–2 weeks</w:t>
            </w:r>
          </w:p>
        </w:tc>
      </w:tr>
      <w:tr>
        <w:trPr>
          <w:tblHeader w:val="false"/>
        </w:trPr>
        <w:tc>
          <w:tcPr>
            <w:tcW w:type="dxa" w:w="1500"/>
            <w:shd w:fill="F2F2F2" w:val="clear"/>
            <w:tcMar>
              <w:top w:type="dxa" w:w="70"/>
              <w:left w:type="dxa" w:w="110"/>
              <w:bottom w:type="dxa" w:w="70"/>
              <w:right w:type="dxa" w:w="110"/>
            </w:tcMar>
          </w:tcPr>
          <w:p>
            <w:r>
              <w:rPr>
                <w:b w:val="false"/>
                <w:bCs w:val="false"/>
                <w:sz w:val="20"/>
                <w:szCs w:val="20"/>
              </w:rPr>
              <w:t xml:space="preserve">Phase 1</w:t>
            </w:r>
          </w:p>
        </w:tc>
        <w:tc>
          <w:tcPr>
            <w:tcW w:type="dxa" w:w="2200"/>
            <w:shd w:fill="F2F2F2" w:val="clear"/>
            <w:tcMar>
              <w:top w:type="dxa" w:w="70"/>
              <w:left w:type="dxa" w:w="110"/>
              <w:bottom w:type="dxa" w:w="70"/>
              <w:right w:type="dxa" w:w="110"/>
            </w:tcMar>
          </w:tcPr>
          <w:p>
            <w:r>
              <w:rPr>
                <w:b w:val="false"/>
                <w:bCs w:val="false"/>
                <w:sz w:val="20"/>
                <w:szCs w:val="20"/>
              </w:rPr>
              <w:t xml:space="preserve">Deterministic engine</w:t>
            </w:r>
          </w:p>
        </w:tc>
        <w:tc>
          <w:tcPr>
            <w:tcW w:type="dxa" w:w="3360"/>
            <w:shd w:fill="F2F2F2" w:val="clear"/>
            <w:tcMar>
              <w:top w:type="dxa" w:w="70"/>
              <w:left w:type="dxa" w:w="110"/>
              <w:bottom w:type="dxa" w:w="70"/>
              <w:right w:type="dxa" w:w="110"/>
            </w:tcMar>
          </w:tcPr>
          <w:p>
            <w:r>
              <w:rPr>
                <w:b w:val="false"/>
                <w:bCs w:val="false"/>
                <w:sz w:val="20"/>
                <w:szCs w:val="20"/>
              </w:rPr>
              <w:t xml:space="preserve">Modules 1–3 (source, technical, performance) + scoring + basic report view.</w:t>
            </w:r>
          </w:p>
        </w:tc>
        <w:tc>
          <w:tcPr>
            <w:tcW w:type="dxa" w:w="2300"/>
            <w:shd w:fill="F2F2F2" w:val="clear"/>
            <w:tcMar>
              <w:top w:type="dxa" w:w="70"/>
              <w:left w:type="dxa" w:w="110"/>
              <w:bottom w:type="dxa" w:w="70"/>
              <w:right w:type="dxa" w:w="110"/>
            </w:tcMar>
          </w:tcPr>
          <w:p>
            <w:r>
              <w:rPr>
                <w:b w:val="false"/>
                <w:bCs w:val="false"/>
                <w:sz w:val="20"/>
                <w:szCs w:val="20"/>
              </w:rPr>
              <w:t xml:space="preserve">3–5 weeks</w:t>
            </w:r>
          </w:p>
        </w:tc>
      </w:tr>
      <w:tr>
        <w:trPr>
          <w:tblHeader w:val="false"/>
        </w:trPr>
        <w:tc>
          <w:tcPr>
            <w:tcW w:type="dxa" w:w="1500"/>
            <w:tcMar>
              <w:top w:type="dxa" w:w="70"/>
              <w:left w:type="dxa" w:w="110"/>
              <w:bottom w:type="dxa" w:w="70"/>
              <w:right w:type="dxa" w:w="110"/>
            </w:tcMar>
          </w:tcPr>
          <w:p>
            <w:r>
              <w:rPr>
                <w:b w:val="false"/>
                <w:bCs w:val="false"/>
                <w:sz w:val="20"/>
                <w:szCs w:val="20"/>
              </w:rPr>
              <w:t xml:space="preserve">Phase 2</w:t>
            </w:r>
          </w:p>
        </w:tc>
        <w:tc>
          <w:tcPr>
            <w:tcW w:type="dxa" w:w="2200"/>
            <w:tcMar>
              <w:top w:type="dxa" w:w="70"/>
              <w:left w:type="dxa" w:w="110"/>
              <w:bottom w:type="dxa" w:w="70"/>
              <w:right w:type="dxa" w:w="110"/>
            </w:tcMar>
          </w:tcPr>
          <w:p>
            <w:r>
              <w:rPr>
                <w:b w:val="false"/>
                <w:bCs w:val="false"/>
                <w:sz w:val="20"/>
                <w:szCs w:val="20"/>
              </w:rPr>
              <w:t xml:space="preserve">Internal tool (Mode A)</w:t>
            </w:r>
          </w:p>
        </w:tc>
        <w:tc>
          <w:tcPr>
            <w:tcW w:type="dxa" w:w="3360"/>
            <w:tcMar>
              <w:top w:type="dxa" w:w="70"/>
              <w:left w:type="dxa" w:w="110"/>
              <w:bottom w:type="dxa" w:w="70"/>
              <w:right w:type="dxa" w:w="110"/>
            </w:tcMar>
          </w:tcPr>
          <w:p>
            <w:r>
              <w:rPr>
                <w:b w:val="false"/>
                <w:bCs w:val="false"/>
                <w:sz w:val="20"/>
                <w:szCs w:val="20"/>
              </w:rPr>
              <w:t xml:space="preserve">Local/GBP module, white-label PDF export, prioritised action lists. Usable internally.</w:t>
            </w:r>
          </w:p>
        </w:tc>
        <w:tc>
          <w:tcPr>
            <w:tcW w:type="dxa" w:w="2300"/>
            <w:tcMar>
              <w:top w:type="dxa" w:w="70"/>
              <w:left w:type="dxa" w:w="110"/>
              <w:bottom w:type="dxa" w:w="70"/>
              <w:right w:type="dxa" w:w="110"/>
            </w:tcMar>
          </w:tcPr>
          <w:p>
            <w:r>
              <w:rPr>
                <w:b w:val="false"/>
                <w:bCs w:val="false"/>
                <w:sz w:val="20"/>
                <w:szCs w:val="20"/>
              </w:rPr>
              <w:t xml:space="preserve">3–4 weeks</w:t>
            </w:r>
          </w:p>
        </w:tc>
      </w:tr>
      <w:tr>
        <w:trPr>
          <w:tblHeader w:val="false"/>
        </w:trPr>
        <w:tc>
          <w:tcPr>
            <w:tcW w:type="dxa" w:w="1500"/>
            <w:shd w:fill="F2F2F2" w:val="clear"/>
            <w:tcMar>
              <w:top w:type="dxa" w:w="70"/>
              <w:left w:type="dxa" w:w="110"/>
              <w:bottom w:type="dxa" w:w="70"/>
              <w:right w:type="dxa" w:w="110"/>
            </w:tcMar>
          </w:tcPr>
          <w:p>
            <w:r>
              <w:rPr>
                <w:b w:val="false"/>
                <w:bCs w:val="false"/>
                <w:sz w:val="20"/>
                <w:szCs w:val="20"/>
              </w:rPr>
              <w:t xml:space="preserve">Phase 3</w:t>
            </w:r>
          </w:p>
        </w:tc>
        <w:tc>
          <w:tcPr>
            <w:tcW w:type="dxa" w:w="2200"/>
            <w:shd w:fill="F2F2F2" w:val="clear"/>
            <w:tcMar>
              <w:top w:type="dxa" w:w="70"/>
              <w:left w:type="dxa" w:w="110"/>
              <w:bottom w:type="dxa" w:w="70"/>
              <w:right w:type="dxa" w:w="110"/>
            </w:tcMar>
          </w:tcPr>
          <w:p>
            <w:r>
              <w:rPr>
                <w:b w:val="false"/>
                <w:bCs w:val="false"/>
                <w:sz w:val="20"/>
                <w:szCs w:val="20"/>
              </w:rPr>
              <w:t xml:space="preserve">GEO engine</w:t>
            </w:r>
          </w:p>
        </w:tc>
        <w:tc>
          <w:tcPr>
            <w:tcW w:type="dxa" w:w="3360"/>
            <w:shd w:fill="F2F2F2" w:val="clear"/>
            <w:tcMar>
              <w:top w:type="dxa" w:w="70"/>
              <w:left w:type="dxa" w:w="110"/>
              <w:bottom w:type="dxa" w:w="70"/>
              <w:right w:type="dxa" w:w="110"/>
            </w:tcMar>
          </w:tcPr>
          <w:p>
            <w:r>
              <w:rPr>
                <w:b w:val="false"/>
                <w:bCs w:val="false"/>
                <w:sz w:val="20"/>
                <w:szCs w:val="20"/>
              </w:rPr>
              <w:t xml:space="preserve">Module 5: multi-engine sampling, visibility/SoV/entity scoring, confidence bands.</w:t>
            </w:r>
          </w:p>
        </w:tc>
        <w:tc>
          <w:tcPr>
            <w:tcW w:type="dxa" w:w="2300"/>
            <w:shd w:fill="F2F2F2" w:val="clear"/>
            <w:tcMar>
              <w:top w:type="dxa" w:w="70"/>
              <w:left w:type="dxa" w:w="110"/>
              <w:bottom w:type="dxa" w:w="70"/>
              <w:right w:type="dxa" w:w="110"/>
            </w:tcMar>
          </w:tcPr>
          <w:p>
            <w:r>
              <w:rPr>
                <w:b w:val="false"/>
                <w:bCs w:val="false"/>
                <w:sz w:val="20"/>
                <w:szCs w:val="20"/>
              </w:rPr>
              <w:t xml:space="preserve">4–6 weeks</w:t>
            </w:r>
          </w:p>
        </w:tc>
      </w:tr>
      <w:tr>
        <w:trPr>
          <w:tblHeader w:val="false"/>
        </w:trPr>
        <w:tc>
          <w:tcPr>
            <w:tcW w:type="dxa" w:w="1500"/>
            <w:tcMar>
              <w:top w:type="dxa" w:w="70"/>
              <w:left w:type="dxa" w:w="110"/>
              <w:bottom w:type="dxa" w:w="70"/>
              <w:right w:type="dxa" w:w="110"/>
            </w:tcMar>
          </w:tcPr>
          <w:p>
            <w:r>
              <w:rPr>
                <w:b w:val="false"/>
                <w:bCs w:val="false"/>
                <w:sz w:val="20"/>
                <w:szCs w:val="20"/>
              </w:rPr>
              <w:t xml:space="preserve">Phase 4</w:t>
            </w:r>
          </w:p>
        </w:tc>
        <w:tc>
          <w:tcPr>
            <w:tcW w:type="dxa" w:w="2200"/>
            <w:tcMar>
              <w:top w:type="dxa" w:w="70"/>
              <w:left w:type="dxa" w:w="110"/>
              <w:bottom w:type="dxa" w:w="70"/>
              <w:right w:type="dxa" w:w="110"/>
            </w:tcMar>
          </w:tcPr>
          <w:p>
            <w:r>
              <w:rPr>
                <w:b w:val="false"/>
                <w:bCs w:val="false"/>
                <w:sz w:val="20"/>
                <w:szCs w:val="20"/>
              </w:rPr>
              <w:t xml:space="preserve">SaaS (Mode B)</w:t>
            </w:r>
          </w:p>
        </w:tc>
        <w:tc>
          <w:tcPr>
            <w:tcW w:type="dxa" w:w="3360"/>
            <w:tcMar>
              <w:top w:type="dxa" w:w="70"/>
              <w:left w:type="dxa" w:w="110"/>
              <w:bottom w:type="dxa" w:w="70"/>
              <w:right w:type="dxa" w:w="110"/>
            </w:tcMar>
          </w:tcPr>
          <w:p>
            <w:r>
              <w:rPr>
                <w:b w:val="false"/>
                <w:bCs w:val="false"/>
                <w:sz w:val="20"/>
                <w:szCs w:val="20"/>
              </w:rPr>
              <w:t xml:space="preserve">Accounts, billing, scheduling, alerts, trend dashboards, public sign-up.</w:t>
            </w:r>
          </w:p>
        </w:tc>
        <w:tc>
          <w:tcPr>
            <w:tcW w:type="dxa" w:w="2300"/>
            <w:tcMar>
              <w:top w:type="dxa" w:w="70"/>
              <w:left w:type="dxa" w:w="110"/>
              <w:bottom w:type="dxa" w:w="70"/>
              <w:right w:type="dxa" w:w="110"/>
            </w:tcMar>
          </w:tcPr>
          <w:p>
            <w:r>
              <w:rPr>
                <w:b w:val="false"/>
                <w:bCs w:val="false"/>
                <w:sz w:val="20"/>
                <w:szCs w:val="20"/>
              </w:rPr>
              <w:t xml:space="preserve">5–7 weeks</w:t>
            </w:r>
          </w:p>
        </w:tc>
      </w:tr>
      <w:tr>
        <w:trPr>
          <w:tblHeader w:val="false"/>
        </w:trPr>
        <w:tc>
          <w:tcPr>
            <w:tcW w:type="dxa" w:w="1500"/>
            <w:shd w:fill="F2F2F2" w:val="clear"/>
            <w:tcMar>
              <w:top w:type="dxa" w:w="70"/>
              <w:left w:type="dxa" w:w="110"/>
              <w:bottom w:type="dxa" w:w="70"/>
              <w:right w:type="dxa" w:w="110"/>
            </w:tcMar>
          </w:tcPr>
          <w:p>
            <w:r>
              <w:rPr>
                <w:b w:val="false"/>
                <w:bCs w:val="false"/>
                <w:sz w:val="20"/>
                <w:szCs w:val="20"/>
              </w:rPr>
              <w:t xml:space="preserve">Phase 5</w:t>
            </w:r>
          </w:p>
        </w:tc>
        <w:tc>
          <w:tcPr>
            <w:tcW w:type="dxa" w:w="2200"/>
            <w:shd w:fill="F2F2F2" w:val="clear"/>
            <w:tcMar>
              <w:top w:type="dxa" w:w="70"/>
              <w:left w:type="dxa" w:w="110"/>
              <w:bottom w:type="dxa" w:w="70"/>
              <w:right w:type="dxa" w:w="110"/>
            </w:tcMar>
          </w:tcPr>
          <w:p>
            <w:r>
              <w:rPr>
                <w:b w:val="false"/>
                <w:bCs w:val="false"/>
                <w:sz w:val="20"/>
                <w:szCs w:val="20"/>
              </w:rPr>
              <w:t xml:space="preserve">Harden &amp; scale</w:t>
            </w:r>
          </w:p>
        </w:tc>
        <w:tc>
          <w:tcPr>
            <w:tcW w:type="dxa" w:w="3360"/>
            <w:shd w:fill="F2F2F2" w:val="clear"/>
            <w:tcMar>
              <w:top w:type="dxa" w:w="70"/>
              <w:left w:type="dxa" w:w="110"/>
              <w:bottom w:type="dxa" w:w="70"/>
              <w:right w:type="dxa" w:w="110"/>
            </w:tcMar>
          </w:tcPr>
          <w:p>
            <w:r>
              <w:rPr>
                <w:b w:val="false"/>
                <w:bCs w:val="false"/>
                <w:sz w:val="20"/>
                <w:szCs w:val="20"/>
              </w:rPr>
              <w:t xml:space="preserve">Caching, rate-limit tuning, accuracy QA, monitoring, security review.</w:t>
            </w:r>
          </w:p>
        </w:tc>
        <w:tc>
          <w:tcPr>
            <w:tcW w:type="dxa" w:w="2300"/>
            <w:shd w:fill="F2F2F2" w:val="clear"/>
            <w:tcMar>
              <w:top w:type="dxa" w:w="70"/>
              <w:left w:type="dxa" w:w="110"/>
              <w:bottom w:type="dxa" w:w="70"/>
              <w:right w:type="dxa" w:w="110"/>
            </w:tcMar>
          </w:tcPr>
          <w:p>
            <w:r>
              <w:rPr>
                <w:b w:val="false"/>
                <w:bCs w:val="false"/>
                <w:sz w:val="20"/>
                <w:szCs w:val="20"/>
              </w:rPr>
              <w:t xml:space="preserve">ongoing</w:t>
            </w:r>
          </w:p>
        </w:tc>
      </w:tr>
    </w:tbl>
    <w:p>
      <w:pPr>
        <w:spacing w:after="80" w:line="276"/>
      </w:pPr>
      <w:r>
        <w:rPr>
          <w:sz w:val="22"/>
          <w:szCs w:val="22"/>
        </w:rPr>
        <w:t xml:space="preserve">Effort assumes a small focused team and will compress or stretch with resourcing. The phase boundaries are deliberately chosen so you can stop after Phase 2 with a complete internal product if you want to validate before investing in the SaaS layer.</w:t>
      </w:r>
    </w:p>
    <w:p>
      <w:pPr>
        <w:pStyle w:val="Heading1"/>
      </w:pPr>
      <w:r>
        <w:t xml:space="preserve">12.  Indicative Running Costs</w:t>
      </w:r>
    </w:p>
    <w:p>
      <w:pPr>
        <w:spacing w:after="120" w:line="276"/>
      </w:pPr>
      <w:r>
        <w:rPr>
          <w:sz w:val="22"/>
          <w:szCs w:val="22"/>
        </w:rPr>
        <w:t xml:space="preserve">Costs split into fixed infrastructure and variable per-scan API usage. The variable side is dominated by AI-engine sampling for GEO, because honest measurement means many queries per scan.</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3000"/>
        <w:gridCol w:w="2680"/>
        <w:gridCol w:w="3680"/>
      </w:tblGrid>
      <w:tr>
        <w:trPr>
          <w:tblHeader/>
        </w:trPr>
        <w:tc>
          <w:tcPr>
            <w:tcW w:type="dxa" w:w="3000"/>
            <w:shd w:fill="1F3864" w:val="clear"/>
            <w:tcMar>
              <w:top w:type="dxa" w:w="70"/>
              <w:left w:type="dxa" w:w="110"/>
              <w:bottom w:type="dxa" w:w="70"/>
              <w:right w:type="dxa" w:w="110"/>
            </w:tcMar>
          </w:tcPr>
          <w:p>
            <w:r>
              <w:rPr>
                <w:b/>
                <w:bCs/>
                <w:color w:val="FFFFFF"/>
                <w:sz w:val="20"/>
                <w:szCs w:val="20"/>
              </w:rPr>
              <w:t xml:space="preserve">Item</w:t>
            </w:r>
          </w:p>
        </w:tc>
        <w:tc>
          <w:tcPr>
            <w:tcW w:type="dxa" w:w="2680"/>
            <w:shd w:fill="1F3864" w:val="clear"/>
            <w:tcMar>
              <w:top w:type="dxa" w:w="70"/>
              <w:left w:type="dxa" w:w="110"/>
              <w:bottom w:type="dxa" w:w="70"/>
              <w:right w:type="dxa" w:w="110"/>
            </w:tcMar>
          </w:tcPr>
          <w:p>
            <w:r>
              <w:rPr>
                <w:b/>
                <w:bCs/>
                <w:color w:val="FFFFFF"/>
                <w:sz w:val="20"/>
                <w:szCs w:val="20"/>
              </w:rPr>
              <w:t xml:space="preserve">Type</w:t>
            </w:r>
          </w:p>
        </w:tc>
        <w:tc>
          <w:tcPr>
            <w:tcW w:type="dxa" w:w="3680"/>
            <w:shd w:fill="1F3864" w:val="clear"/>
            <w:tcMar>
              <w:top w:type="dxa" w:w="70"/>
              <w:left w:type="dxa" w:w="110"/>
              <w:bottom w:type="dxa" w:w="70"/>
              <w:right w:type="dxa" w:w="110"/>
            </w:tcMar>
          </w:tcPr>
          <w:p>
            <w:r>
              <w:rPr>
                <w:b/>
                <w:bCs/>
                <w:color w:val="FFFFFF"/>
                <w:sz w:val="20"/>
                <w:szCs w:val="20"/>
              </w:rPr>
              <w:t xml:space="preserve">Notes</w:t>
            </w:r>
          </w:p>
        </w:tc>
      </w:tr>
      <w:tr>
        <w:trPr>
          <w:tblHeader w:val="false"/>
        </w:trPr>
        <w:tc>
          <w:tcPr>
            <w:tcW w:type="dxa" w:w="3000"/>
            <w:tcMar>
              <w:top w:type="dxa" w:w="70"/>
              <w:left w:type="dxa" w:w="110"/>
              <w:bottom w:type="dxa" w:w="70"/>
              <w:right w:type="dxa" w:w="110"/>
            </w:tcMar>
          </w:tcPr>
          <w:p>
            <w:r>
              <w:rPr>
                <w:b w:val="false"/>
                <w:bCs w:val="false"/>
                <w:sz w:val="20"/>
                <w:szCs w:val="20"/>
              </w:rPr>
              <w:t xml:space="preserve">Hosting (web + workers + DB)</w:t>
            </w:r>
          </w:p>
        </w:tc>
        <w:tc>
          <w:tcPr>
            <w:tcW w:type="dxa" w:w="2680"/>
            <w:tcMar>
              <w:top w:type="dxa" w:w="70"/>
              <w:left w:type="dxa" w:w="110"/>
              <w:bottom w:type="dxa" w:w="70"/>
              <w:right w:type="dxa" w:w="110"/>
            </w:tcMar>
          </w:tcPr>
          <w:p>
            <w:r>
              <w:rPr>
                <w:b w:val="false"/>
                <w:bCs w:val="false"/>
                <w:sz w:val="20"/>
                <w:szCs w:val="20"/>
              </w:rPr>
              <w:t xml:space="preserve">Fixed</w:t>
            </w:r>
          </w:p>
        </w:tc>
        <w:tc>
          <w:tcPr>
            <w:tcW w:type="dxa" w:w="3680"/>
            <w:tcMar>
              <w:top w:type="dxa" w:w="70"/>
              <w:left w:type="dxa" w:w="110"/>
              <w:bottom w:type="dxa" w:w="70"/>
              <w:right w:type="dxa" w:w="110"/>
            </w:tcMar>
          </w:tcPr>
          <w:p>
            <w:r>
              <w:rPr>
                <w:b w:val="false"/>
                <w:bCs w:val="false"/>
                <w:sz w:val="20"/>
                <w:szCs w:val="20"/>
              </w:rPr>
              <w:t xml:space="preserve">Modest at low volume; scales with concurrent scans.</w:t>
            </w:r>
          </w:p>
        </w:tc>
      </w:tr>
      <w:tr>
        <w:trPr>
          <w:tblHeader w:val="false"/>
        </w:trPr>
        <w:tc>
          <w:tcPr>
            <w:tcW w:type="dxa" w:w="3000"/>
            <w:shd w:fill="F2F2F2" w:val="clear"/>
            <w:tcMar>
              <w:top w:type="dxa" w:w="70"/>
              <w:left w:type="dxa" w:w="110"/>
              <w:bottom w:type="dxa" w:w="70"/>
              <w:right w:type="dxa" w:w="110"/>
            </w:tcMar>
          </w:tcPr>
          <w:p>
            <w:r>
              <w:rPr>
                <w:b w:val="false"/>
                <w:bCs w:val="false"/>
                <w:sz w:val="20"/>
                <w:szCs w:val="20"/>
              </w:rPr>
              <w:t xml:space="preserve">PageSpeed Insights API</w:t>
            </w:r>
          </w:p>
        </w:tc>
        <w:tc>
          <w:tcPr>
            <w:tcW w:type="dxa" w:w="2680"/>
            <w:shd w:fill="F2F2F2" w:val="clear"/>
            <w:tcMar>
              <w:top w:type="dxa" w:w="70"/>
              <w:left w:type="dxa" w:w="110"/>
              <w:bottom w:type="dxa" w:w="70"/>
              <w:right w:type="dxa" w:w="110"/>
            </w:tcMar>
          </w:tcPr>
          <w:p>
            <w:r>
              <w:rPr>
                <w:b w:val="false"/>
                <w:bCs w:val="false"/>
                <w:sz w:val="20"/>
                <w:szCs w:val="20"/>
              </w:rPr>
              <w:t xml:space="preserve">Free</w:t>
            </w:r>
          </w:p>
        </w:tc>
        <w:tc>
          <w:tcPr>
            <w:tcW w:type="dxa" w:w="3680"/>
            <w:shd w:fill="F2F2F2" w:val="clear"/>
            <w:tcMar>
              <w:top w:type="dxa" w:w="70"/>
              <w:left w:type="dxa" w:w="110"/>
              <w:bottom w:type="dxa" w:w="70"/>
              <w:right w:type="dxa" w:w="110"/>
            </w:tcMar>
          </w:tcPr>
          <w:p>
            <w:r>
              <w:rPr>
                <w:b w:val="false"/>
                <w:bCs w:val="false"/>
                <w:sz w:val="20"/>
                <w:szCs w:val="20"/>
              </w:rPr>
              <w:t xml:space="preserve">Within the 25k/day quota; cache aggressively.</w:t>
            </w:r>
          </w:p>
        </w:tc>
      </w:tr>
      <w:tr>
        <w:trPr>
          <w:tblHeader w:val="false"/>
        </w:trPr>
        <w:tc>
          <w:tcPr>
            <w:tcW w:type="dxa" w:w="3000"/>
            <w:tcMar>
              <w:top w:type="dxa" w:w="70"/>
              <w:left w:type="dxa" w:w="110"/>
              <w:bottom w:type="dxa" w:w="70"/>
              <w:right w:type="dxa" w:w="110"/>
            </w:tcMar>
          </w:tcPr>
          <w:p>
            <w:r>
              <w:rPr>
                <w:b w:val="false"/>
                <w:bCs w:val="false"/>
                <w:sz w:val="20"/>
                <w:szCs w:val="20"/>
              </w:rPr>
              <w:t xml:space="preserve">Google Places API</w:t>
            </w:r>
          </w:p>
        </w:tc>
        <w:tc>
          <w:tcPr>
            <w:tcW w:type="dxa" w:w="2680"/>
            <w:tcMar>
              <w:top w:type="dxa" w:w="70"/>
              <w:left w:type="dxa" w:w="110"/>
              <w:bottom w:type="dxa" w:w="70"/>
              <w:right w:type="dxa" w:w="110"/>
            </w:tcMar>
          </w:tcPr>
          <w:p>
            <w:r>
              <w:rPr>
                <w:b w:val="false"/>
                <w:bCs w:val="false"/>
                <w:sz w:val="20"/>
                <w:szCs w:val="20"/>
              </w:rPr>
              <w:t xml:space="preserve">Variable</w:t>
            </w:r>
          </w:p>
        </w:tc>
        <w:tc>
          <w:tcPr>
            <w:tcW w:type="dxa" w:w="3680"/>
            <w:tcMar>
              <w:top w:type="dxa" w:w="70"/>
              <w:left w:type="dxa" w:w="110"/>
              <w:bottom w:type="dxa" w:w="70"/>
              <w:right w:type="dxa" w:w="110"/>
            </w:tcMar>
          </w:tcPr>
          <w:p>
            <w:r>
              <w:rPr>
                <w:b w:val="false"/>
                <w:bCs w:val="false"/>
                <w:sz w:val="20"/>
                <w:szCs w:val="20"/>
              </w:rPr>
              <w:t xml:space="preserve">Pay-as-you-go per place lookup; only when local module runs.</w:t>
            </w:r>
          </w:p>
        </w:tc>
      </w:tr>
      <w:tr>
        <w:trPr>
          <w:tblHeader w:val="false"/>
        </w:trPr>
        <w:tc>
          <w:tcPr>
            <w:tcW w:type="dxa" w:w="3000"/>
            <w:shd w:fill="F2F2F2" w:val="clear"/>
            <w:tcMar>
              <w:top w:type="dxa" w:w="70"/>
              <w:left w:type="dxa" w:w="110"/>
              <w:bottom w:type="dxa" w:w="70"/>
              <w:right w:type="dxa" w:w="110"/>
            </w:tcMar>
          </w:tcPr>
          <w:p>
            <w:r>
              <w:rPr>
                <w:b w:val="false"/>
                <w:bCs w:val="false"/>
                <w:sz w:val="20"/>
                <w:szCs w:val="20"/>
              </w:rPr>
              <w:t xml:space="preserve">AI engine queries (GEO)</w:t>
            </w:r>
          </w:p>
        </w:tc>
        <w:tc>
          <w:tcPr>
            <w:tcW w:type="dxa" w:w="2680"/>
            <w:shd w:fill="F2F2F2" w:val="clear"/>
            <w:tcMar>
              <w:top w:type="dxa" w:w="70"/>
              <w:left w:type="dxa" w:w="110"/>
              <w:bottom w:type="dxa" w:w="70"/>
              <w:right w:type="dxa" w:w="110"/>
            </w:tcMar>
          </w:tcPr>
          <w:p>
            <w:r>
              <w:rPr>
                <w:b w:val="false"/>
                <w:bCs w:val="false"/>
                <w:sz w:val="20"/>
                <w:szCs w:val="20"/>
              </w:rPr>
              <w:t xml:space="preserve">Variable — main driver</w:t>
            </w:r>
          </w:p>
        </w:tc>
        <w:tc>
          <w:tcPr>
            <w:tcW w:type="dxa" w:w="3680"/>
            <w:shd w:fill="F2F2F2" w:val="clear"/>
            <w:tcMar>
              <w:top w:type="dxa" w:w="70"/>
              <w:left w:type="dxa" w:w="110"/>
              <w:bottom w:type="dxa" w:w="70"/>
              <w:right w:type="dxa" w:w="110"/>
            </w:tcMar>
          </w:tcPr>
          <w:p>
            <w:r>
              <w:rPr>
                <w:b w:val="false"/>
                <w:bCs w:val="false"/>
                <w:sz w:val="20"/>
                <w:szCs w:val="20"/>
              </w:rPr>
              <w:t xml:space="preserve">Multiple prompts × multiple engines × repeats; cache and batch.</w:t>
            </w:r>
          </w:p>
        </w:tc>
      </w:tr>
      <w:tr>
        <w:trPr>
          <w:tblHeader w:val="false"/>
        </w:trPr>
        <w:tc>
          <w:tcPr>
            <w:tcW w:type="dxa" w:w="3000"/>
            <w:tcMar>
              <w:top w:type="dxa" w:w="70"/>
              <w:left w:type="dxa" w:w="110"/>
              <w:bottom w:type="dxa" w:w="70"/>
              <w:right w:type="dxa" w:w="110"/>
            </w:tcMar>
          </w:tcPr>
          <w:p>
            <w:r>
              <w:rPr>
                <w:b w:val="false"/>
                <w:bCs w:val="false"/>
                <w:sz w:val="20"/>
                <w:szCs w:val="20"/>
              </w:rPr>
              <w:t xml:space="preserve">Third-party SERP/review data</w:t>
            </w:r>
          </w:p>
        </w:tc>
        <w:tc>
          <w:tcPr>
            <w:tcW w:type="dxa" w:w="2680"/>
            <w:tcMar>
              <w:top w:type="dxa" w:w="70"/>
              <w:left w:type="dxa" w:w="110"/>
              <w:bottom w:type="dxa" w:w="70"/>
              <w:right w:type="dxa" w:w="110"/>
            </w:tcMar>
          </w:tcPr>
          <w:p>
            <w:r>
              <w:rPr>
                <w:b w:val="false"/>
                <w:bCs w:val="false"/>
                <w:sz w:val="20"/>
                <w:szCs w:val="20"/>
              </w:rPr>
              <w:t xml:space="preserve">Variable (optional)</w:t>
            </w:r>
          </w:p>
        </w:tc>
        <w:tc>
          <w:tcPr>
            <w:tcW w:type="dxa" w:w="3680"/>
            <w:tcMar>
              <w:top w:type="dxa" w:w="70"/>
              <w:left w:type="dxa" w:w="110"/>
              <w:bottom w:type="dxa" w:w="70"/>
              <w:right w:type="dxa" w:w="110"/>
            </w:tcMar>
          </w:tcPr>
          <w:p>
            <w:r>
              <w:rPr>
                <w:b w:val="false"/>
                <w:bCs w:val="false"/>
                <w:sz w:val="20"/>
                <w:szCs w:val="20"/>
              </w:rPr>
              <w:t xml:space="preserve">Only if you extend beyond official API caps.</w:t>
            </w:r>
          </w:p>
        </w:tc>
      </w:tr>
      <w:tr>
        <w:trPr>
          <w:tblHeader w:val="false"/>
        </w:trPr>
        <w:tc>
          <w:tcPr>
            <w:tcW w:type="dxa" w:w="3000"/>
            <w:shd w:fill="F2F2F2" w:val="clear"/>
            <w:tcMar>
              <w:top w:type="dxa" w:w="70"/>
              <w:left w:type="dxa" w:w="110"/>
              <w:bottom w:type="dxa" w:w="70"/>
              <w:right w:type="dxa" w:w="110"/>
            </w:tcMar>
          </w:tcPr>
          <w:p>
            <w:r>
              <w:rPr>
                <w:b w:val="false"/>
                <w:bCs w:val="false"/>
                <w:sz w:val="20"/>
                <w:szCs w:val="20"/>
              </w:rPr>
              <w:t xml:space="preserve">Auth + Stripe</w:t>
            </w:r>
          </w:p>
        </w:tc>
        <w:tc>
          <w:tcPr>
            <w:tcW w:type="dxa" w:w="2680"/>
            <w:shd w:fill="F2F2F2" w:val="clear"/>
            <w:tcMar>
              <w:top w:type="dxa" w:w="70"/>
              <w:left w:type="dxa" w:w="110"/>
              <w:bottom w:type="dxa" w:w="70"/>
              <w:right w:type="dxa" w:w="110"/>
            </w:tcMar>
          </w:tcPr>
          <w:p>
            <w:r>
              <w:rPr>
                <w:b w:val="false"/>
                <w:bCs w:val="false"/>
                <w:sz w:val="20"/>
                <w:szCs w:val="20"/>
              </w:rPr>
              <w:t xml:space="preserve">Fixed + % of revenue</w:t>
            </w:r>
          </w:p>
        </w:tc>
        <w:tc>
          <w:tcPr>
            <w:tcW w:type="dxa" w:w="3680"/>
            <w:shd w:fill="F2F2F2" w:val="clear"/>
            <w:tcMar>
              <w:top w:type="dxa" w:w="70"/>
              <w:left w:type="dxa" w:w="110"/>
              <w:bottom w:type="dxa" w:w="70"/>
              <w:right w:type="dxa" w:w="110"/>
            </w:tcMar>
          </w:tcPr>
          <w:p>
            <w:r>
              <w:rPr>
                <w:b w:val="false"/>
                <w:bCs w:val="false"/>
                <w:sz w:val="20"/>
                <w:szCs w:val="20"/>
              </w:rPr>
              <w:t xml:space="preserve">Stripe takes a per-transaction fee on the SaaS side.</w:t>
            </w:r>
          </w:p>
        </w:tc>
      </w:tr>
    </w:tbl>
    <w:p>
      <w:pPr>
        <w:spacing w:after="80" w:line="276"/>
      </w:pPr>
      <w:r>
        <w:rPr>
          <w:sz w:val="22"/>
          <w:szCs w:val="22"/>
        </w:rPr>
        <w:t xml:space="preserve">Recommendation: cache deterministic results, batch and de-duplicate AI queries, and meter GEO prompt volume per pricing tier so cost scales with revenue rather than ahead of it.</w:t>
      </w:r>
    </w:p>
    <w:p>
      <w:pPr>
        <w:pStyle w:val="Heading1"/>
      </w:pPr>
      <w:r>
        <w:t xml:space="preserve">13.  Competitive Landscape</w:t>
      </w:r>
    </w:p>
    <w:p>
      <w:pPr>
        <w:spacing w:after="120" w:line="276"/>
      </w:pPr>
      <w:r>
        <w:rPr>
          <w:sz w:val="22"/>
          <w:szCs w:val="22"/>
        </w:rPr>
        <w:t xml:space="preserve">The AI-visibility category matured fast through 2025–2026. Knowing the field sharpens your positioning.</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200"/>
        <w:gridCol w:w="2000"/>
        <w:gridCol w:w="5160"/>
      </w:tblGrid>
      <w:tr>
        <w:trPr>
          <w:tblHeader/>
        </w:trPr>
        <w:tc>
          <w:tcPr>
            <w:tcW w:type="dxa" w:w="2200"/>
            <w:shd w:fill="1F3864" w:val="clear"/>
            <w:tcMar>
              <w:top w:type="dxa" w:w="70"/>
              <w:left w:type="dxa" w:w="110"/>
              <w:bottom w:type="dxa" w:w="70"/>
              <w:right w:type="dxa" w:w="110"/>
            </w:tcMar>
          </w:tcPr>
          <w:p>
            <w:r>
              <w:rPr>
                <w:b/>
                <w:bCs/>
                <w:color w:val="FFFFFF"/>
                <w:sz w:val="20"/>
                <w:szCs w:val="20"/>
              </w:rPr>
              <w:t xml:space="preserve">Tool</w:t>
            </w:r>
          </w:p>
        </w:tc>
        <w:tc>
          <w:tcPr>
            <w:tcW w:type="dxa" w:w="2000"/>
            <w:shd w:fill="1F3864" w:val="clear"/>
            <w:tcMar>
              <w:top w:type="dxa" w:w="70"/>
              <w:left w:type="dxa" w:w="110"/>
              <w:bottom w:type="dxa" w:w="70"/>
              <w:right w:type="dxa" w:w="110"/>
            </w:tcMar>
          </w:tcPr>
          <w:p>
            <w:r>
              <w:rPr>
                <w:b/>
                <w:bCs/>
                <w:color w:val="FFFFFF"/>
                <w:sz w:val="20"/>
                <w:szCs w:val="20"/>
              </w:rPr>
              <w:t xml:space="preserve">Position</w:t>
            </w:r>
          </w:p>
        </w:tc>
        <w:tc>
          <w:tcPr>
            <w:tcW w:type="dxa" w:w="5160"/>
            <w:shd w:fill="1F3864" w:val="clear"/>
            <w:tcMar>
              <w:top w:type="dxa" w:w="70"/>
              <w:left w:type="dxa" w:w="110"/>
              <w:bottom w:type="dxa" w:w="70"/>
              <w:right w:type="dxa" w:w="110"/>
            </w:tcMar>
          </w:tcPr>
          <w:p>
            <w:r>
              <w:rPr>
                <w:b/>
                <w:bCs/>
                <w:color w:val="FFFFFF"/>
                <w:sz w:val="20"/>
                <w:szCs w:val="20"/>
              </w:rPr>
              <w:t xml:space="preserve">Notes</w:t>
            </w:r>
          </w:p>
        </w:tc>
      </w:tr>
      <w:tr>
        <w:trPr>
          <w:tblHeader w:val="false"/>
        </w:trPr>
        <w:tc>
          <w:tcPr>
            <w:tcW w:type="dxa" w:w="2200"/>
            <w:tcMar>
              <w:top w:type="dxa" w:w="70"/>
              <w:left w:type="dxa" w:w="110"/>
              <w:bottom w:type="dxa" w:w="70"/>
              <w:right w:type="dxa" w:w="110"/>
            </w:tcMar>
          </w:tcPr>
          <w:p>
            <w:r>
              <w:rPr>
                <w:b w:val="false"/>
                <w:bCs w:val="false"/>
                <w:sz w:val="20"/>
                <w:szCs w:val="20"/>
              </w:rPr>
              <w:t xml:space="preserve">Profound</w:t>
            </w:r>
          </w:p>
        </w:tc>
        <w:tc>
          <w:tcPr>
            <w:tcW w:type="dxa" w:w="2000"/>
            <w:tcMar>
              <w:top w:type="dxa" w:w="70"/>
              <w:left w:type="dxa" w:w="110"/>
              <w:bottom w:type="dxa" w:w="70"/>
              <w:right w:type="dxa" w:w="110"/>
            </w:tcMar>
          </w:tcPr>
          <w:p>
            <w:r>
              <w:rPr>
                <w:b w:val="false"/>
                <w:bCs w:val="false"/>
                <w:sz w:val="20"/>
                <w:szCs w:val="20"/>
              </w:rPr>
              <w:t xml:space="preserve">Enterprise leader</w:t>
            </w:r>
          </w:p>
        </w:tc>
        <w:tc>
          <w:tcPr>
            <w:tcW w:type="dxa" w:w="5160"/>
            <w:tcMar>
              <w:top w:type="dxa" w:w="70"/>
              <w:left w:type="dxa" w:w="110"/>
              <w:bottom w:type="dxa" w:w="70"/>
              <w:right w:type="dxa" w:w="110"/>
            </w:tcMar>
          </w:tcPr>
          <w:p>
            <w:r>
              <w:rPr>
                <w:b w:val="false"/>
                <w:bCs w:val="false"/>
                <w:sz w:val="20"/>
                <w:szCs w:val="20"/>
              </w:rPr>
              <w:t xml:space="preserve">Raised ~$155M at a ~$1B valuation; tracks the widest set of AI engines; starter from ~$82/mo.</w:t>
            </w:r>
          </w:p>
        </w:tc>
      </w:tr>
      <w:tr>
        <w:trPr>
          <w:tblHeader w:val="false"/>
        </w:trPr>
        <w:tc>
          <w:tcPr>
            <w:tcW w:type="dxa" w:w="2200"/>
            <w:shd w:fill="F2F2F2" w:val="clear"/>
            <w:tcMar>
              <w:top w:type="dxa" w:w="70"/>
              <w:left w:type="dxa" w:w="110"/>
              <w:bottom w:type="dxa" w:w="70"/>
              <w:right w:type="dxa" w:w="110"/>
            </w:tcMar>
          </w:tcPr>
          <w:p>
            <w:r>
              <w:rPr>
                <w:b w:val="false"/>
                <w:bCs w:val="false"/>
                <w:sz w:val="20"/>
                <w:szCs w:val="20"/>
              </w:rPr>
              <w:t xml:space="preserve">Peec AI</w:t>
            </w:r>
          </w:p>
        </w:tc>
        <w:tc>
          <w:tcPr>
            <w:tcW w:type="dxa" w:w="2000"/>
            <w:shd w:fill="F2F2F2" w:val="clear"/>
            <w:tcMar>
              <w:top w:type="dxa" w:w="70"/>
              <w:left w:type="dxa" w:w="110"/>
              <w:bottom w:type="dxa" w:w="70"/>
              <w:right w:type="dxa" w:w="110"/>
            </w:tcMar>
          </w:tcPr>
          <w:p>
            <w:r>
              <w:rPr>
                <w:b w:val="false"/>
                <w:bCs w:val="false"/>
                <w:sz w:val="20"/>
                <w:szCs w:val="20"/>
              </w:rPr>
              <w:t xml:space="preserve">Mid-market analytics</w:t>
            </w:r>
          </w:p>
        </w:tc>
        <w:tc>
          <w:tcPr>
            <w:tcW w:type="dxa" w:w="5160"/>
            <w:shd w:fill="F2F2F2" w:val="clear"/>
            <w:tcMar>
              <w:top w:type="dxa" w:w="70"/>
              <w:left w:type="dxa" w:w="110"/>
              <w:bottom w:type="dxa" w:w="70"/>
              <w:right w:type="dxa" w:w="110"/>
            </w:tcMar>
          </w:tcPr>
          <w:p>
            <w:r>
              <w:rPr>
                <w:b w:val="false"/>
                <w:bCs w:val="false"/>
                <w:sz w:val="20"/>
                <w:szCs w:val="20"/>
              </w:rPr>
              <w:t xml:space="preserve">Prompt-volume pricing from ~€89/mo; strong analytics focus.</w:t>
            </w:r>
          </w:p>
        </w:tc>
      </w:tr>
      <w:tr>
        <w:trPr>
          <w:tblHeader w:val="false"/>
        </w:trPr>
        <w:tc>
          <w:tcPr>
            <w:tcW w:type="dxa" w:w="2200"/>
            <w:tcMar>
              <w:top w:type="dxa" w:w="70"/>
              <w:left w:type="dxa" w:w="110"/>
              <w:bottom w:type="dxa" w:w="70"/>
              <w:right w:type="dxa" w:w="110"/>
            </w:tcMar>
          </w:tcPr>
          <w:p>
            <w:r>
              <w:rPr>
                <w:b w:val="false"/>
                <w:bCs w:val="false"/>
                <w:sz w:val="20"/>
                <w:szCs w:val="20"/>
              </w:rPr>
              <w:t xml:space="preserve">Otterly.AI</w:t>
            </w:r>
          </w:p>
        </w:tc>
        <w:tc>
          <w:tcPr>
            <w:tcW w:type="dxa" w:w="2000"/>
            <w:tcMar>
              <w:top w:type="dxa" w:w="70"/>
              <w:left w:type="dxa" w:w="110"/>
              <w:bottom w:type="dxa" w:w="70"/>
              <w:right w:type="dxa" w:w="110"/>
            </w:tcMar>
          </w:tcPr>
          <w:p>
            <w:r>
              <w:rPr>
                <w:b w:val="false"/>
                <w:bCs w:val="false"/>
                <w:sz w:val="20"/>
                <w:szCs w:val="20"/>
              </w:rPr>
              <w:t xml:space="preserve">Entry-level</w:t>
            </w:r>
          </w:p>
        </w:tc>
        <w:tc>
          <w:tcPr>
            <w:tcW w:type="dxa" w:w="5160"/>
            <w:tcMar>
              <w:top w:type="dxa" w:w="70"/>
              <w:left w:type="dxa" w:w="110"/>
              <w:bottom w:type="dxa" w:w="70"/>
              <w:right w:type="dxa" w:w="110"/>
            </w:tcMar>
          </w:tcPr>
          <w:p>
            <w:r>
              <w:rPr>
                <w:b w:val="false"/>
                <w:bCs w:val="false"/>
                <w:sz w:val="20"/>
                <w:szCs w:val="20"/>
              </w:rPr>
              <w:t xml:space="preserve">From ~$25–$29/mo; approachable monitoring across the main engines.</w:t>
            </w:r>
          </w:p>
        </w:tc>
      </w:tr>
      <w:tr>
        <w:trPr>
          <w:tblHeader w:val="false"/>
        </w:trPr>
        <w:tc>
          <w:tcPr>
            <w:tcW w:type="dxa" w:w="2200"/>
            <w:shd w:fill="F2F2F2" w:val="clear"/>
            <w:tcMar>
              <w:top w:type="dxa" w:w="70"/>
              <w:left w:type="dxa" w:w="110"/>
              <w:bottom w:type="dxa" w:w="70"/>
              <w:right w:type="dxa" w:w="110"/>
            </w:tcMar>
          </w:tcPr>
          <w:p>
            <w:r>
              <w:rPr>
                <w:b w:val="false"/>
                <w:bCs w:val="false"/>
                <w:sz w:val="20"/>
                <w:szCs w:val="20"/>
              </w:rPr>
              <w:t xml:space="preserve">Traditional SEO suites</w:t>
            </w:r>
          </w:p>
        </w:tc>
        <w:tc>
          <w:tcPr>
            <w:tcW w:type="dxa" w:w="2000"/>
            <w:shd w:fill="F2F2F2" w:val="clear"/>
            <w:tcMar>
              <w:top w:type="dxa" w:w="70"/>
              <w:left w:type="dxa" w:w="110"/>
              <w:bottom w:type="dxa" w:w="70"/>
              <w:right w:type="dxa" w:w="110"/>
            </w:tcMar>
          </w:tcPr>
          <w:p>
            <w:r>
              <w:rPr>
                <w:b w:val="false"/>
                <w:bCs w:val="false"/>
                <w:sz w:val="20"/>
                <w:szCs w:val="20"/>
              </w:rPr>
              <w:t xml:space="preserve">Adjacent</w:t>
            </w:r>
          </w:p>
        </w:tc>
        <w:tc>
          <w:tcPr>
            <w:tcW w:type="dxa" w:w="5160"/>
            <w:shd w:fill="F2F2F2" w:val="clear"/>
            <w:tcMar>
              <w:top w:type="dxa" w:w="70"/>
              <w:left w:type="dxa" w:w="110"/>
              <w:bottom w:type="dxa" w:w="70"/>
              <w:right w:type="dxa" w:w="110"/>
            </w:tcMar>
          </w:tcPr>
          <w:p>
            <w:r>
              <w:rPr>
                <w:b w:val="false"/>
                <w:bCs w:val="false"/>
                <w:sz w:val="20"/>
                <w:szCs w:val="20"/>
              </w:rPr>
              <w:t xml:space="preserve">Ahrefs/Semrush etc. add AI features but are not GEO-first.</w:t>
            </w:r>
          </w:p>
        </w:tc>
      </w:tr>
    </w:tbl>
    <w:p>
      <w:pPr>
        <w:pStyle w:val="Heading2"/>
      </w:pPr>
      <w:r>
        <w:t xml:space="preserve">13.1  Where this platform can win</w:t>
      </w:r>
    </w:p>
    <w:p>
      <w:pPr>
        <w:pStyle w:val="ListParagraph"/>
        <w:numPr>
          <w:ilvl w:val="0"/>
          <w:numId w:val="2"/>
        </w:numPr>
        <w:spacing w:after="60" w:line="268"/>
      </w:pPr>
      <w:r>
        <w:rPr>
          <w:b w:val="false"/>
          <w:bCs w:val="false"/>
          <w:sz w:val="22"/>
          <w:szCs w:val="22"/>
        </w:rPr>
        <w:t xml:space="preserve">Unifies deterministic SEO truth and GEO measurement in one report — most rivals do one or the other.</w:t>
      </w:r>
    </w:p>
    <w:p>
      <w:pPr>
        <w:pStyle w:val="ListParagraph"/>
        <w:numPr>
          <w:ilvl w:val="0"/>
          <w:numId w:val="2"/>
        </w:numPr>
        <w:spacing w:after="60" w:line="268"/>
      </w:pPr>
      <w:r>
        <w:rPr>
          <w:b w:val="false"/>
          <w:bCs w:val="false"/>
          <w:sz w:val="22"/>
          <w:szCs w:val="22"/>
        </w:rPr>
        <w:t xml:space="preserve">Confidence labelling and visible evidence build trust the overclaiming tools can't match.</w:t>
      </w:r>
    </w:p>
    <w:p>
      <w:pPr>
        <w:pStyle w:val="ListParagraph"/>
        <w:numPr>
          <w:ilvl w:val="0"/>
          <w:numId w:val="2"/>
        </w:numPr>
        <w:spacing w:after="60" w:line="268"/>
      </w:pPr>
      <w:r>
        <w:rPr>
          <w:b w:val="false"/>
          <w:bCs w:val="false"/>
          <w:sz w:val="22"/>
          <w:szCs w:val="22"/>
        </w:rPr>
        <w:t xml:space="preserve">Dual-mode (internal agency reporting + self-serve SaaS) lets you earn revenue from services while the product scales.</w:t>
      </w:r>
    </w:p>
    <w:p>
      <w:pPr>
        <w:pStyle w:val="Heading1"/>
      </w:pPr>
      <w:r>
        <w:t xml:space="preserve">14.  Risks &amp; Honest Limitations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3000"/>
        <w:gridCol w:w="6360"/>
      </w:tblGrid>
      <w:tr>
        <w:trPr>
          <w:tblHeader/>
        </w:trPr>
        <w:tc>
          <w:tcPr>
            <w:tcW w:type="dxa" w:w="3000"/>
            <w:shd w:fill="1F3864" w:val="clear"/>
            <w:tcMar>
              <w:top w:type="dxa" w:w="70"/>
              <w:left w:type="dxa" w:w="110"/>
              <w:bottom w:type="dxa" w:w="70"/>
              <w:right w:type="dxa" w:w="110"/>
            </w:tcMar>
          </w:tcPr>
          <w:p>
            <w:r>
              <w:rPr>
                <w:b/>
                <w:bCs/>
                <w:color w:val="FFFFFF"/>
                <w:sz w:val="20"/>
                <w:szCs w:val="20"/>
              </w:rPr>
              <w:t xml:space="preserve">Risk</w:t>
            </w:r>
          </w:p>
        </w:tc>
        <w:tc>
          <w:tcPr>
            <w:tcW w:type="dxa" w:w="6360"/>
            <w:shd w:fill="1F3864" w:val="clear"/>
            <w:tcMar>
              <w:top w:type="dxa" w:w="70"/>
              <w:left w:type="dxa" w:w="110"/>
              <w:bottom w:type="dxa" w:w="70"/>
              <w:right w:type="dxa" w:w="110"/>
            </w:tcMar>
          </w:tcPr>
          <w:p>
            <w:r>
              <w:rPr>
                <w:b/>
                <w:bCs/>
                <w:color w:val="FFFFFF"/>
                <w:sz w:val="20"/>
                <w:szCs w:val="20"/>
              </w:rPr>
              <w:t xml:space="preserve">Mitigation</w:t>
            </w:r>
          </w:p>
        </w:tc>
      </w:tr>
      <w:tr>
        <w:trPr>
          <w:tblHeader w:val="false"/>
        </w:trPr>
        <w:tc>
          <w:tcPr>
            <w:tcW w:type="dxa" w:w="3000"/>
            <w:tcMar>
              <w:top w:type="dxa" w:w="70"/>
              <w:left w:type="dxa" w:w="110"/>
              <w:bottom w:type="dxa" w:w="70"/>
              <w:right w:type="dxa" w:w="110"/>
            </w:tcMar>
          </w:tcPr>
          <w:p>
            <w:r>
              <w:rPr>
                <w:b w:val="false"/>
                <w:bCs w:val="false"/>
                <w:sz w:val="20"/>
                <w:szCs w:val="20"/>
              </w:rPr>
              <w:t xml:space="preserve">GEO is non-deterministic and changes weekly.</w:t>
            </w:r>
          </w:p>
        </w:tc>
        <w:tc>
          <w:tcPr>
            <w:tcW w:type="dxa" w:w="6360"/>
            <w:tcMar>
              <w:top w:type="dxa" w:w="70"/>
              <w:left w:type="dxa" w:w="110"/>
              <w:bottom w:type="dxa" w:w="70"/>
              <w:right w:type="dxa" w:w="110"/>
            </w:tcMar>
          </w:tcPr>
          <w:p>
            <w:r>
              <w:rPr>
                <w:b w:val="false"/>
                <w:bCs w:val="false"/>
                <w:sz w:val="20"/>
                <w:szCs w:val="20"/>
              </w:rPr>
              <w:t xml:space="preserve">Sample repeatedly, report confidence bands and dates, never claim infallibility.</w:t>
            </w:r>
          </w:p>
        </w:tc>
      </w:tr>
      <w:tr>
        <w:trPr>
          <w:tblHeader w:val="false"/>
        </w:trPr>
        <w:tc>
          <w:tcPr>
            <w:tcW w:type="dxa" w:w="3000"/>
            <w:shd w:fill="F2F2F2" w:val="clear"/>
            <w:tcMar>
              <w:top w:type="dxa" w:w="70"/>
              <w:left w:type="dxa" w:w="110"/>
              <w:bottom w:type="dxa" w:w="70"/>
              <w:right w:type="dxa" w:w="110"/>
            </w:tcMar>
          </w:tcPr>
          <w:p>
            <w:r>
              <w:rPr>
                <w:b w:val="false"/>
                <w:bCs w:val="false"/>
                <w:sz w:val="20"/>
                <w:szCs w:val="20"/>
              </w:rPr>
              <w:t xml:space="preserve">AI-engine query costs scale with accuracy.</w:t>
            </w:r>
          </w:p>
        </w:tc>
        <w:tc>
          <w:tcPr>
            <w:tcW w:type="dxa" w:w="6360"/>
            <w:shd w:fill="F2F2F2" w:val="clear"/>
            <w:tcMar>
              <w:top w:type="dxa" w:w="70"/>
              <w:left w:type="dxa" w:w="110"/>
              <w:bottom w:type="dxa" w:w="70"/>
              <w:right w:type="dxa" w:w="110"/>
            </w:tcMar>
          </w:tcPr>
          <w:p>
            <w:r>
              <w:rPr>
                <w:b w:val="false"/>
                <w:bCs w:val="false"/>
                <w:sz w:val="20"/>
                <w:szCs w:val="20"/>
              </w:rPr>
              <w:t xml:space="preserve">Cache, batch, de-duplicate; meter prompts per pricing tier.</w:t>
            </w:r>
          </w:p>
        </w:tc>
      </w:tr>
      <w:tr>
        <w:trPr>
          <w:tblHeader w:val="false"/>
        </w:trPr>
        <w:tc>
          <w:tcPr>
            <w:tcW w:type="dxa" w:w="3000"/>
            <w:tcMar>
              <w:top w:type="dxa" w:w="70"/>
              <w:left w:type="dxa" w:w="110"/>
              <w:bottom w:type="dxa" w:w="70"/>
              <w:right w:type="dxa" w:w="110"/>
            </w:tcMar>
          </w:tcPr>
          <w:p>
            <w:r>
              <w:rPr>
                <w:b w:val="false"/>
                <w:bCs w:val="false"/>
                <w:sz w:val="20"/>
                <w:szCs w:val="20"/>
              </w:rPr>
              <w:t xml:space="preserve">Google Places caps reviews at five per place.</w:t>
            </w:r>
          </w:p>
        </w:tc>
        <w:tc>
          <w:tcPr>
            <w:tcW w:type="dxa" w:w="6360"/>
            <w:tcMar>
              <w:top w:type="dxa" w:w="70"/>
              <w:left w:type="dxa" w:w="110"/>
              <w:bottom w:type="dxa" w:w="70"/>
              <w:right w:type="dxa" w:w="110"/>
            </w:tcMar>
          </w:tcPr>
          <w:p>
            <w:r>
              <w:rPr>
                <w:b w:val="false"/>
                <w:bCs w:val="false"/>
                <w:sz w:val="20"/>
                <w:szCs w:val="20"/>
              </w:rPr>
              <w:t xml:space="preserve">Use compliant third-party providers for depth; be transparent about source.</w:t>
            </w:r>
          </w:p>
        </w:tc>
      </w:tr>
      <w:tr>
        <w:trPr>
          <w:tblHeader w:val="false"/>
        </w:trPr>
        <w:tc>
          <w:tcPr>
            <w:tcW w:type="dxa" w:w="3000"/>
            <w:shd w:fill="F2F2F2" w:val="clear"/>
            <w:tcMar>
              <w:top w:type="dxa" w:w="70"/>
              <w:left w:type="dxa" w:w="110"/>
              <w:bottom w:type="dxa" w:w="70"/>
              <w:right w:type="dxa" w:w="110"/>
            </w:tcMar>
          </w:tcPr>
          <w:p>
            <w:r>
              <w:rPr>
                <w:b w:val="false"/>
                <w:bCs w:val="false"/>
                <w:sz w:val="20"/>
                <w:szCs w:val="20"/>
              </w:rPr>
              <w:t xml:space="preserve">Scraping at scale can hit blocks / legal limits.</w:t>
            </w:r>
          </w:p>
        </w:tc>
        <w:tc>
          <w:tcPr>
            <w:tcW w:type="dxa" w:w="6360"/>
            <w:shd w:fill="F2F2F2" w:val="clear"/>
            <w:tcMar>
              <w:top w:type="dxa" w:w="70"/>
              <w:left w:type="dxa" w:w="110"/>
              <w:bottom w:type="dxa" w:w="70"/>
              <w:right w:type="dxa" w:w="110"/>
            </w:tcMar>
          </w:tcPr>
          <w:p>
            <w:r>
              <w:rPr>
                <w:b w:val="false"/>
                <w:bCs w:val="false"/>
                <w:sz w:val="20"/>
                <w:szCs w:val="20"/>
              </w:rPr>
              <w:t xml:space="preserve">Respect robots.txt, rate-limit, identify the crawler, prefer official APIs.</w:t>
            </w:r>
          </w:p>
        </w:tc>
      </w:tr>
      <w:tr>
        <w:trPr>
          <w:tblHeader w:val="false"/>
        </w:trPr>
        <w:tc>
          <w:tcPr>
            <w:tcW w:type="dxa" w:w="3000"/>
            <w:tcMar>
              <w:top w:type="dxa" w:w="70"/>
              <w:left w:type="dxa" w:w="110"/>
              <w:bottom w:type="dxa" w:w="70"/>
              <w:right w:type="dxa" w:w="110"/>
            </w:tcMar>
          </w:tcPr>
          <w:p>
            <w:r>
              <w:rPr>
                <w:b w:val="false"/>
                <w:bCs w:val="false"/>
                <w:sz w:val="20"/>
                <w:szCs w:val="20"/>
              </w:rPr>
              <w:t xml:space="preserve">AI providers change APIs and ranking behaviour.</w:t>
            </w:r>
          </w:p>
        </w:tc>
        <w:tc>
          <w:tcPr>
            <w:tcW w:type="dxa" w:w="6360"/>
            <w:tcMar>
              <w:top w:type="dxa" w:w="70"/>
              <w:left w:type="dxa" w:w="110"/>
              <w:bottom w:type="dxa" w:w="70"/>
              <w:right w:type="dxa" w:w="110"/>
            </w:tcMar>
          </w:tcPr>
          <w:p>
            <w:r>
              <w:rPr>
                <w:b w:val="false"/>
                <w:bCs w:val="false"/>
                <w:sz w:val="20"/>
                <w:szCs w:val="20"/>
              </w:rPr>
              <w:t xml:space="preserve">Isolate each engine behind an adapter so one change doesn't break the engine.</w:t>
            </w:r>
          </w:p>
        </w:tc>
      </w:tr>
      <w:tr>
        <w:trPr>
          <w:tblHeader w:val="false"/>
        </w:trPr>
        <w:tc>
          <w:tcPr>
            <w:tcW w:type="dxa" w:w="3000"/>
            <w:shd w:fill="F2F2F2" w:val="clear"/>
            <w:tcMar>
              <w:top w:type="dxa" w:w="70"/>
              <w:left w:type="dxa" w:w="110"/>
              <w:bottom w:type="dxa" w:w="70"/>
              <w:right w:type="dxa" w:w="110"/>
            </w:tcMar>
          </w:tcPr>
          <w:p>
            <w:r>
              <w:rPr>
                <w:b w:val="false"/>
                <w:bCs w:val="false"/>
                <w:sz w:val="20"/>
                <w:szCs w:val="20"/>
              </w:rPr>
              <w:t xml:space="preserve">Over-promising '100% accurate GEO' damages trust.</w:t>
            </w:r>
          </w:p>
        </w:tc>
        <w:tc>
          <w:tcPr>
            <w:tcW w:type="dxa" w:w="6360"/>
            <w:shd w:fill="F2F2F2" w:val="clear"/>
            <w:tcMar>
              <w:top w:type="dxa" w:w="70"/>
              <w:left w:type="dxa" w:w="110"/>
              <w:bottom w:type="dxa" w:w="70"/>
              <w:right w:type="dxa" w:w="110"/>
            </w:tcMar>
          </w:tcPr>
          <w:p>
            <w:r>
              <w:rPr>
                <w:b w:val="false"/>
                <w:bCs w:val="false"/>
                <w:sz w:val="20"/>
                <w:szCs w:val="20"/>
              </w:rPr>
              <w:t xml:space="preserve">The label system makes the deterministic/probabilistic split explicit and honest.</w:t>
            </w:r>
          </w:p>
        </w:tc>
      </w:tr>
    </w:tbl>
    <w:p>
      <w:pPr>
        <w:pStyle w:val="Heading1"/>
      </w:pPr>
      <w:r>
        <w:t xml:space="preserve">15.  Recommended Next Steps</w:t>
      </w:r>
    </w:p>
    <w:p>
      <w:pPr>
        <w:pStyle w:val="ListParagraph"/>
        <w:numPr>
          <w:ilvl w:val="0"/>
          <w:numId w:val="3"/>
        </w:numPr>
        <w:spacing w:after="60" w:line="268"/>
      </w:pPr>
      <w:r>
        <w:rPr>
          <w:sz w:val="22"/>
          <w:szCs w:val="22"/>
        </w:rPr>
        <w:t xml:space="preserve">Confirm direction on this plan and the dual-mode scope (internal first, SaaS second).</w:t>
      </w:r>
    </w:p>
    <w:p>
      <w:pPr>
        <w:pStyle w:val="ListParagraph"/>
        <w:numPr>
          <w:ilvl w:val="0"/>
          <w:numId w:val="3"/>
        </w:numPr>
        <w:spacing w:after="60" w:line="268"/>
      </w:pPr>
      <w:r>
        <w:rPr>
          <w:sz w:val="22"/>
          <w:szCs w:val="22"/>
        </w:rPr>
        <w:t xml:space="preserve">Approve the recommended stack (or flag an all-TypeScript preference based on team skills).</w:t>
      </w:r>
    </w:p>
    <w:p>
      <w:pPr>
        <w:pStyle w:val="ListParagraph"/>
        <w:numPr>
          <w:ilvl w:val="0"/>
          <w:numId w:val="3"/>
        </w:numPr>
        <w:spacing w:after="60" w:line="268"/>
      </w:pPr>
      <w:r>
        <w:rPr>
          <w:sz w:val="22"/>
          <w:szCs w:val="22"/>
        </w:rPr>
        <w:t xml:space="preserve">Greenlight Phase 0–1 so a working deterministic scanner exists to validate the approach.</w:t>
      </w:r>
    </w:p>
    <w:p>
      <w:pPr>
        <w:pStyle w:val="ListParagraph"/>
        <w:numPr>
          <w:ilvl w:val="0"/>
          <w:numId w:val="3"/>
        </w:numPr>
        <w:spacing w:after="60" w:line="268"/>
      </w:pPr>
      <w:r>
        <w:rPr>
          <w:sz w:val="22"/>
          <w:szCs w:val="22"/>
        </w:rPr>
        <w:t xml:space="preserve">Decide the initial GEO prompt strategy and which AI engines to cover at launch.</w:t>
      </w:r>
    </w:p>
    <w:p>
      <w:pPr>
        <w:pStyle w:val="ListParagraph"/>
        <w:numPr>
          <w:ilvl w:val="0"/>
          <w:numId w:val="3"/>
        </w:numPr>
        <w:spacing w:after="60" w:line="268"/>
      </w:pPr>
      <w:r>
        <w:rPr>
          <w:sz w:val="22"/>
          <w:szCs w:val="22"/>
        </w:rPr>
        <w:t xml:space="preserve">Set a target for the first internal report (a real client domain) as the Phase 2 milestone.</w:t>
      </w:r>
    </w:p>
    <w:p>
      <w:pPr>
        <w:spacing w:after="60"/>
      </w:pPr>
      <w:r>
        <w:t xml:space="preserve"/>
      </w:r>
    </w:p>
    <w:tbl>
      <w:tblPr>
        <w:tblW w:type="dxa" w:w="9360"/>
        <w:tblBorders>
          <w:top w:val="single" w:color="D9E2F3" w:sz="1"/>
          <w:left w:val="single" w:color="1F3864" w:sz="18"/>
          <w:bottom w:val="single" w:color="D9E2F3" w:sz="1"/>
          <w:right w:val="single" w:color="D9E2F3" w:sz="1"/>
          <w:insideH w:val="single" w:color="auto" w:sz="4"/>
          <w:insideV w:val="single" w:color="auto" w:sz="4"/>
        </w:tblBorders>
      </w:tblPr>
      <w:tblGrid>
        <w:gridCol w:w="9360"/>
      </w:tblGrid>
      <w:tr>
        <w:tc>
          <w:tcPr>
            <w:tcW w:type="dxa" w:w="9360"/>
            <w:shd w:fill="D9E2F3" w:val="clear"/>
            <w:tcMar>
              <w:top w:type="dxa" w:w="120"/>
              <w:left w:type="dxa" w:w="200"/>
              <w:bottom w:type="dxa" w:w="120"/>
              <w:right w:type="dxa" w:w="160"/>
            </w:tcMar>
          </w:tcPr>
          <w:p>
            <w:pPr>
              <w:spacing w:after="60"/>
            </w:pPr>
            <w:r>
              <w:rPr>
                <w:b/>
                <w:bCs/>
                <w:color w:val="1F3864"/>
                <w:sz w:val="22"/>
                <w:szCs w:val="22"/>
              </w:rPr>
              <w:t xml:space="preserve">One-line summary</w:t>
            </w:r>
          </w:p>
          <w:p>
            <w:pPr>
              <w:spacing w:after="40"/>
            </w:pPr>
            <w:r>
              <w:rPr>
                <w:sz w:val="21"/>
                <w:szCs w:val="21"/>
              </w:rPr>
              <w:t xml:space="preserve">Build a queue-backed scanner that reports deterministic SEO as verified fact and GEO as confidence-scored measurement — ship the internal reporting tool first, then wrap the same engine in accounts and billing for the SaaS product.</w:t>
            </w:r>
          </w:p>
        </w:tc>
      </w:tr>
    </w:tbl>
    <w:p>
      <w:r>
        <w:br w:type="page"/>
      </w:r>
    </w:p>
    <w:p>
      <w:pPr>
        <w:pStyle w:val="Heading1"/>
      </w:pPr>
      <w:r>
        <w:t xml:space="preserve">Appendix A — Condensed Check Reference</w:t>
      </w:r>
    </w:p>
    <w:p>
      <w:pPr>
        <w:spacing w:after="120" w:line="276"/>
      </w:pPr>
      <w:r>
        <w:rPr>
          <w:sz w:val="22"/>
          <w:szCs w:val="22"/>
        </w:rPr>
        <w:t xml:space="preserve">A representative (not exhaustive) list of individual checks per module. The full machine-readable catalogue lives in the codebase once Phase 1 begins.</w:t>
      </w:r>
    </w:p>
    <w:p>
      <w:pPr>
        <w:pStyle w:val="Heading3"/>
      </w:pPr>
      <w:r>
        <w:t xml:space="preserve">Source &amp; on-page</w:t>
      </w:r>
    </w:p>
    <w:p>
      <w:pPr>
        <w:spacing w:after="80" w:line="276"/>
      </w:pPr>
      <w:r>
        <w:rPr>
          <w:sz w:val="22"/>
          <w:szCs w:val="22"/>
        </w:rPr>
        <w:t xml:space="preserve">Title presence/length/uniqueness · meta description · single H1 · heading hierarchy · front-loaded answer · word count · readability · definitive-language ratio · list/table usage · image alt coverage · JSON-LD schema types &amp; validity · canonical · meta robots · hreflang · Open Graph · Twitter cards · internal/external link counts · anchor quality.</w:t>
      </w:r>
    </w:p>
    <w:p>
      <w:pPr>
        <w:pStyle w:val="Heading3"/>
      </w:pPr>
      <w:r>
        <w:t xml:space="preserve">Technical &amp; crawlability</w:t>
      </w:r>
    </w:p>
    <w:p>
      <w:pPr>
        <w:spacing w:after="80" w:line="276"/>
      </w:pPr>
      <w:r>
        <w:rPr>
          <w:sz w:val="22"/>
          <w:szCs w:val="22"/>
        </w:rPr>
        <w:t xml:space="preserve">robots.txt presence/parse · AI-crawler directives · sitemap presence/validity/freshness · 404s &amp; orphans in sitemap · HTTP status · redirect chains · HTTPS/SSL · HSTS · mixed content · noindex traps · canonical conflicts · crawl depth · llms.txt (low-impact flag).</w:t>
      </w:r>
    </w:p>
    <w:p>
      <w:pPr>
        <w:pStyle w:val="Heading3"/>
      </w:pPr>
      <w:r>
        <w:t xml:space="preserve">Performance</w:t>
      </w:r>
    </w:p>
    <w:p>
      <w:pPr>
        <w:spacing w:after="80" w:line="276"/>
      </w:pPr>
      <w:r>
        <w:rPr>
          <w:sz w:val="22"/>
          <w:szCs w:val="22"/>
        </w:rPr>
        <w:t xml:space="preserve">LCP · INP · CLS (field + lab) · Lighthouse Performance/Accessibility/Best-Practices/SEO · mobile vs desktop · render-blocking resources · image optimisation · total page weight · TTFB.</w:t>
      </w:r>
    </w:p>
    <w:p>
      <w:pPr>
        <w:pStyle w:val="Heading3"/>
      </w:pPr>
      <w:r>
        <w:t xml:space="preserve">Local / GBP</w:t>
      </w:r>
    </w:p>
    <w:p>
      <w:pPr>
        <w:spacing w:after="80" w:line="276"/>
      </w:pPr>
      <w:r>
        <w:rPr>
          <w:sz w:val="22"/>
          <w:szCs w:val="22"/>
        </w:rPr>
        <w:t xml:space="preserve">NAP consistency · profile completeness · primary/secondary categories · hours · attributes · photo count · rating · review volume &amp; velocity · map-pack presence.</w:t>
      </w:r>
    </w:p>
    <w:p>
      <w:pPr>
        <w:pStyle w:val="Heading3"/>
      </w:pPr>
      <w:r>
        <w:t xml:space="preserve">GEO / AI visibility</w:t>
      </w:r>
    </w:p>
    <w:p>
      <w:pPr>
        <w:spacing w:after="80" w:line="276"/>
      </w:pPr>
      <w:r>
        <w:rPr>
          <w:sz w:val="22"/>
          <w:szCs w:val="22"/>
        </w:rPr>
        <w:t xml:space="preserve">Citation presence per engine · citation position · cited URL · share of voice · sentiment · brand-description accuracy · Knowledge-Graph presence · cross-web entity consistency · GEO-readiness (front-loading, definitive language, extractable chunks, schema, freshness).</w:t>
      </w:r>
    </w:p>
    <w:p>
      <w:pPr>
        <w:pStyle w:val="Heading1"/>
      </w:pPr>
      <w:r>
        <w:t xml:space="preserve">Appendix B — Sources</w:t>
      </w:r>
    </w:p>
    <w:p>
      <w:pPr>
        <w:spacing w:after="80" w:line="276"/>
      </w:pPr>
      <w:r>
        <w:rPr>
          <w:sz w:val="22"/>
          <w:szCs w:val="22"/>
        </w:rPr>
        <w:t xml:space="preserve">Selected references consulted for current (2026) GEO methodology, tooling and API limits:</w:t>
      </w:r>
    </w:p>
    <w:p>
      <w:pPr>
        <w:pStyle w:val="ListParagraph"/>
        <w:numPr>
          <w:ilvl w:val="0"/>
          <w:numId w:val="2"/>
        </w:numPr>
        <w:spacing w:after="50"/>
      </w:pPr>
      <w:r>
        <w:rPr>
          <w:sz w:val="20"/>
          <w:szCs w:val="20"/>
        </w:rPr>
        <w:t xml:space="preserve">Google AI Overview citation framework (AirOps) — </w:t>
      </w:r>
      <w:hyperlink w:history="1" r:id="rId_jhjzwflecdlqozcdvd9e">
        <w:r>
          <w:rPr>
            <w:rStyle w:val="Hyperlink"/>
            <w:sz w:val="18"/>
            <w:szCs w:val="18"/>
          </w:rPr>
          <w:t xml:space="preserve">https://www.airops.com/blog/cited-google-ai-overviews-framework</w:t>
        </w:r>
      </w:hyperlink>
    </w:p>
    <w:p>
      <w:pPr>
        <w:pStyle w:val="ListParagraph"/>
        <w:numPr>
          <w:ilvl w:val="0"/>
          <w:numId w:val="2"/>
        </w:numPr>
        <w:spacing w:after="50"/>
      </w:pPr>
      <w:r>
        <w:rPr>
          <w:sz w:val="20"/>
          <w:szCs w:val="20"/>
        </w:rPr>
        <w:t xml:space="preserve">AI Overview citations from top-ranking pages drop (Search Engine Journal) — </w:t>
      </w:r>
      <w:hyperlink w:history="1" r:id="rId_dv85e_8qzsz2zcjbbiiy">
        <w:r>
          <w:rPr>
            <w:rStyle w:val="Hyperlink"/>
            <w:sz w:val="18"/>
            <w:szCs w:val="18"/>
          </w:rPr>
          <w:t xml:space="preserve">https://www.searchenginejournal.com/google-ai-overview-citations-from-top-ranking-pages-drop-sharply/568637/</w:t>
        </w:r>
      </w:hyperlink>
    </w:p>
    <w:p>
      <w:pPr>
        <w:pStyle w:val="ListParagraph"/>
        <w:numPr>
          <w:ilvl w:val="0"/>
          <w:numId w:val="2"/>
        </w:numPr>
        <w:spacing w:after="50"/>
      </w:pPr>
      <w:r>
        <w:rPr>
          <w:sz w:val="20"/>
          <w:szCs w:val="20"/>
        </w:rPr>
        <w:t xml:space="preserve">What 100 AI Overview citations reveal (CXL) — </w:t>
      </w:r>
      <w:hyperlink w:history="1" r:id="rId1ktn9rpsgt2rpcxofbxi6">
        <w:r>
          <w:rPr>
            <w:rStyle w:val="Hyperlink"/>
            <w:sz w:val="18"/>
            <w:szCs w:val="18"/>
          </w:rPr>
          <w:t xml:space="preserve">https://cxl.com/blog/google-ai-overview-citation-sources/</w:t>
        </w:r>
      </w:hyperlink>
    </w:p>
    <w:p>
      <w:pPr>
        <w:pStyle w:val="ListParagraph"/>
        <w:numPr>
          <w:ilvl w:val="0"/>
          <w:numId w:val="2"/>
        </w:numPr>
        <w:spacing w:after="50"/>
      </w:pPr>
      <w:r>
        <w:rPr>
          <w:sz w:val="20"/>
          <w:szCs w:val="20"/>
        </w:rPr>
        <w:t xml:space="preserve">GEO complete 2026 guide (Enrich Labs) — </w:t>
      </w:r>
      <w:hyperlink w:history="1" r:id="rIdqfyr2uv4hdwc2wrtfu6ar">
        <w:r>
          <w:rPr>
            <w:rStyle w:val="Hyperlink"/>
            <w:sz w:val="18"/>
            <w:szCs w:val="18"/>
          </w:rPr>
          <w:t xml:space="preserve">https://www.enrichlabs.ai/blog/generative-engine-optimization-geo-complete-guide-2026</w:t>
        </w:r>
      </w:hyperlink>
    </w:p>
    <w:p>
      <w:pPr>
        <w:pStyle w:val="ListParagraph"/>
        <w:numPr>
          <w:ilvl w:val="0"/>
          <w:numId w:val="2"/>
        </w:numPr>
        <w:spacing w:after="50"/>
      </w:pPr>
      <w:r>
        <w:rPr>
          <w:sz w:val="20"/>
          <w:szCs w:val="20"/>
        </w:rPr>
        <w:t xml:space="preserve">Best AI visibility tools 2026 (Zapier) — </w:t>
      </w:r>
      <w:hyperlink w:history="1" r:id="rIdku0wykgpnvrmatrs8y1xv">
        <w:r>
          <w:rPr>
            <w:rStyle w:val="Hyperlink"/>
            <w:sz w:val="18"/>
            <w:szCs w:val="18"/>
          </w:rPr>
          <w:t xml:space="preserve">https://zapier.com/blog/best-ai-visibility-tool/</w:t>
        </w:r>
      </w:hyperlink>
    </w:p>
    <w:p>
      <w:pPr>
        <w:pStyle w:val="ListParagraph"/>
        <w:numPr>
          <w:ilvl w:val="0"/>
          <w:numId w:val="2"/>
        </w:numPr>
        <w:spacing w:after="50"/>
      </w:pPr>
      <w:r>
        <w:rPr>
          <w:sz w:val="20"/>
          <w:szCs w:val="20"/>
        </w:rPr>
        <w:t xml:space="preserve">Profound vs Peec vs Otterly (Surmado) — </w:t>
      </w:r>
      <w:hyperlink w:history="1" r:id="rIdgtssjftx5epxcxh-ckycf">
        <w:r>
          <w:rPr>
            <w:rStyle w:val="Hyperlink"/>
            <w:sz w:val="18"/>
            <w:szCs w:val="18"/>
          </w:rPr>
          <w:t xml:space="preserve">https://www.surmado.com/blog/best-ai-visibility-tools-2026</w:t>
        </w:r>
      </w:hyperlink>
    </w:p>
    <w:p>
      <w:pPr>
        <w:pStyle w:val="ListParagraph"/>
        <w:numPr>
          <w:ilvl w:val="0"/>
          <w:numId w:val="2"/>
        </w:numPr>
        <w:spacing w:after="50"/>
      </w:pPr>
      <w:r>
        <w:rPr>
          <w:sz w:val="20"/>
          <w:szCs w:val="20"/>
        </w:rPr>
        <w:t xml:space="preserve">State of llms.txt 2026 (Presenc AI) — </w:t>
      </w:r>
      <w:hyperlink w:history="1" r:id="rIdkfcmanqt_c-d7ajnoavvi">
        <w:r>
          <w:rPr>
            <w:rStyle w:val="Hyperlink"/>
            <w:sz w:val="18"/>
            <w:szCs w:val="18"/>
          </w:rPr>
          <w:t xml:space="preserve">https://presenc.ai/research/state-of-llms-txt-2026</w:t>
        </w:r>
      </w:hyperlink>
    </w:p>
    <w:p>
      <w:pPr>
        <w:pStyle w:val="ListParagraph"/>
        <w:numPr>
          <w:ilvl w:val="0"/>
          <w:numId w:val="2"/>
        </w:numPr>
        <w:spacing w:after="50"/>
      </w:pPr>
      <w:r>
        <w:rPr>
          <w:sz w:val="20"/>
          <w:szCs w:val="20"/>
        </w:rPr>
        <w:t xml:space="preserve">PageSpeed Insights API limits (Google for Developers) — </w:t>
      </w:r>
      <w:hyperlink w:history="1" r:id="rIdlx_npiuowk789jwfqzx1e">
        <w:r>
          <w:rPr>
            <w:rStyle w:val="Hyperlink"/>
            <w:sz w:val="18"/>
            <w:szCs w:val="18"/>
          </w:rPr>
          <w:t xml:space="preserve">https://developers.google.com/speed/docs/insights/v5/get-started</w:t>
        </w:r>
      </w:hyperlink>
    </w:p>
    <w:p>
      <w:pPr>
        <w:pStyle w:val="ListParagraph"/>
        <w:numPr>
          <w:ilvl w:val="0"/>
          <w:numId w:val="2"/>
        </w:numPr>
        <w:spacing w:after="50"/>
      </w:pPr>
      <w:r>
        <w:rPr>
          <w:sz w:val="20"/>
          <w:szCs w:val="20"/>
        </w:rPr>
        <w:t xml:space="preserve">Google Business Profile API 2026 (slashpost) — </w:t>
      </w:r>
      <w:hyperlink w:history="1" r:id="rIdmc1rfu6k2frguzdrzw5oo">
        <w:r>
          <w:rPr>
            <w:rStyle w:val="Hyperlink"/>
            <w:sz w:val="18"/>
            <w:szCs w:val="18"/>
          </w:rPr>
          <w:t xml:space="preserve">https://slashpost.ai/blogs/google-business-profile/google-business-profile-api-documentation-2026</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4" w:space="6"/>
      </w:pBdr>
      <w:jc w:val="center"/>
    </w:pPr>
    <w:r>
      <w:rPr>
        <w:color w:val="888888"/>
        <w:sz w:val="16"/>
        <w:szCs w:val="16"/>
      </w:rPr>
      <w:t xml:space="preserve">Confidential — Prepared for Josh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4" w:space="6"/>
      </w:pBdr>
      <w:spacing w:after="0"/>
      <w:jc w:val="right"/>
    </w:pPr>
    <w:r>
      <w:rPr>
        <w:color w:val="888888"/>
        <w:sz w:val="16"/>
        <w:szCs w:val="16"/>
      </w:rPr>
      <w:t xml:space="preserve">GEO/SEO Intelligence Platform — Architecture &amp; Build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2E75B6"/>
      </w:rPr>
    </w:lvl>
    <w:lvl w:ilvl="1" w15:tentative="1">
      <w:start w:val="1"/>
      <w:numFmt w:val="bullet"/>
      <w:lvlText w:val="–"/>
      <w:lvlJc w:val="left"/>
      <w:pPr>
        <w:ind w:left="920" w:hanging="260"/>
      </w:pPr>
      <w:rPr>
        <w:color w:val="2E75B6"/>
      </w:r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libri" w:cs="Calibri" w:eastAsia="Calibri" w:hAnsi="Calibri"/>
      <w:b/>
      <w:bCs/>
      <w:color w:val="1F3864"/>
      <w:sz w:val="56"/>
      <w:szCs w:val="56"/>
    </w:rPr>
  </w:style>
  <w:style w:type="paragraph" w:styleId="Heading1">
    <w:name w:val="Heading 1"/>
    <w:basedOn w:val="Normal"/>
    <w:next w:val="Normal"/>
    <w:qFormat/>
    <w:pPr>
      <w:pBdr>
        <w:bottom w:val="single" w:color="2E75B6" w:sz="6" w:space="4"/>
      </w:pBdr>
      <w:spacing w:after="14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75B6"/>
      <w:sz w:val="25"/>
      <w:szCs w:val="25"/>
    </w:rPr>
  </w:style>
  <w:style w:type="paragraph" w:styleId="Heading3">
    <w:name w:val="Heading 3"/>
    <w:basedOn w:val="Normal"/>
    <w:next w:val="Normal"/>
    <w:qFormat/>
    <w:pPr>
      <w:spacing w:after="60" w:before="16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_jhjzwflecdlqozcdvd9e" Type="http://schemas.openxmlformats.org/officeDocument/2006/relationships/hyperlink" Target="https://www.airops.com/blog/cited-google-ai-overviews-framework" TargetMode="External"/><Relationship Id="rId_dv85e_8qzsz2zcjbbiiy" Type="http://schemas.openxmlformats.org/officeDocument/2006/relationships/hyperlink" Target="https://www.searchenginejournal.com/google-ai-overview-citations-from-top-ranking-pages-drop-sharply/568637/" TargetMode="External"/><Relationship Id="rId1ktn9rpsgt2rpcxofbxi6" Type="http://schemas.openxmlformats.org/officeDocument/2006/relationships/hyperlink" Target="https://cxl.com/blog/google-ai-overview-citation-sources/" TargetMode="External"/><Relationship Id="rIdqfyr2uv4hdwc2wrtfu6ar" Type="http://schemas.openxmlformats.org/officeDocument/2006/relationships/hyperlink" Target="https://www.enrichlabs.ai/blog/generative-engine-optimization-geo-complete-guide-2026" TargetMode="External"/><Relationship Id="rIdku0wykgpnvrmatrs8y1xv" Type="http://schemas.openxmlformats.org/officeDocument/2006/relationships/hyperlink" Target="https://zapier.com/blog/best-ai-visibility-tool/" TargetMode="External"/><Relationship Id="rIdgtssjftx5epxcxh-ckycf" Type="http://schemas.openxmlformats.org/officeDocument/2006/relationships/hyperlink" Target="https://www.surmado.com/blog/best-ai-visibility-tools-2026" TargetMode="External"/><Relationship Id="rIdkfcmanqt_c-d7ajnoavvi" Type="http://schemas.openxmlformats.org/officeDocument/2006/relationships/hyperlink" Target="https://presenc.ai/research/state-of-llms-txt-2026" TargetMode="External"/><Relationship Id="rIdlx_npiuowk789jwfqzx1e" Type="http://schemas.openxmlformats.org/officeDocument/2006/relationships/hyperlink" Target="https://developers.google.com/speed/docs/insights/v5/get-started" TargetMode="External"/><Relationship Id="rIdmc1rfu6k2frguzdrzw5oo" Type="http://schemas.openxmlformats.org/officeDocument/2006/relationships/hyperlink" Target="https://slashpost.ai/blogs/google-business-profile/google-business-profile-api-documentation-2026"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GEO/SEO Intelligence Platform — Architecture &amp; Build Plan</dc:title>
  <dc:creator>GEO/SEO Platform</dc:creator>
  <cp:lastModifiedBy>Un-named</cp:lastModifiedBy>
  <cp:revision>1</cp:revision>
  <dcterms:created xsi:type="dcterms:W3CDTF">2026-06-20T21:07:28.932Z</dcterms:created>
  <dcterms:modified xsi:type="dcterms:W3CDTF">2026-06-20T21:07:28.932Z</dcterms:modified>
</cp:coreProperties>
</file>

<file path=docProps/custom.xml><?xml version="1.0" encoding="utf-8"?>
<Properties xmlns="http://schemas.openxmlformats.org/officeDocument/2006/custom-properties" xmlns:vt="http://schemas.openxmlformats.org/officeDocument/2006/docPropsVTypes"/>
</file>