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Сводный анализ проблем</w:t>
      </w:r>
    </w:p>
    <w:p>
      <w:pPr>
        <w:spacing w:after="40" w:line="240" w:lineRule="auto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цифровой грамотности</w:t>
      </w:r>
    </w:p>
    <w:p>
      <w:pPr>
        <w:spacing w:after="200" w:line="240" w:lineRule="auto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и дистанционного обучения</w:t>
      </w:r>
    </w:p>
    <w:p>
      <w:pPr>
        <w:pBdr>
          <w:bottom w:val="single" w:color="1F3864" w:sz="12" w:space="10"/>
        </w:pBdr>
        <w:spacing w:after="280" w:line="264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6"/>
          <w:szCs w:val="26"/>
        </w:rPr>
        <w:t xml:space="preserve">Комплексный исследовательский инструментарий:</w:t>
      </w:r>
      <w:r>
        <w:rPr>
          <w:rFonts w:ascii="Times New Roman" w:cs="Times New Roman" w:eastAsia="Times New Roman" w:hAnsi="Times New Roman"/>
          <w:i/>
          <w:iCs/>
          <w:color w:val="595959"/>
          <w:sz w:val="26"/>
          <w:szCs w:val="26"/>
        </w:rPr>
        <w:br/>
        <w:t xml:space="preserve">блоки, гипотезы и анкета из 30 вопросов</w:t>
      </w:r>
    </w:p>
    <w:p>
      <w:pPr>
        <w:keepNext/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Структура исследования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6878"/>
        <w:gridCol w:w="2000"/>
      </w:tblGrid>
      <w:tr>
        <w:trPr>
          <w:tblHeader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Тематический блок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Вопросы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Технический барьер, инфраструктура и цифровое неравенство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1.1–1.4  (4)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Разрыв в цифровых компетенциях и навыках работы с LMS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2.1–2.4  (4)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Методическая подготовка преподавателей и адаптация курсов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3.1–3.3  (3)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Академическая этика, авторитетность источников и антиплагиат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4.1–4.3  (3)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Прозрачность оценивания и обратная связь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5.1–5.3  (3)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Самоорганизация, тайм-менеджмент и прокрастинация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6.1–6.4  (4)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Социализация, коммуникация и академическая идентичность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7.1–7.3  (3)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Когнитивная нагрузка, внимание и восприятие информации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8.1–8.3  (3)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Психоэмоциональное состояние, «Zoom-усталость» и здоровье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9.1–9.3  (3)</w:t>
            </w:r>
          </w:p>
        </w:tc>
      </w:tr>
      <w:tr>
        <w:tc>
          <w:tcPr>
            <w:tcW w:type="dxa" w:w="76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6878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Итого: 9 блоков, 9 гипотез</w:t>
            </w:r>
          </w:p>
        </w:tc>
        <w:tc>
          <w:tcPr>
            <w:tcW w:type="dxa" w:w="2000"/>
            <w:tcBorders>
              <w:top w:val="single" w:color="D0D7E5" w:sz="4"/>
              <w:left w:val="single" w:color="D0D7E5" w:sz="4"/>
              <w:bottom w:val="single" w:color="D0D7E5" w:sz="4"/>
              <w:right w:val="single" w:color="D0D7E5" w:sz="4"/>
            </w:tcBorders>
            <w:shd w:fill="EA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 вопросов</w:t>
            </w:r>
          </w:p>
        </w:tc>
      </w:tr>
    </w:tbl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1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Технический барьер, инфраструктура и цифровое неравенство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Неравный доступ к технологиям, ограниченный доступ к устройствам, технические/бытовые ограничения, цифровая стратификация и бытовые условия.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Различия в техническом оснащении (скорость интернета, качество техники, эргономика рабочего места) создают стартовое неравенство среди студентов, снижают успеваемость и препятствуют полноценному участию в учебном процессе.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С какими техническими трудностями вы регулярно сталкиваетесь при обучении (низкая скорость интернета, отсутствие личного ПК/ноутбука, устаревшее оборудование)?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ваше рабочее место дома адаптировано для длительной учебы (наличие отдельного стола, эргономика, отсутствие внешних шумов и отвлекающих факторов)?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Приводили ли технические сбои или отсутствие нужных устройств к пропуску занятий, несвоевременной сдаче работ или потере данных?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1.4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Приходилось ли вам пропускать онлайн-занятия или подключаться с задержкой из-за внезапных технических сбоев (отключение света, обновления системы, вылет программ)?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2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Разрыв в цифровых компетенциях и навыках работы с LMS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«Иллюзия компетентности», бытовая vs академическая грамотность, разрыв успеваемости, нехватка навыков работы в LMS/Moodle.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Студенты демонстрируют высокую бытовую цифровую грамотность (соцсети, мессенджеры), однако испытывают дефицит академических цифровых компетенций (работа с базами данных, Moodle, специализированным ПО), что приводит к разрыву в успеваемости.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свободно вы ориентируетесь в университетских образовательных платформах (LMS, Moodle), базах данных и специализированном ПО?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Возникают ли у вас сложности при выполнении академических заданий, требующих использования сложных цифровых инструментов (статистика, антиплагиат, обработка данных)?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Чувствуете ли вы разрыв в уровне цифровой подготовки между вами и другими студентами в группе?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2.4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Вызывала ли у вас трудности необходимость быстрой адаптации и одновременной работы в нескольких разных образовательных сервисах/платформах, принятых у разных преподавателей?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3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Методическая подготовка преподавателей и адаптация курсов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Формальный перенос очных занятий в онлайн, недостаточная цифровая подготовка преподавателей, сбои коммуникации с педагогами.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Прямой перенос очных методик в онлайн-формат без адаптации материалов и без достаточной цифровой подготовки преподавателей снижает качество образования и вовлеченность студентов.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3.1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Используют ли преподаватели адаптированные под онлайн-формат интерактивные методы (работа в сессионных залах, онлайн-доски, опросы) или ограничены традиционными лекциями?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3.2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оперативно и эффективно преподаватели оказывают консультационную и методическую поддержку в цифровой среде?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3.3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Сталкиваетесь ли вы с методическими сложностями из-за плохо структурированных материалов или некорректных инструкций к онлайн-заданиям?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4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Академическая этика, авторитетность источников и антиплагиат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Проблемы этического использования информации, незнание правил цитирования, слабость навыков проверки достоверности (надежность источников).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Доступность информации в интернете при отсутствии развитых навыков критического мышления повышает риски использования недостоверных источников и непреднамеренного плагиата.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4.1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Умеете ли вы проверять достоверность и научную авторитетность информации, найденной в интернете?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4.2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хорошо вы знакомы с правилами академического цитирования и требованиями к корректному заимствованию материалов?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4.3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Пользуетесь ли вы сервисами проверки на антиплагиат перед сдачей своих работ?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5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Прозрачность оценивания и обратная связь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Отсутствие единых/четких критериев оценки, неопределенность контроля самостоятельности, задержка обратной связи.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Неясность критериев оценивания в онлайн-формате и задержка обратной связи от преподавателей повышают академическую тревожность и снижают мотивацию студентов.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5.1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вам понятны критерии, по которым оцениваются ваши задания и онлайн-активность?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5.2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Получаете ли вы своевременные комментарии и разбор ошибок по сданным работам?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5.3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Считаете ли вы действующую систему контроля знаний в онлайн-формате объективной и справедливой?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6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Самоорганизация, тайм-менеджмент и прокрастинация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Сбой тайм-менеджмента, повышенные требования к саморегуляции, накопление долгов и прокрастинация.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Высокие требования к автономии в сочетании с отсутствием жесткого внешнего контроля приводят к прокрастинации, срыву дедлайнов и накоплению академических задолженностей.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6.1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эффективно вам удается самостоятельно планировать учебный график и распределять нагрузку при дистанционном обучении?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6.2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Как часто вы откладываете выполнение учебных задач до наступления крайнего срока (дедлайна)?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6.3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Становилось ли отсутствие очного контроля причиной накопления академических задолженностей?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6.4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Увеличилось ли у вас количество времени, уходящее на самостоятельный поиск и разбор учебного материала по сравнению с очным обучением?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7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Социализация, коммуникация и академическая идентичность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Ограниченность социализации, барьеры в коммуникации, размывание идентичности студента, маргинализация.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Изоляция и отсутствие живого контакта снижают чувство принадлежности к университетскому сообществу (академическую идентичность) и затрудняют формирование социальных связей.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7.1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Испытываете ли вы дефицит живого общения с одногруппниками и преподавателями?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7.2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Чувствуете ли вы себя частью академического/университетского сообщества при дистанционном обучении?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7.3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Возникают ли у вас трудности при соблюдении делового этикета при ведении переписки с преподавателями в чатах и по почте?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8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Когнитивная нагрузка, внимание и восприятие информации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Когнитивная перегрузка от многозадачности, «клиповое» восприятие, избыток разрозненных каналов и платформ, ухудшение памяти и внимания.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множества несистематизированных цифровых каналов и регулярное переключение внимания между вкладками/сервисами снижают глубину усвоения материала и вызывают когнитивное истощение.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8.1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Мешает ли вам большое количество используемых чатов, платформ и сервисов сосредоточиться на содержании предмета?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8.2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Увеличилось ли время, необходимое вам для усвоения того же объема материала при чтении с экрана по сравнению с печатными источниками?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8.3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Насколько легко вам удерживать внимание во время длительных онлайн-занятий?</w:t>
      </w:r>
    </w:p>
    <w:p>
      <w:pPr>
        <w:pStyle w:val="Heading1"/>
        <w:keepNext/>
        <w:keepLines/>
        <w:pBdr>
          <w:bottom w:val="single" w:color="B4C6E7" w:sz="6" w:space="4"/>
        </w:pBdr>
        <w:spacing w:after="110" w:before="320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БЛОК 9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Психоэмоциональное состояние, «Zoom-усталость» и здоровье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595959"/>
          <w:sz w:val="22"/>
          <w:szCs w:val="22"/>
        </w:rPr>
        <w:t xml:space="preserve">Основано на проблемах: </w:t>
      </w: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Эмоциональное выгорание и Zoom-усталость, влияние на физическое здоровье (зрение, осанка), потеря мотивации.</w:t>
      </w:r>
    </w:p>
    <w:p>
      <w:pPr>
        <w:keepNext/>
        <w:keepLines/>
        <w:pBdr>
          <w:left w:val="single" w:color="1F3864" w:sz="24" w:space="8"/>
        </w:pBdr>
        <w:shd w:fill="EAF0F8" w:color="auto" w:val="clear"/>
        <w:spacing w:after="140" w:before="60" w:line="264" w:lineRule="auto"/>
        <w:ind w:left="170" w:right="0"/>
        <w:jc w:val="both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Гипотеза 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Длительное пребывание перед экраном и отсутствие четких границ между «домом» и «учебой» приводят к психоэмоциональному выгоранию, снижению мотивации и ухудшению физического самочувствия.</w:t>
      </w:r>
    </w:p>
    <w:p>
      <w:pPr>
        <w:keepNext/>
        <w:spacing w:after="80" w:before="40"/>
      </w:pPr>
      <w:r>
        <w:rPr>
          <w:rFonts w:ascii="Arial" w:cs="Arial" w:eastAsia="Arial" w:hAnsi="Arial"/>
          <w:b/>
          <w:bCs/>
          <w:caps/>
          <w:color w:val="2E5597"/>
          <w:spacing w:val="20"/>
          <w:sz w:val="20"/>
          <w:szCs w:val="20"/>
        </w:rPr>
        <w:t xml:space="preserve">Вопросы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9.1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Испытываете ли вы симптомы «Zoom-усталости» (физическое и эмоциональное истощение после длительных онлайн-встреч)?</w:t>
      </w:r>
    </w:p>
    <w:p>
      <w:pPr>
        <w:keepLines/>
        <w:tabs>
          <w:tab w:val="left" w:pos="680"/>
        </w:tabs>
        <w:spacing w:after="7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9.2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Замечали ли вы ухудшение физического здоровья (проблемы со зрением, боли в спине, нарушенный режим сна) из-за учебы в онлайн-формате?</w:t>
      </w:r>
    </w:p>
    <w:p>
      <w:pPr>
        <w:keepLines/>
        <w:tabs>
          <w:tab w:val="left" w:pos="680"/>
        </w:tabs>
        <w:spacing w:after="0" w:line="259" w:lineRule="auto"/>
        <w:ind w:left="680" w:hanging="680"/>
        <w:jc w:val="both"/>
      </w:pPr>
      <w:r>
        <w:rPr>
          <w:rFonts w:ascii="Arial" w:cs="Arial" w:eastAsia="Arial" w:hAnsi="Arial"/>
          <w:b/>
          <w:bCs/>
          <w:color w:val="2E5597"/>
          <w:sz w:val="22"/>
          <w:szCs w:val="22"/>
        </w:rPr>
        <w:t xml:space="preserve">9.3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Как изменился ваш уровень мотивации и вовлеченности в учебу за время дистанционного обучения?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Цифровая грамотность и дистанционное обучение · исследовательский инструментарий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Сводный анализ проблем цифровой грамотности и дистанционного обучения</dc:title>
  <dc:creator>Социология</dc:creator>
  <cp:lastModifiedBy>Un-named</cp:lastModifiedBy>
  <cp:revision>1</cp:revision>
  <dcterms:created xsi:type="dcterms:W3CDTF">2026-10-05T21:17:38.240Z</dcterms:created>
  <dcterms:modified xsi:type="dcterms:W3CDTF">2026-10-05T21:17:38.241Z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