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6335456">
      <w:pPr>
        <w:pStyle w:val="90"/>
        <w:spacing w:after="0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МИНОБРНАУКИ РОССИИ</w:t>
      </w:r>
    </w:p>
    <w:p w14:paraId="6EE65A64">
      <w:pPr>
        <w:pStyle w:val="90"/>
        <w:spacing w:after="0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ВЛАДИВОСТОКСКИЙ ГОСУДАРСТВЕННЫЙ УНИВЕРСИТЕТ</w:t>
      </w:r>
    </w:p>
    <w:p w14:paraId="6CF9940F">
      <w:pPr>
        <w:pStyle w:val="90"/>
        <w:spacing w:after="0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ИНСТИТУТ ИНФОРМАЦИОННЫХ ТЕХНОЛОГИЙ И АНАЛИЗА ДАННЫХ</w:t>
      </w:r>
    </w:p>
    <w:p w14:paraId="04ECB9D7">
      <w:pPr>
        <w:pStyle w:val="90"/>
        <w:spacing w:after="0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ИНФОРМАЦИОННЫХ ТЕХНОЛОГИЙ И СИСТЕМ</w:t>
      </w:r>
    </w:p>
    <w:p w14:paraId="45FC4156">
      <w:pPr>
        <w:pStyle w:val="90"/>
        <w:spacing w:after="0"/>
        <w:ind w:firstLine="0"/>
        <w:jc w:val="center"/>
        <w:rPr>
          <w:rFonts w:ascii="Times New Roman" w:hAnsi="Times New Roman"/>
          <w:sz w:val="36"/>
          <w:szCs w:val="36"/>
        </w:rPr>
      </w:pPr>
    </w:p>
    <w:p w14:paraId="2F594043">
      <w:pPr>
        <w:pStyle w:val="90"/>
        <w:spacing w:after="0"/>
        <w:ind w:firstLine="0"/>
        <w:jc w:val="center"/>
        <w:rPr>
          <w:rFonts w:ascii="Times New Roman" w:hAnsi="Times New Roman"/>
          <w:sz w:val="36"/>
          <w:szCs w:val="36"/>
        </w:rPr>
      </w:pPr>
    </w:p>
    <w:p w14:paraId="0A9E1557">
      <w:pPr>
        <w:pStyle w:val="90"/>
        <w:spacing w:after="0"/>
        <w:ind w:firstLine="0"/>
        <w:jc w:val="center"/>
        <w:rPr>
          <w:rFonts w:ascii="Times New Roman" w:hAnsi="Times New Roman"/>
          <w:sz w:val="36"/>
          <w:szCs w:val="36"/>
        </w:rPr>
      </w:pPr>
    </w:p>
    <w:p w14:paraId="2F4CECBE">
      <w:pPr>
        <w:pStyle w:val="90"/>
        <w:spacing w:after="0"/>
        <w:ind w:firstLine="0"/>
        <w:jc w:val="center"/>
        <w:rPr>
          <w:rFonts w:ascii="Times New Roman" w:hAnsi="Times New Roman"/>
          <w:sz w:val="36"/>
          <w:szCs w:val="36"/>
        </w:rPr>
      </w:pPr>
    </w:p>
    <w:p w14:paraId="18354C2A">
      <w:pPr>
        <w:pStyle w:val="90"/>
        <w:spacing w:after="0" w:line="264" w:lineRule="auto"/>
        <w:ind w:firstLine="0"/>
        <w:jc w:val="center"/>
        <w:rPr>
          <w:rFonts w:hint="default" w:ascii="Times New Roman" w:hAnsi="Times New Roman"/>
          <w:sz w:val="36"/>
          <w:szCs w:val="36"/>
        </w:rPr>
      </w:pPr>
      <w:r>
        <w:rPr>
          <w:rFonts w:hint="default" w:ascii="Times New Roman" w:hAnsi="Times New Roman"/>
          <w:sz w:val="36"/>
          <w:szCs w:val="36"/>
        </w:rPr>
        <w:t>ТРЕБОВАНИЯ К ОФОРМЛЕНИЮ ТЕКСТОВОЙ ЧАСТИ</w:t>
      </w:r>
    </w:p>
    <w:p w14:paraId="2E34AC4E">
      <w:pPr>
        <w:pStyle w:val="90"/>
        <w:spacing w:after="0" w:line="264" w:lineRule="auto"/>
        <w:ind w:firstLine="0"/>
        <w:jc w:val="center"/>
        <w:rPr>
          <w:rFonts w:hint="default" w:ascii="Times New Roman" w:hAnsi="Times New Roman"/>
          <w:sz w:val="36"/>
          <w:szCs w:val="36"/>
        </w:rPr>
      </w:pPr>
      <w:r>
        <w:rPr>
          <w:rFonts w:hint="default" w:ascii="Times New Roman" w:hAnsi="Times New Roman"/>
          <w:sz w:val="36"/>
          <w:szCs w:val="36"/>
        </w:rPr>
        <w:t>МЕТОДИЧЕСКИХ МАТЕРИАЛОВ ПО РОБОТУ FINCH</w:t>
      </w:r>
    </w:p>
    <w:p w14:paraId="36E7AD21">
      <w:pPr>
        <w:pStyle w:val="90"/>
        <w:spacing w:after="0"/>
        <w:ind w:firstLine="0"/>
        <w:jc w:val="center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Требования к оформлению текста и программного кода</w:t>
      </w:r>
    </w:p>
    <w:p w14:paraId="79D613A7">
      <w:pPr>
        <w:pStyle w:val="90"/>
        <w:spacing w:after="0"/>
        <w:ind w:firstLine="0"/>
        <w:jc w:val="center"/>
        <w:rPr>
          <w:rFonts w:hint="default" w:ascii="Times New Roman" w:hAnsi="Times New Roman"/>
          <w:sz w:val="32"/>
          <w:szCs w:val="32"/>
        </w:rPr>
      </w:pPr>
    </w:p>
    <w:p w14:paraId="7D133FB7">
      <w:pPr>
        <w:pStyle w:val="90"/>
        <w:spacing w:after="0"/>
        <w:ind w:firstLine="0"/>
        <w:jc w:val="center"/>
        <w:rPr>
          <w:rFonts w:hint="default" w:ascii="Times New Roman" w:hAnsi="Times New Roman"/>
          <w:sz w:val="36"/>
          <w:szCs w:val="36"/>
        </w:rPr>
      </w:pPr>
    </w:p>
    <w:p w14:paraId="62C3424E">
      <w:pPr>
        <w:pStyle w:val="90"/>
        <w:spacing w:after="0"/>
        <w:ind w:firstLine="0"/>
        <w:jc w:val="center"/>
        <w:rPr>
          <w:rFonts w:hint="default" w:ascii="Times New Roman" w:hAnsi="Times New Roman"/>
          <w:sz w:val="36"/>
          <w:szCs w:val="36"/>
          <w:lang w:val="ru-RU"/>
        </w:rPr>
      </w:pPr>
      <w:r>
        <w:rPr>
          <w:rFonts w:hint="default" w:ascii="Times New Roman" w:hAnsi="Times New Roman"/>
          <w:sz w:val="36"/>
          <w:szCs w:val="36"/>
        </w:rPr>
        <w:t>СК-СТО-ФИНЧ-01-202</w:t>
      </w:r>
      <w:r>
        <w:rPr>
          <w:rFonts w:hint="default" w:ascii="Times New Roman" w:hAnsi="Times New Roman"/>
          <w:sz w:val="36"/>
          <w:szCs w:val="36"/>
          <w:lang w:val="ru-RU"/>
        </w:rPr>
        <w:t>6</w:t>
      </w:r>
    </w:p>
    <w:p w14:paraId="2FE8F7DB">
      <w:pPr>
        <w:pStyle w:val="90"/>
        <w:spacing w:after="0"/>
        <w:ind w:firstLine="0"/>
        <w:jc w:val="center"/>
        <w:rPr>
          <w:rFonts w:hint="default" w:ascii="Times New Roman" w:hAnsi="Times New Roman"/>
          <w:sz w:val="36"/>
          <w:szCs w:val="36"/>
        </w:rPr>
      </w:pPr>
    </w:p>
    <w:p w14:paraId="50E53166">
      <w:pPr>
        <w:pStyle w:val="90"/>
        <w:spacing w:after="0"/>
        <w:ind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36"/>
          <w:szCs w:val="36"/>
          <w:lang w:val="ru-RU"/>
        </w:rPr>
        <w:t>РАЗРАБОТАНО:</w:t>
      </w:r>
    </w:p>
    <w:p w14:paraId="2BCB80CA">
      <w:pPr>
        <w:pStyle w:val="90"/>
        <w:spacing w:after="0"/>
        <w:ind w:firstLine="0"/>
        <w:jc w:val="both"/>
        <w:rPr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>
        <w:rPr>
          <w:sz w:val="28"/>
          <w:szCs w:val="28"/>
          <w:lang w:val="ru-RU"/>
        </w:rPr>
        <w:t>ы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гр. БПИ-23-02</w:t>
      </w:r>
      <w:r>
        <w:rPr>
          <w:rFonts w:hint="default"/>
          <w:sz w:val="28"/>
          <w:szCs w:val="28"/>
          <w:lang w:val="ru-RU"/>
        </w:rPr>
        <w:t xml:space="preserve">        </w:t>
      </w:r>
      <w:r>
        <w:rPr>
          <w:rFonts w:ascii="Times New Roman" w:hAnsi="Times New Roman"/>
          <w:sz w:val="28"/>
          <w:szCs w:val="28"/>
        </w:rPr>
        <w:t xml:space="preserve"> ____________________________ </w:t>
      </w:r>
      <w:r>
        <w:rPr>
          <w:color w:val="000000"/>
          <w:sz w:val="28"/>
          <w:szCs w:val="28"/>
        </w:rPr>
        <w:t>В.В. Богалей</w:t>
      </w:r>
    </w:p>
    <w:p w14:paraId="75C66C99">
      <w:pPr>
        <w:pStyle w:val="90"/>
        <w:spacing w:after="0"/>
        <w:ind w:left="2832" w:leftChars="0" w:firstLine="708" w:firstLineChars="0"/>
        <w:jc w:val="both"/>
        <w:rPr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____________________________</w:t>
      </w:r>
      <w:r>
        <w:rPr>
          <w:color w:val="000000"/>
          <w:sz w:val="28"/>
          <w:szCs w:val="28"/>
        </w:rPr>
        <w:t>А.О.Демишев</w:t>
      </w:r>
    </w:p>
    <w:p w14:paraId="4B1D19E9">
      <w:pPr>
        <w:pStyle w:val="90"/>
        <w:spacing w:after="0"/>
        <w:ind w:left="2832" w:leftChars="0" w:firstLine="708" w:firstLineChars="0"/>
        <w:jc w:val="both"/>
        <w:rPr>
          <w:rFonts w:hint="default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 ____________________________</w:t>
      </w:r>
      <w:r>
        <w:rPr>
          <w:sz w:val="28"/>
          <w:szCs w:val="28"/>
          <w:lang w:val="ru-RU"/>
        </w:rPr>
        <w:t>М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ru-RU"/>
        </w:rPr>
        <w:t>А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ru-RU"/>
        </w:rPr>
        <w:t>Зеленина</w:t>
      </w:r>
    </w:p>
    <w:p w14:paraId="2FA7E31C">
      <w:pPr>
        <w:pStyle w:val="90"/>
        <w:spacing w:after="0"/>
        <w:ind w:left="2832" w:leftChars="0" w:firstLine="708" w:firstLineChars="0"/>
        <w:jc w:val="center"/>
        <w:rPr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____________________________</w:t>
      </w:r>
      <w:r>
        <w:rPr>
          <w:color w:val="000000"/>
          <w:sz w:val="28"/>
          <w:szCs w:val="28"/>
        </w:rPr>
        <w:t>П.Д.Колосовская</w:t>
      </w:r>
      <w:r>
        <w:rPr>
          <w:color w:val="000000"/>
          <w:sz w:val="28"/>
          <w:szCs w:val="28"/>
        </w:rPr>
        <w:br w:type="textWrapping"/>
      </w:r>
    </w:p>
    <w:p w14:paraId="6E22FBBB">
      <w:pPr>
        <w:pStyle w:val="90"/>
        <w:spacing w:after="0"/>
        <w:ind w:firstLine="0"/>
        <w:jc w:val="left"/>
        <w:rPr>
          <w:rFonts w:ascii="Times New Roman" w:hAnsi="Times New Roman"/>
          <w:sz w:val="28"/>
          <w:szCs w:val="28"/>
        </w:rPr>
      </w:pPr>
      <w:r>
        <w:rPr>
          <w:rFonts w:hint="default"/>
          <w:sz w:val="36"/>
          <w:szCs w:val="36"/>
          <w:lang w:val="ru-RU"/>
        </w:rPr>
        <w:t>СОГЛАСОВАНО</w:t>
      </w:r>
      <w:r>
        <w:rPr>
          <w:rFonts w:hint="default" w:ascii="Times New Roman" w:hAnsi="Times New Roman"/>
          <w:sz w:val="36"/>
          <w:szCs w:val="36"/>
          <w:lang w:val="ru-RU"/>
        </w:rPr>
        <w:t>:</w:t>
      </w:r>
    </w:p>
    <w:p w14:paraId="79A753AF">
      <w:pPr>
        <w:pStyle w:val="90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  <w:lang w:val="ru-RU"/>
        </w:rPr>
        <w:t>Преподаватель</w:t>
      </w:r>
      <w:r>
        <w:rPr>
          <w:rFonts w:ascii="Times New Roman" w:hAnsi="Times New Roman"/>
          <w:sz w:val="28"/>
          <w:szCs w:val="28"/>
        </w:rPr>
        <w:t xml:space="preserve"> каф. ИТС  ______________________________ </w:t>
      </w:r>
      <w:r>
        <w:rPr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</w:rPr>
        <w:t>.</w:t>
      </w:r>
      <w:r>
        <w:rPr>
          <w:sz w:val="28"/>
          <w:szCs w:val="28"/>
          <w:lang w:val="ru-RU"/>
        </w:rPr>
        <w:t>М</w:t>
      </w:r>
      <w:r>
        <w:rPr>
          <w:rFonts w:ascii="Times New Roman" w:hAnsi="Times New Roman"/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>Гриняк</w:t>
      </w:r>
    </w:p>
    <w:p w14:paraId="2A211EC6">
      <w:pPr>
        <w:pStyle w:val="90"/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31718B67">
      <w:pPr>
        <w:spacing w:after="160" w:line="259" w:lineRule="auto"/>
        <w:ind w:firstLine="0"/>
        <w:jc w:val="center"/>
        <w:rPr>
          <w:rFonts w:hint="default" w:eastAsiaTheme="minorHAnsi"/>
          <w:sz w:val="28"/>
          <w:szCs w:val="28"/>
          <w:lang w:eastAsia="en-US"/>
        </w:rPr>
      </w:pPr>
      <w:r>
        <w:rPr>
          <w:rFonts w:hint="default" w:eastAsiaTheme="minorHAnsi"/>
          <w:sz w:val="28"/>
          <w:szCs w:val="28"/>
          <w:lang w:eastAsia="en-US"/>
        </w:rPr>
        <w:t>Введён впервые</w:t>
      </w:r>
    </w:p>
    <w:p w14:paraId="50E34D2A">
      <w:pPr>
        <w:spacing w:after="160" w:line="259" w:lineRule="auto"/>
        <w:ind w:firstLine="0"/>
        <w:jc w:val="center"/>
        <w:rPr>
          <w:rFonts w:hint="default" w:eastAsiaTheme="minorHAnsi"/>
          <w:sz w:val="28"/>
          <w:szCs w:val="28"/>
          <w:lang w:eastAsia="en-US"/>
        </w:rPr>
      </w:pPr>
    </w:p>
    <w:p w14:paraId="0B2D0AB6">
      <w:pPr>
        <w:spacing w:after="160" w:line="259" w:lineRule="auto"/>
        <w:ind w:firstLine="0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Владивосток 2026</w:t>
      </w:r>
    </w:p>
    <w:p w14:paraId="46D462BD">
      <w:pPr>
        <w:spacing w:after="160" w:line="259" w:lineRule="auto"/>
        <w:ind w:firstLine="0"/>
        <w:jc w:val="center"/>
        <w:rPr>
          <w:rFonts w:eastAsiaTheme="minorHAnsi"/>
          <w:sz w:val="28"/>
          <w:szCs w:val="28"/>
          <w:lang w:eastAsia="en-US"/>
        </w:rPr>
        <w:sectPr>
          <w:type w:val="continuous"/>
          <w:pgSz w:w="11906" w:h="16838"/>
          <w:pgMar w:top="1134" w:right="567" w:bottom="1134" w:left="1701" w:header="708" w:footer="708" w:gutter="0"/>
          <w:cols w:space="708" w:num="1"/>
          <w:titlePg/>
          <w:docGrid w:linePitch="360" w:charSpace="0"/>
        </w:sectPr>
      </w:pPr>
    </w:p>
    <w:p w14:paraId="4F4DF520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709"/>
        <w:jc w:val="both"/>
        <w:textAlignment w:val="auto"/>
        <w:rPr>
          <w:rFonts w:hint="default" w:ascii="Arial" w:hAnsi="Arial" w:cs="Arial" w:eastAsiaTheme="minorEastAsia"/>
          <w:b/>
          <w:bCs/>
          <w:color w:val="auto"/>
          <w:kern w:val="32"/>
          <w:sz w:val="26"/>
          <w:szCs w:val="26"/>
          <w:lang w:val="ru-RU" w:eastAsia="ru-RU"/>
        </w:rPr>
      </w:pPr>
      <w:bookmarkStart w:id="0" w:name="bm_1_область_применения"/>
      <w:r>
        <w:rPr>
          <w:rFonts w:hint="default" w:ascii="Arial" w:hAnsi="Arial" w:cs="Arial" w:eastAsiaTheme="minorEastAsia"/>
          <w:b/>
          <w:bCs/>
          <w:color w:val="auto"/>
          <w:kern w:val="32"/>
          <w:sz w:val="26"/>
          <w:szCs w:val="26"/>
          <w:lang w:val="ru-RU" w:eastAsia="ru-RU"/>
        </w:rPr>
        <w:t>1 Область применения</w:t>
      </w:r>
      <w:bookmarkEnd w:id="0"/>
    </w:p>
    <w:p w14:paraId="57366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Настоящий стандарт устанавливает минимальные требования к оформлению текстовых методических материалов по роботам Finch, включая оформление программного кода.</w:t>
      </w:r>
    </w:p>
    <w:p w14:paraId="65B9C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Стандарт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 xml:space="preserve">предназначен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для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преподавателей и студентов.</w:t>
      </w:r>
    </w:p>
    <w:p w14:paraId="49B7A04A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709"/>
        <w:jc w:val="both"/>
        <w:textAlignment w:val="auto"/>
        <w:rPr>
          <w:rFonts w:hint="default" w:ascii="Arial" w:hAnsi="Arial" w:cs="Arial" w:eastAsiaTheme="minorEastAsia"/>
          <w:b/>
          <w:bCs/>
          <w:color w:val="auto"/>
          <w:kern w:val="32"/>
          <w:sz w:val="26"/>
          <w:szCs w:val="26"/>
          <w:lang w:val="ru-RU" w:eastAsia="ru-RU"/>
        </w:rPr>
      </w:pPr>
      <w:bookmarkStart w:id="1" w:name="bm_2_общие_требования_к_документу"/>
      <w:r>
        <w:rPr>
          <w:rFonts w:hint="default" w:ascii="Arial" w:hAnsi="Arial" w:cs="Arial" w:eastAsiaTheme="minorEastAsia"/>
          <w:b/>
          <w:bCs/>
          <w:color w:val="auto"/>
          <w:kern w:val="32"/>
          <w:sz w:val="26"/>
          <w:szCs w:val="26"/>
          <w:lang w:val="ru-RU" w:eastAsia="ru-RU"/>
        </w:rPr>
        <w:t>2 Общие требования к документу</w:t>
      </w:r>
      <w:bookmarkEnd w:id="1"/>
    </w:p>
    <w:p w14:paraId="1E317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2.1 Документ оформляется в редакторе, совместимом с форматом DOCX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 xml:space="preserve">или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en-US"/>
        </w:rPr>
        <w:t>PDF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.</w:t>
      </w:r>
    </w:p>
    <w:p w14:paraId="7E652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2.2 Формат страницы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A4.</w:t>
      </w:r>
    </w:p>
    <w:p w14:paraId="79DE5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 w:eastAsia="zh-CN"/>
        </w:rPr>
        <w:t>2.3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en-US" w:eastAsia="zh-CN"/>
        </w:rPr>
        <w:t xml:space="preserve"> Текст документа выполняют, соблюдая следующие размеры полей: правое – 10 </w:t>
      </w:r>
    </w:p>
    <w:p w14:paraId="7C306C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en-US" w:eastAsia="zh-CN"/>
        </w:rPr>
        <w:t>мм, левое – 30 мм, верхнее, нижнее – 20 мм.</w:t>
      </w:r>
    </w:p>
    <w:p w14:paraId="30DB6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2.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4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Основной шрифт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Times New Roman, размер 12 pt, межстрочный интервал 1,25, цвет текста чёрный.</w:t>
      </w:r>
    </w:p>
    <w:p w14:paraId="10AE9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2.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5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Абзацный отступ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1,25 см; основной текст выравнивается по ширине.</w:t>
      </w:r>
    </w:p>
    <w:p w14:paraId="6BC50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2.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6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Заголовки разделов и подразделов нумеруются арабскими цифрами (1, 1.1, 1.1.1), оформляются полужирным шрифтом без точки в конце.</w:t>
      </w:r>
    </w:p>
    <w:p w14:paraId="50BFC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2.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7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Списки оформляются встроенными средствами нумерованных и маркированных списков текстового редактора.</w:t>
      </w:r>
    </w:p>
    <w:p w14:paraId="29BCD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2.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8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Все рисунки и таблицы имеют номера и краткие подписи с обязательными ссылками на них в тексте.</w:t>
      </w:r>
    </w:p>
    <w:p w14:paraId="58685063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709"/>
        <w:jc w:val="both"/>
        <w:textAlignment w:val="auto"/>
        <w:rPr>
          <w:rFonts w:hint="default" w:ascii="Arial" w:hAnsi="Arial" w:cs="Arial" w:eastAsiaTheme="minorEastAsia"/>
          <w:b/>
          <w:bCs/>
          <w:color w:val="auto"/>
          <w:kern w:val="32"/>
          <w:sz w:val="26"/>
          <w:szCs w:val="26"/>
          <w:lang w:val="ru-RU" w:eastAsia="ru-RU"/>
        </w:rPr>
      </w:pPr>
      <w:bookmarkStart w:id="2" w:name="bm_3_оформление_программного_кода_3ece7d"/>
      <w:r>
        <w:rPr>
          <w:rFonts w:hint="default" w:ascii="Arial" w:hAnsi="Arial" w:cs="Arial" w:eastAsiaTheme="minorEastAsia"/>
          <w:b/>
          <w:bCs/>
          <w:color w:val="auto"/>
          <w:kern w:val="32"/>
          <w:sz w:val="26"/>
          <w:szCs w:val="26"/>
          <w:lang w:val="ru-RU" w:eastAsia="ru-RU"/>
        </w:rPr>
        <w:t>3 Оформление программного кода</w:t>
      </w:r>
      <w:bookmarkEnd w:id="2"/>
    </w:p>
    <w:p w14:paraId="1D5CB39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3.1 Общие принципы</w:t>
      </w:r>
    </w:p>
    <w:p w14:paraId="38626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3.1.1 Все фрагменты программного кода, относящиеся к управлению роботом Finch, оформляются в виде отдельных блоков (листингов), визуально отличающихся от основного текста.</w:t>
      </w:r>
    </w:p>
    <w:p w14:paraId="356DA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3.1.2 Код должен быть читаемым, структурированным и пригодным для копирования или перепечатки обучающимися без дополнительного редактирования форматирования.</w:t>
      </w:r>
    </w:p>
    <w:p w14:paraId="4984A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3.1.3 Каждый значимый фрагмент кода должен сопровождаться кратким текстовым пояснением (до или после листинга).</w:t>
      </w:r>
    </w:p>
    <w:p w14:paraId="66371C6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3.2 Шрифт и форматирование кода</w:t>
      </w:r>
    </w:p>
    <w:p w14:paraId="28928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3.2.1 Для программного кода используется моноширинный шрифт (например, Courier New или Consolas).</w:t>
      </w:r>
    </w:p>
    <w:p w14:paraId="4BA4CC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3.2.2 Размер шрифта кода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10–11 pt (рекомендуется 10 pt).</w:t>
      </w:r>
    </w:p>
    <w:p w14:paraId="5AF8F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3.2.3 Межстрочный интервал для кода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одинарный.</w:t>
      </w:r>
    </w:p>
    <w:p w14:paraId="4AD24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3.2.4 Код выравнивается по левому краю, без абзацного отступа, с сохранением логических отступов языка программирования (например, отступы блоков в Python).</w:t>
      </w:r>
    </w:p>
    <w:p w14:paraId="4C050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3.2.5 Не допускается автоматический перенос строк кода по словам. Если строка слишком длинная, её следует разбить на две или более строк, учитывая синтаксис языка.</w:t>
      </w:r>
    </w:p>
    <w:p w14:paraId="703A87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3.2.6 Внутри кода используется только один стиль шрифта; не допускается выделение частей кода полужирным или курсивом.</w:t>
      </w:r>
    </w:p>
    <w:p w14:paraId="4117E4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Пример оформления блока кода:</w:t>
      </w:r>
    </w:p>
    <w:p w14:paraId="1833D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Листинг 1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Пример включения светодиода робота Finch</w:t>
      </w:r>
    </w:p>
    <w:p w14:paraId="1237E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0"/>
        <w:textAlignment w:val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import finch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>robot = finch.Finch()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>robot.setLED(0, 255, 0)  # включение зелёного светодиода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>robot.close()</w:t>
      </w:r>
    </w:p>
    <w:p w14:paraId="1F8A325A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3.3 Нумерация и подписи листингов</w:t>
      </w:r>
    </w:p>
    <w:p w14:paraId="11E69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3.3.1 Если в методическом материале более одного фрагмента кода, листинги подлежат нумерации.</w:t>
      </w:r>
    </w:p>
    <w:p w14:paraId="045927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3.3.2 Подписи к листингам должны иметь вид: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«Листинг N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Краткое описание назначения кода»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.</w:t>
      </w:r>
    </w:p>
    <w:p w14:paraId="68919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3.3.3 Подпись размещается над или под листингом (допускаются оба варианта, но в пределах документа необходимо единообразие).</w:t>
      </w:r>
    </w:p>
    <w:p w14:paraId="72D10B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3.3.4 В тексте документа должны быть ссылки на листинги, например: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«Пример программы заданий приведён в листинге 2».</w:t>
      </w:r>
    </w:p>
    <w:p w14:paraId="59D9E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3.3.5 В подписи и в ссылке должен использоваться один и тот же номер листинга.</w:t>
      </w:r>
    </w:p>
    <w:p w14:paraId="693895DA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3.4 Комментарии в коде</w:t>
      </w:r>
    </w:p>
    <w:p w14:paraId="3AB5C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3.4.1 В листингах рекомендуется использовать комментарии для пояснения ключевых действий, особенно связанных с роботом Finch (инициализация, запуск движения, чтение датчиков).</w:t>
      </w:r>
    </w:p>
    <w:p w14:paraId="23DED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3.4.2 Комментарии должны быть краткими и понятными, желательно на русском языке, за исключением общепринятых англоязычных терминов.</w:t>
      </w:r>
    </w:p>
    <w:p w14:paraId="25F64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3.4.3 Не допускается чрезмерное количество комментариев, затрудняющее чтение кода.</w:t>
      </w:r>
    </w:p>
    <w:p w14:paraId="4F7B5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color w:val="000000"/>
          <w:sz w:val="24"/>
          <w:szCs w:val="24"/>
        </w:rPr>
        <w:t>Пример комментариев:</w:t>
      </w:r>
    </w:p>
    <w:p w14:paraId="78D52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Courier New" w:hAnsi="Courier New" w:cs="Courier New"/>
          <w:sz w:val="20"/>
          <w:szCs w:val="20"/>
        </w:rPr>
      </w:pPr>
      <w:r>
        <w:rPr>
          <w:rFonts w:hint="default" w:ascii="Courier New" w:hAnsi="Courier New" w:cs="Courier New"/>
          <w:sz w:val="20"/>
          <w:szCs w:val="20"/>
        </w:rPr>
        <w:t># Импортируем библиотеку для работы с роботом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>import finch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># Создаём объект робота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>robot = finch.Finch()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># Включаем синий светодиод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>robot.setLED(0, 0, 255)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># Завершаем работу с роботом</w:t>
      </w:r>
      <w:r>
        <w:rPr>
          <w:rFonts w:hint="default" w:ascii="Courier New" w:hAnsi="Courier New" w:cs="Courier New"/>
          <w:sz w:val="20"/>
          <w:szCs w:val="20"/>
        </w:rPr>
        <w:br w:type="textWrapping"/>
      </w:r>
      <w:r>
        <w:rPr>
          <w:rFonts w:hint="default" w:ascii="Courier New" w:hAnsi="Courier New" w:cs="Courier New"/>
          <w:sz w:val="20"/>
          <w:szCs w:val="20"/>
        </w:rPr>
        <w:t>robot.close()</w:t>
      </w:r>
    </w:p>
    <w:p w14:paraId="585112A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3.5 Встраивание кода в структуру методики</w:t>
      </w:r>
    </w:p>
    <w:p w14:paraId="42B90B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3.5.1 Перед листингом кратко формулируется цель примера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 xml:space="preserve">,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например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: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«пример реакции Finch на нажатие кнопки».</w:t>
      </w:r>
    </w:p>
    <w:p w14:paraId="74F35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3.5.2 После листинга рекомендуется кратко описать ожидаемый результат выполнения программы и возможные модификации задания.</w:t>
      </w:r>
    </w:p>
    <w:p w14:paraId="2F09C3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3.5.3 В одном разделе не следует размещать избыточное количество почти одинаковых листингов; для вариаций достаточно описать изменения в тексте.</w:t>
      </w:r>
      <w:bookmarkStart w:id="3" w:name="bm_4_мини_чек_лист_автора"/>
    </w:p>
    <w:bookmarkEnd w:id="3"/>
    <w:p w14:paraId="147207D5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709"/>
        <w:jc w:val="both"/>
        <w:textAlignment w:val="auto"/>
        <w:rPr>
          <w:rFonts w:hint="default" w:ascii="Arial" w:hAnsi="Arial" w:cs="Arial" w:eastAsiaTheme="minorEastAsia"/>
          <w:b/>
          <w:bCs/>
          <w:color w:val="auto"/>
          <w:kern w:val="32"/>
          <w:sz w:val="26"/>
          <w:szCs w:val="26"/>
          <w:lang w:val="ru-RU" w:eastAsia="ru-RU"/>
        </w:rPr>
      </w:pPr>
      <w:r>
        <w:rPr>
          <w:rFonts w:hint="default" w:ascii="Arial" w:hAnsi="Arial" w:cs="Arial" w:eastAsiaTheme="minorEastAsia"/>
          <w:b/>
          <w:bCs/>
          <w:color w:val="auto"/>
          <w:kern w:val="32"/>
          <w:sz w:val="26"/>
          <w:szCs w:val="26"/>
          <w:lang w:val="ru-RU" w:eastAsia="ru-RU"/>
        </w:rPr>
        <w:t>4 Оформление таблиц</w:t>
      </w:r>
    </w:p>
    <w:p w14:paraId="4039052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4.1 Общие принципы</w:t>
      </w:r>
    </w:p>
    <w:p w14:paraId="77621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4.1.1 Все таблицы, относящиеся к методическим материалам по роботам Finch, оформляются в виде отдельных блоков, визуально отличающихся от основного текста.</w:t>
      </w:r>
    </w:p>
    <w:p w14:paraId="288A9E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4.1.2 Таблицы должны быть читаемыми, структурированными и пригодными для копирования или перепечатки обучающимися без дополнительного редактирования форматирования.</w:t>
      </w:r>
    </w:p>
    <w:p w14:paraId="275D0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4.1.3 Каждая таблица должна сопровождаться кратким текстовым пояснением (до или после таблицы).</w:t>
      </w:r>
    </w:p>
    <w:p w14:paraId="5866FAB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4.2 Шрифт и форматирование таблиц</w:t>
      </w:r>
    </w:p>
    <w:p w14:paraId="14265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4.2.1 Для таблиц используется основной шрифт Times New Roman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.</w:t>
      </w:r>
    </w:p>
    <w:p w14:paraId="07928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4.2.2 Размер шрифта в таблицах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10–11 pt.</w:t>
      </w:r>
    </w:p>
    <w:p w14:paraId="5FCA3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4.2.3 Межстрочный интервал для таблиц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одинарный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, основной текст выравнивается по левому краю.</w:t>
      </w:r>
    </w:p>
    <w:p w14:paraId="16A864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4.2.4 Заголовки столбцов оформляются полужирным шрифтом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, выравниваются по центру ячейки.</w:t>
      </w:r>
    </w:p>
    <w:p w14:paraId="3AD78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4.2.5 Границы таблицы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 xml:space="preserve">–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все линии видимые, толщина 0,5 pt.</w:t>
      </w:r>
    </w:p>
    <w:p w14:paraId="47E6F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4.2.6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 xml:space="preserve"> Минимальная высота ячейки – 0,8 мм.</w:t>
      </w:r>
    </w:p>
    <w:p w14:paraId="2A07E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4.2.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7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Не допускается автоматический перенос содержимого ячеек по словам; длинный текст разбивается на несколько строк вручную.</w:t>
      </w:r>
    </w:p>
    <w:p w14:paraId="31EA6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color w:val="000000"/>
          <w:sz w:val="24"/>
          <w:szCs w:val="24"/>
        </w:rPr>
        <w:t>Пример оформления таблицы:</w:t>
      </w:r>
    </w:p>
    <w:p w14:paraId="131F8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jc w:val="left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Таблица 1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Параметры датчиков робота Finch</w:t>
      </w:r>
    </w:p>
    <w:tbl>
      <w:tblPr>
        <w:tblStyle w:val="118"/>
        <w:tblW w:w="4868" w:type="pct"/>
        <w:tblInd w:w="1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3053"/>
        <w:gridCol w:w="3405"/>
      </w:tblGrid>
      <w:tr w14:paraId="47C4D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34" w:type="pct"/>
            <w:vAlign w:val="center"/>
          </w:tcPr>
          <w:p w14:paraId="21C6B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Georgia" w:cs="Times New Roman"/>
                <w:b/>
                <w:bCs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Georgia" w:cs="Times New Roman"/>
                <w:b/>
                <w:bCs/>
                <w:color w:val="000000"/>
                <w:sz w:val="22"/>
                <w:szCs w:val="22"/>
                <w:lang w:val="en-US" w:eastAsia="zh-CN"/>
              </w:rPr>
              <w:t>Датчик</w:t>
            </w:r>
          </w:p>
        </w:tc>
        <w:tc>
          <w:tcPr>
            <w:tcW w:w="1591" w:type="pct"/>
            <w:vAlign w:val="center"/>
          </w:tcPr>
          <w:p w14:paraId="4A6B7D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Georgia" w:cs="Times New Roman"/>
                <w:b/>
                <w:bCs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Georgia" w:cs="Times New Roman"/>
                <w:b/>
                <w:bCs/>
                <w:color w:val="000000"/>
                <w:sz w:val="22"/>
                <w:szCs w:val="22"/>
                <w:lang w:val="en-US" w:eastAsia="zh-CN"/>
              </w:rPr>
              <w:t>Диапазон измерений</w:t>
            </w:r>
          </w:p>
        </w:tc>
        <w:tc>
          <w:tcPr>
            <w:tcW w:w="1774" w:type="pct"/>
            <w:vAlign w:val="center"/>
          </w:tcPr>
          <w:p w14:paraId="5F8387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Georgia" w:cs="Times New Roman"/>
                <w:b/>
                <w:bCs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Georgia" w:cs="Times New Roman"/>
                <w:b/>
                <w:bCs/>
                <w:color w:val="000000"/>
                <w:sz w:val="22"/>
                <w:szCs w:val="22"/>
                <w:lang w:val="en-US" w:eastAsia="zh-CN"/>
              </w:rPr>
              <w:t>Единица измерения</w:t>
            </w:r>
          </w:p>
        </w:tc>
      </w:tr>
      <w:tr w14:paraId="6C10C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34" w:type="pct"/>
            <w:vAlign w:val="center"/>
          </w:tcPr>
          <w:p w14:paraId="015FA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lang w:val="en-US" w:eastAsia="zh-CN"/>
              </w:rPr>
              <w:t>Акселерометр</w:t>
            </w:r>
          </w:p>
        </w:tc>
        <w:tc>
          <w:tcPr>
            <w:tcW w:w="1591" w:type="pct"/>
            <w:vAlign w:val="center"/>
          </w:tcPr>
          <w:p w14:paraId="2E2AA1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lang w:val="en-US" w:eastAsia="zh-CN"/>
              </w:rPr>
              <w:t>±2g</w:t>
            </w:r>
          </w:p>
        </w:tc>
        <w:tc>
          <w:tcPr>
            <w:tcW w:w="1774" w:type="pct"/>
            <w:vAlign w:val="center"/>
          </w:tcPr>
          <w:p w14:paraId="6338A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lang w:val="en-US" w:eastAsia="zh-CN"/>
              </w:rPr>
              <w:t>g</w:t>
            </w:r>
          </w:p>
        </w:tc>
      </w:tr>
      <w:tr w14:paraId="31B7E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34" w:type="pct"/>
            <w:vAlign w:val="center"/>
          </w:tcPr>
          <w:p w14:paraId="315EE8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lang w:val="en-US" w:eastAsia="zh-CN"/>
              </w:rPr>
              <w:t>Гироскоп</w:t>
            </w:r>
          </w:p>
        </w:tc>
        <w:tc>
          <w:tcPr>
            <w:tcW w:w="1591" w:type="pct"/>
            <w:vAlign w:val="center"/>
          </w:tcPr>
          <w:p w14:paraId="0CE84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lang w:val="en-US" w:eastAsia="zh-CN"/>
              </w:rPr>
              <w:t>±250°/с</w:t>
            </w:r>
          </w:p>
        </w:tc>
        <w:tc>
          <w:tcPr>
            <w:tcW w:w="1774" w:type="pct"/>
            <w:vAlign w:val="center"/>
          </w:tcPr>
          <w:p w14:paraId="69174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lang w:val="en-US" w:eastAsia="zh-CN"/>
              </w:rPr>
              <w:t>°/с</w:t>
            </w:r>
          </w:p>
        </w:tc>
      </w:tr>
      <w:tr w14:paraId="0A9C7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34" w:type="pct"/>
            <w:vAlign w:val="center"/>
          </w:tcPr>
          <w:p w14:paraId="65BC86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lang w:val="en-US" w:eastAsia="zh-CN"/>
              </w:rPr>
              <w:t>Датчик света</w:t>
            </w:r>
          </w:p>
        </w:tc>
        <w:tc>
          <w:tcPr>
            <w:tcW w:w="1591" w:type="pct"/>
            <w:vAlign w:val="center"/>
          </w:tcPr>
          <w:p w14:paraId="46F2D2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lang w:val="en-US" w:eastAsia="zh-CN"/>
              </w:rPr>
              <w:t>0–100</w:t>
            </w:r>
          </w:p>
        </w:tc>
        <w:tc>
          <w:tcPr>
            <w:tcW w:w="1774" w:type="pct"/>
            <w:vAlign w:val="center"/>
          </w:tcPr>
          <w:p w14:paraId="06F35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vertAlign w:val="baseline"/>
              </w:rPr>
            </w:pPr>
            <w:r>
              <w:rPr>
                <w:rFonts w:hint="default" w:ascii="Times New Roman" w:hAnsi="Times New Roman" w:eastAsia="Georgia" w:cs="Times New Roman"/>
                <w:color w:val="000000"/>
                <w:sz w:val="22"/>
                <w:szCs w:val="22"/>
                <w:lang w:val="en-US" w:eastAsia="zh-CN"/>
              </w:rPr>
              <w:t>%</w:t>
            </w:r>
          </w:p>
        </w:tc>
      </w:tr>
    </w:tbl>
    <w:p w14:paraId="699A20E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4.3 Нумерация и подписи таблиц</w:t>
      </w:r>
    </w:p>
    <w:p w14:paraId="430AF0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4.3.1 Если в методическом материале более одной таблицы, они подлежат нумерации.</w:t>
      </w:r>
    </w:p>
    <w:p w14:paraId="7DF96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4.3.2 Подписи к таблицам имеют вид: «Таблица N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Краткое описание содержания».</w:t>
      </w:r>
    </w:p>
    <w:p w14:paraId="513C2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4.3.3 Подпись размещается над таблицей.</w:t>
      </w:r>
    </w:p>
    <w:p w14:paraId="396CF4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4.3.4 В тексте документа обязательны ссылки на таблицы, например: «Параметры датчиков приведены в таблице 1».</w:t>
      </w:r>
    </w:p>
    <w:p w14:paraId="7CE067F6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709"/>
        <w:jc w:val="both"/>
        <w:textAlignment w:val="auto"/>
        <w:rPr>
          <w:rFonts w:hint="default" w:ascii="Arial" w:hAnsi="Arial" w:cs="Arial" w:eastAsiaTheme="minorEastAsia"/>
          <w:b/>
          <w:bCs/>
          <w:color w:val="auto"/>
          <w:kern w:val="32"/>
          <w:sz w:val="26"/>
          <w:szCs w:val="26"/>
          <w:lang w:val="ru-RU" w:eastAsia="ru-RU"/>
        </w:rPr>
      </w:pPr>
      <w:r>
        <w:rPr>
          <w:rFonts w:hint="default" w:ascii="Arial" w:hAnsi="Arial" w:cs="Arial" w:eastAsiaTheme="minorEastAsia"/>
          <w:b/>
          <w:bCs/>
          <w:color w:val="auto"/>
          <w:kern w:val="32"/>
          <w:sz w:val="26"/>
          <w:szCs w:val="26"/>
          <w:lang w:val="ru-RU" w:eastAsia="ru-RU"/>
        </w:rPr>
        <w:t>5 Оформление иллюстраций (рисунков)</w:t>
      </w:r>
    </w:p>
    <w:p w14:paraId="5FF3325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5.1 Общие принципы</w:t>
      </w:r>
    </w:p>
    <w:p w14:paraId="36FD3C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5.1.1 Все иллюстрации оформляются в виде отдельных блоков, визуально отличающихся от основного текста.</w:t>
      </w:r>
    </w:p>
    <w:p w14:paraId="4F59C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5.1.2 Иллюстрации должны быть чёткими, высокого разрешения и информативными.</w:t>
      </w:r>
    </w:p>
    <w:p w14:paraId="0BF4A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5.1.3 Каждая иллюстрация сопровождается кратким пояснением.</w:t>
      </w:r>
    </w:p>
    <w:p w14:paraId="3DB5694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5.2 Формат и качество иллюстраций</w:t>
      </w:r>
    </w:p>
    <w:p w14:paraId="685EC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5.2.1 Разрешение иллюстраций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не менее 300 dpi для чёткой печати.</w:t>
      </w:r>
    </w:p>
    <w:p w14:paraId="14F2CA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5.2.2 Предпочтительные форматы: PNG, JPEG.</w:t>
      </w:r>
    </w:p>
    <w:p w14:paraId="24AD2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5.2.3 Иллюстрации центрируются относительно текста.</w:t>
      </w:r>
    </w:p>
    <w:p w14:paraId="1B8B6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5.2.4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 xml:space="preserve">Расстояние между текстом и блока иллюстрании – 6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en-US"/>
        </w:rPr>
        <w:t>pt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.</w:t>
      </w:r>
    </w:p>
    <w:p w14:paraId="13471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 xml:space="preserve">5.2.5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Под иллюстрациями не допускается подпись с автоматической обтекаемой версткой.</w:t>
      </w:r>
    </w:p>
    <w:p w14:paraId="0026D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color w:val="000000"/>
          <w:sz w:val="24"/>
          <w:szCs w:val="24"/>
        </w:rPr>
        <w:t>Пример оформления иллюстрации:</w:t>
      </w:r>
    </w:p>
    <w:p w14:paraId="0C1D51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0" w:line="360" w:lineRule="auto"/>
        <w:ind w:left="0" w:firstLine="0"/>
        <w:jc w:val="center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Рисунок 1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Схема подключения робота Finch к компьютеру</w:t>
      </w:r>
    </w:p>
    <w:p w14:paraId="26890E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firstLine="0"/>
        <w:jc w:val="center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[здесь размещается изображение]</w:t>
      </w:r>
    </w:p>
    <w:p w14:paraId="7BA5616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5.3 Нумерация и подписи рисунков</w:t>
      </w:r>
    </w:p>
    <w:p w14:paraId="3F682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5.3.1 Рисунки подлежат сквозной нумерации.</w:t>
      </w:r>
    </w:p>
    <w:p w14:paraId="54E9C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5.3.2 Подписи имеют вид: «Рисунок N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Краткое описание содержания».</w:t>
      </w:r>
    </w:p>
    <w:p w14:paraId="10BE1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5.3.3 Подпись размещается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над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рисунком.</w:t>
      </w:r>
    </w:p>
    <w:p w14:paraId="11E4BA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5.3.4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Основной шрифт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Times New Roman, размер 12 pt, межстрочный интервал 1,25, цвет текста чёрный.</w:t>
      </w:r>
    </w:p>
    <w:p w14:paraId="50AF43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5.3.5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 xml:space="preserve">Подпись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центрируются относительно текста.</w:t>
      </w:r>
    </w:p>
    <w:p w14:paraId="6CB78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5.3.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6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 Обязательны ссылки в тексте: «см. рисунок 2».</w:t>
      </w:r>
    </w:p>
    <w:p w14:paraId="417EFBEF">
      <w:pPr>
        <w:pStyle w:val="2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709"/>
        <w:jc w:val="both"/>
        <w:textAlignment w:val="auto"/>
        <w:rPr>
          <w:rFonts w:hint="default" w:ascii="Arial" w:hAnsi="Arial" w:cs="Arial" w:eastAsiaTheme="minorEastAsia"/>
          <w:b/>
          <w:bCs/>
          <w:color w:val="auto"/>
          <w:kern w:val="32"/>
          <w:sz w:val="26"/>
          <w:szCs w:val="26"/>
          <w:lang w:val="ru-RU" w:eastAsia="ru-RU"/>
        </w:rPr>
      </w:pPr>
      <w:r>
        <w:rPr>
          <w:rFonts w:hint="default" w:ascii="Arial" w:hAnsi="Arial" w:cs="Arial" w:eastAsiaTheme="minorEastAsia"/>
          <w:b/>
          <w:bCs/>
          <w:color w:val="auto"/>
          <w:kern w:val="32"/>
          <w:sz w:val="26"/>
          <w:szCs w:val="26"/>
          <w:lang w:val="en-US" w:eastAsia="ru-RU"/>
        </w:rPr>
        <w:t>6</w:t>
      </w:r>
      <w:r>
        <w:rPr>
          <w:rFonts w:hint="default" w:ascii="Arial" w:hAnsi="Arial" w:cs="Arial" w:eastAsiaTheme="minorEastAsia"/>
          <w:b/>
          <w:bCs/>
          <w:color w:val="auto"/>
          <w:kern w:val="32"/>
          <w:sz w:val="26"/>
          <w:szCs w:val="26"/>
          <w:lang w:val="ru-RU" w:eastAsia="ru-RU"/>
        </w:rPr>
        <w:t xml:space="preserve"> Чек-лист автора</w:t>
      </w:r>
    </w:p>
    <w:p w14:paraId="77DD4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Чек-лист автора методического материала по роботам Finch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.</w:t>
      </w:r>
    </w:p>
    <w:p w14:paraId="6D1B4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Перед передачей методического материала на инспекцию автор обязан проверить его соответствие требованиям настоящего СТО и заполнить чек-лист.</w:t>
      </w:r>
    </w:p>
    <w:p w14:paraId="12BBC9C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val="en-US" w:eastAsia="ru-RU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.1 Общий текст</w:t>
      </w:r>
    </w:p>
    <w:p w14:paraId="05A1E74E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Ф</w:t>
      </w:r>
      <w:r>
        <w:rPr>
          <w:rFonts w:hint="default" w:ascii="Times New Roman" w:hAnsi="Times New Roman" w:cs="Times New Roman"/>
          <w:sz w:val="24"/>
          <w:szCs w:val="24"/>
        </w:rPr>
        <w:t>ормат страницы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документа</w:t>
      </w:r>
      <w:r>
        <w:rPr>
          <w:rFonts w:hint="default" w:ascii="Times New Roman" w:hAnsi="Times New Roman" w:cs="Times New Roman"/>
          <w:sz w:val="24"/>
          <w:szCs w:val="24"/>
        </w:rPr>
        <w:t xml:space="preserve"> A4.</w:t>
      </w:r>
    </w:p>
    <w:p w14:paraId="0DB80350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Основной шрифт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Times New Roman 12 pt, интервал 1,25.</w:t>
      </w:r>
    </w:p>
    <w:p w14:paraId="65621E71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Абзацный отступ 1,25 см, текст выровнен по ширине.</w:t>
      </w:r>
    </w:p>
    <w:p w14:paraId="35B41D00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en-US"/>
        </w:rPr>
        <w:t>P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аголовки пронумерованы (1, 1.1, 1.1.1), оформлены полужирным, без точки в конце.</w:t>
      </w:r>
    </w:p>
    <w:p w14:paraId="76ACD76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val="en-US" w:eastAsia="ru-RU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.2 Иллюстрации и таблицы</w:t>
      </w:r>
    </w:p>
    <w:p w14:paraId="6323BC99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Рисунки и таблицы имеют номера и подписи.</w:t>
      </w:r>
    </w:p>
    <w:p w14:paraId="34965969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В тексте есть ссылки на рисунки и таблицы.</w:t>
      </w:r>
    </w:p>
    <w:p w14:paraId="1E6FC1C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val="en-US" w:eastAsia="ru-RU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  <w:t>.3 Программный код</w:t>
      </w:r>
    </w:p>
    <w:p w14:paraId="2C5F417E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Все фрагменты кода оформлены в виде отдельных блоков (листингов).</w:t>
      </w:r>
    </w:p>
    <w:p w14:paraId="5229715A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Для кода используется моноширинный шрифт 10–11 pt, одинарный интервал.</w:t>
      </w:r>
    </w:p>
    <w:p w14:paraId="036D458E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Код выровнен по левому краю, логические отступы языка сохранены.</w:t>
      </w:r>
    </w:p>
    <w:p w14:paraId="3E0AC24A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Нет автоматических переносов строк кода по словам.</w:t>
      </w:r>
    </w:p>
    <w:p w14:paraId="5890BB3C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Значимые листинги пронумерованы и имеют подписи вида «Листинг N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…».</w:t>
      </w:r>
    </w:p>
    <w:p w14:paraId="0C2A5F48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 w:eastAsia="ru-RU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В тексте есть ссылки на листинги (например, «см. листинг 1»).</w:t>
      </w:r>
    </w:p>
    <w:p w14:paraId="72E7CE0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val="en-US" w:eastAsia="ru-RU"/>
          <w14:textFill>
            <w14:solidFill>
              <w14:schemeClr w14:val="tx1"/>
            </w14:solidFill>
          </w14:textFill>
        </w:rPr>
        <w:t>6.</w:t>
      </w: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val="ru-RU" w:eastAsia="ru-RU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val="en-US" w:eastAsia="ru-RU"/>
          <w14:textFill>
            <w14:solidFill>
              <w14:schemeClr w14:val="tx1"/>
            </w14:solidFill>
          </w14:textFill>
        </w:rPr>
        <w:t xml:space="preserve"> Таблицы</w:t>
      </w:r>
    </w:p>
    <w:p w14:paraId="2BA919BA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Шрифт таблиц 10–11 pt, границы видимые.</w:t>
      </w:r>
    </w:p>
    <w:p w14:paraId="270A0BB5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Таблицы пронумерованы и имеют подписи «Таблица N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…».</w:t>
      </w:r>
    </w:p>
    <w:p w14:paraId="6C3D8925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В тексте есть ссылки на таблицы.</w:t>
      </w:r>
    </w:p>
    <w:p w14:paraId="6B110B8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firstLine="709"/>
        <w:jc w:val="both"/>
        <w:textAlignment w:val="auto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4"/>
          <w:szCs w:val="24"/>
          <w:lang w:val="en-US" w:eastAsia="ru-RU"/>
          <w14:textFill>
            <w14:solidFill>
              <w14:schemeClr w14:val="tx1"/>
            </w14:solidFill>
          </w14:textFill>
        </w:rPr>
        <w:t>6.4 Иллюстрации</w:t>
      </w:r>
    </w:p>
    <w:p w14:paraId="3C210CD1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Рисунки </w:t>
      </w:r>
      <w:r>
        <w:rPr>
          <w:rFonts w:hint="default" w:eastAsia="Georgia" w:cs="Times New Roman"/>
          <w:color w:val="000000"/>
          <w:sz w:val="24"/>
          <w:szCs w:val="24"/>
          <w:lang w:val="ru-RU"/>
        </w:rPr>
        <w:t xml:space="preserve">и подписи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центрированы.</w:t>
      </w:r>
    </w:p>
    <w:p w14:paraId="1E534376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 w:ascii="Times New Roman" w:hAnsi="Times New Roman" w:eastAsia="Georgia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 xml:space="preserve">Рисунки пронумерованы и имеют подписи «Рисунок N 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  <w:lang w:val="ru-RU"/>
        </w:rPr>
        <w:t>–</w:t>
      </w: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…».</w:t>
      </w:r>
    </w:p>
    <w:p w14:paraId="6419117A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firstLine="0" w:firstLineChars="0"/>
        <w:jc w:val="both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 w:eastAsia="Georgia" w:cs="Times New Roman"/>
          <w:color w:val="000000"/>
          <w:sz w:val="24"/>
          <w:szCs w:val="24"/>
        </w:rPr>
        <w:t>В тексте есть ссылки на рисунки.</w:t>
      </w:r>
      <w:bookmarkStart w:id="4" w:name="_GoBack"/>
      <w:bookmarkEnd w:id="4"/>
    </w:p>
    <w:sectPr>
      <w:type w:val="continuous"/>
      <w:pgSz w:w="11906" w:h="16838"/>
      <w:pgMar w:top="1134" w:right="567" w:bottom="1134" w:left="170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7A27977A"/>
    <w:multiLevelType w:val="singleLevel"/>
    <w:tmpl w:val="7A27977A"/>
    <w:lvl w:ilvl="0" w:tentative="0">
      <w:start w:val="1"/>
      <w:numFmt w:val="bullet"/>
      <w:lvlText w:val="£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 2" w:hAnsi="Wingdings 2" w:cs="Wingdings 2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FD65C1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1B08BB"/>
    <w:rsid w:val="31851C11"/>
    <w:rsid w:val="3D2E204C"/>
    <w:rsid w:val="4E7D0271"/>
    <w:rsid w:val="4F6D065C"/>
    <w:rsid w:val="5AFD65C1"/>
    <w:rsid w:val="5FA16A73"/>
    <w:rsid w:val="67D31EFE"/>
    <w:rsid w:val="75C2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  <w:ind w:firstLine="709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60" w:lineRule="auto"/>
      <w:ind w:firstLine="709"/>
      <w:jc w:val="left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2026-03-13T17:27:00Z</dcterms:created>
  <dc:creator>Mark Todd</dc:creator>
  <cp:lastModifiedBy>Mark Todd</cp:lastModifiedBy>
  <dcterms:modified xsi:type="dcterms:W3CDTF">2026-03-13T18:48:20Z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74AAB6367C71429FA77719C7C5C93A4C_11</vt:lpwstr>
  </property>
</Properties>
</file>