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月城中区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显示，城中区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为2.83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城中区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1.86%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总寨镇、南川西路街道和南川东路街道。南川工业园、总寨镇、南川东路街道、南川西路街道、仓门街街道、南滩街道、人民街街道、饮马街街道和礼让街街道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NDVI值0.5以上面积分别为0.0、2.83、0.0、0.0、0.0、0.0、0.0、0.0和0.0平方公里，占各行政区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0.0%、2.75%、0.0%、0.0%、0.0%、0.0%、0.0%、0.0%和0.0%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07城中区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0.3-0.4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南川工业园0.00平方公里、0.00平方公里、6.60平方公里、3.77平方公里、0.00平方公里、0.00平方公里、0.00平方公里、0.00平方公里、0.00平方公里、0.00平方公里、总寨镇0.94平方公里、5.66平方公里、33.97平方公里、47.18平方公里、12.27平方公里、2.83平方公里、0.00平方公里、0.00平方公里、0.00平方公里、0.00平方公里、南川东路街道0.00平方公里、0.00平方公里、11.32平方公里、3.77平方公里、0.94平方公里、0.00平方公里、0.00平方公里、0.00平方公里、0.00平方公里、0.00平方公里、南川西路街道0.00平方公里、0.00平方公里、7.55平方公里、7.55平方公里、1.89平方公里、0.00平方公里、0.00平方公里、0.00平方公里、0.00平方公里、0.00平方公里、仓门街街道0.00平方公里、0.94平方公里、0.00平方公里、0.00平方公里、0.00平方公里、0.00平方公里、0.00平方公里、0.00平方公里、0.00平方公里、0.00平方公里、南滩街道0.00平方公里、0.00平方公里、1.89平方公里、0.94平方公里、0.00平方公里、0.00平方公里、0.00平方公里、0.00平方公里、0.00平方公里、0.00平方公里、人民街街道0.00平方公里、0.00平方公里、0.00平方公里、0.00平方公里、0.00平方公里、0.00平方公里、0.00平方公里、0.00平方公里、0.00平方公里、0.00平方公里、饮马街街道0.00平方公里、0.00平方公里、0.94平方公里、0.00平方公里、0.00平方公里、0.00平方公里、0.00平方公里、0.00平方公里、0.00平方公里、0.00平方公里和礼让街街道0.00平方公里、0.94平方公里、0.00平方公里、0.00平方公里、0.00平方公里、0.00平方公里、0.00平方公里、0.00平方公里、0.00平方公里、0.00平方公里平方公里，面积比例分别为南川工业园0.00%、0.00%、63.64%、36.36%、0.00%、0.00%、0.00%、0.00%、0.00%、0.00%、总寨镇0.92%、5.50%、33.03%、45.87%、11.93%、2.75%、0.00%、0.00%、0.00%、0.00%、南川东路街道0.00%、0.00%、70.59%、23.53%、5.88%、0.00%、0.00%、0.00%、0.00%、0.00%、南川西路街道0.00%、0.00%、44.44%、44.44%、11.11%、0.00%、0.00%、0.00%、0.00%、0.00%、仓门街街道0.00%、100.00%、0.00%、0.00%、0.00%、0.00%、0.00%、0.00%、0.00%、0.00%、南滩街道0.00%、0.00%、66.67%、33.33%、0.00%、0.00%、0.00%、0.00%、0.00%、0.00%、人民街街道0.00%、0.00%、0.00%、0.00%、0.00%、0.00%、0.00%、0.00%、0.00%、0.00%、饮马街街道0.00%、0.00%、100.00%、0.00%、0.00%、0.00%、0.00%、0.00%、0.00%、0.00%和礼让街街道0.00%、100.00%、0.00%、0.00%、0.00%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城中区NDVI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南川工业园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10.37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总寨镇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南川东路街道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南川西路街道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仓门街街道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南滩街道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人民街街道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饮马街街道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礼让街街道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125.49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城中区NDVI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南川工业园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总寨镇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南川东路街道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94.12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南川西路街道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88.88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仓门街街道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南滩街道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人民街街道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饮马街街道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礼让街街道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82.60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