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月城西区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显示，城西区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为0.0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城西区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0.0%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彭家寨镇、虎台街道和西关大街街道。虎台街道、彭家寨镇、西关大街街道、古城台街道、兴海路街道和胜利路街道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NDVI值0.5以上面积分别为0.0、0.0、0.0、0.0、0.0和0.0平方公里，占各行政区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0.0%、0.0%、0.0%、0.0%、0.0%和0.0%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07城西区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0.3-0.4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虎台街道0.00平方公里、0.00平方公里、4.72平方公里、1.89平方公里、0.00平方公里、0.00平方公里、0.00平方公里、0.00平方公里、0.00平方公里、0.00平方公里、彭家寨镇0.00平方公里、0.00平方公里、15.10平方公里、25.48平方公里、0.00平方公里、0.00平方公里、0.00平方公里、0.00平方公里、0.00平方公里、0.00平方公里、西关大街街道0.00平方公里、0.94平方公里、0.94平方公里、0.00平方公里、0.00平方公里、0.00平方公里、0.00平方公里、0.00平方公里、0.00平方公里、0.00平方公里、古城台街道0.00平方公里、0.00平方公里、0.94平方公里、0.00平方公里、0.00平方公里、0.00平方公里、0.00平方公里、0.00平方公里、0.00平方公里、0.00平方公里、兴海路街道0.00平方公里、0.00平方公里、0.94平方公里、0.00平方公里、0.00平方公里、0.00平方公里、0.00平方公里、0.00平方公里、0.00平方公里、0.00平方公里和胜利路街道0.00平方公里、0.00平方公里、1.89平方公里、0.00平方公里、0.00平方公里、0.00平方公里、0.00平方公里、0.00平方公里、0.00平方公里、0.00平方公里平方公里，面积比例分别为虎台街道0.00%、0.00%、71.43%、28.57%、0.00%、0.00%、0.00%、0.00%、0.00%、0.00%、彭家寨镇0.00%、0.00%、37.21%、62.79%、0.00%、0.00%、0.00%、0.00%、0.00%、0.00%、西关大街街道0.00%、50.00%、50.00%、0.00%、0.00%、0.00%、0.00%、0.00%、0.00%、0.00%、古城台街道0.00%、0.00%、100.00%、0.00%、0.00%、0.00%、0.00%、0.00%、0.00%、0.00%、兴海路街道0.00%、0.00%、100.00%、0.00%、0.00%、0.00%、0.00%、0.00%、0.00%、0.00%和胜利路街道0.00%、0.00%、100.00%、0.00%、0.00%、0.00%、0.00%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城西区NDVI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虎台街道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6.61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彭家寨镇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40.58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西关大街街道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古城台街道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兴海路街道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胜利路街道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城西区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城西区NDVI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虎台街道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彭家寨镇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西关大街街道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古城台街道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兴海路街道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胜利路街道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城西区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1.79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98.22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