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'1.0' encoding='UTF-8' standalone='yes'?>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ackground w:color="FFFFFF"/>
  <w:body>
    <w:p>
      <w:pPr>
        <w:ind w:right="-94" w:rightChars="-45"/>
        <w:jc w:val="center"/>
        <w:rPr>
          <w:rFonts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</w:pPr>
    </w:p>
    <w:p>
      <w:pPr>
        <w:ind w:right="-94" w:rightChars="-45"/>
        <w:jc w:val="center"/>
        <w:rPr>
          <w:rFonts w:ascii="宋体"/>
          <w:sz w:val="28"/>
          <w:szCs w:val="28"/>
        </w:rPr>
      </w:pPr>
      <w:r>
        <w:rPr>
          <w:rFonts w:hint="eastAsia" w:ascii="方正小标宋简体" w:hAnsi="宋体" w:eastAsia="方正小标宋简体" w:cs="宋体"/>
          <w:color w:val="FF0000"/>
          <w:spacing w:val="40"/>
          <w:kern w:val="0"/>
          <w:sz w:val="72"/>
          <w:szCs w:val="72"/>
        </w:rPr>
        <w:t>生态气象服务信息</w:t>
      </w:r>
    </w:p>
    <w:p>
      <w:pPr>
        <w:tabs>
          <w:tab w:val="center" w:pos="4479"/>
        </w:tabs>
        <w:spacing w:before="156" w:beforeLines="50"/>
        <w:jc w:val="center"/>
        <w:outlineLvl w:val="0"/>
        <w:rPr>
          <w:rFonts w:ascii="仿宋_GB2312" w:eastAsia="仿宋_GB2312"/>
          <w:sz w:val="32"/>
        </w:rPr>
      </w:pPr>
      <w:bookmarkStart w:id="0" w:name="OLE_LINK13"/>
      <w:bookmarkStart w:id="1" w:name="OLE_LINK2"/>
      <w:bookmarkStart w:id="2" w:name="OLE_LINK17"/>
      <w:bookmarkStart w:id="3" w:name="OLE_LINK16"/>
      <w:bookmarkStart w:id="4" w:name="OLE_LINK1"/>
      <w:r>
        <w:rPr>
          <w:rFonts w:hint="eastAsia" w:ascii="楷体" w:hAnsi="楷体" w:eastAsia="楷体"/>
          <w:sz w:val="32"/>
        </w:rPr>
        <w:t xml:space="preserve">2021年第1期（总第1期）</w:t>
      </w:r>
    </w:p>
    <w:p>
      <w:pPr>
        <w:tabs>
          <w:tab w:val="left" w:pos="180"/>
          <w:tab w:val="left" w:pos="540"/>
        </w:tabs>
        <w:snapToGrid w:val="0"/>
        <w:spacing w:line="440" w:lineRule="exact"/>
        <w:ind w:left="141" w:leftChars="67" w:right="-42" w:rightChars="-20"/>
        <w:contextualSpacing/>
        <w:jc w:val="right"/>
        <w:rPr>
          <w:rFonts w:ascii="楷体_GB2312" w:eastAsia="楷体_GB2312"/>
          <w:sz w:val="24"/>
        </w:rPr>
      </w:pPr>
      <w:r>
        <w:rPr>
          <w:rFonts w:hint="eastAsia" w:ascii="仿宋_GB2312" w:eastAsia="仿宋_GB2312"/>
          <w:sz w:val="32"/>
        </w:rPr>
        <w:t>青海省生态气象中心</w:t>
      </w:r>
      <w:r>
        <w:rPr>
          <w:rFonts w:hint="eastAsia" w:ascii="楷体_GB2312" w:eastAsia="楷体_GB2312"/>
          <w:sz w:val="24"/>
        </w:rPr>
        <w:t xml:space="preserve">                        </w:t>
      </w:r>
      <w:r>
        <w:rPr>
          <w:rFonts w:hint="eastAsia" w:ascii="仿宋_GB2312" w:eastAsia="仿宋_GB2312"/>
          <w:sz w:val="32"/>
        </w:rPr>
        <w:t xml:space="preserve">2021年07月22日</w:t>
      </w:r>
    </w:p>
    <w:bookmarkEnd w:id="0"/>
    <w:bookmarkEnd w:id="1"/>
    <w:bookmarkEnd w:id="2"/>
    <w:bookmarkEnd w:id="3"/>
    <w:bookmarkEnd w:id="4"/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  <w:r>
        <w:rPr>
          <w:rFonts w:ascii="Times New Roman" w:hAnsi="Times New Roman" w:eastAsia="仿宋_GB2312"/>
          <w:bCs/>
          <w:szCs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-173990</wp:posOffset>
                </wp:positionH>
                <wp:positionV relativeFrom="paragraph">
                  <wp:posOffset>97155</wp:posOffset>
                </wp:positionV>
                <wp:extent cx="6245225" cy="0"/>
                <wp:effectExtent l="0" t="13970" r="3175" b="24130"/>
                <wp:wrapNone/>
                <wp:docPr id="2" name="直接连接符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245225" cy="0"/>
                        </a:xfrm>
                        <a:prstGeom prst="line">
                          <a:avLst/>
                        </a:prstGeom>
                        <a:noFill/>
                        <a:ln w="28575">
                          <a:solidFill>
                            <a:srgbClr val="000000"/>
                          </a:solidFill>
                          <a:round/>
                        </a:ln>
                        <a:effectLst/>
                      </wps:spPr>
                      <wps:bodyPr/>
                    </wps:wsp>
                  </a:graphicData>
                </a:graphic>
              </wp:anchor>
            </w:drawing>
          </mc:Choice>
          <mc:Fallback>
            <w:pict>
              <v:line id="_x0000_s1026" o:spid="_x0000_s1026" o:spt="20" style="position:absolute;left:0pt;margin-left:-13.7pt;margin-top:7.65pt;height:0pt;width:491.75pt;z-index:251659264;mso-width-relative:page;mso-height-relative:page;" filled="f" stroked="t" coordsize="21600,21600" o:gfxdata="UEsDBAoAAAAAAIdO4kAAAAAAAAAAAAAAAAAEAAAAZHJzL1BLAwQUAAAACACHTuJALALrxNcAAAAJ&#10;AQAADwAAAGRycy9kb3ducmV2LnhtbE2PwUrDQBCG74LvsIzgRdpNqq01ZlO04E0KVhGPk+w0CWZn&#10;Q3bbtG/vSA96nPk//vkmXx1dpw40hNazgXSagCKuvG25NvDx/jJZggoR2WLnmQycKMCquLzIMbN+&#10;5Dc6bGOtpIRDhgaaGPtM61A15DBMfU8s2c4PDqOMQ63tgKOUu07PkmShHbYsFxrsad1Q9b3dOwMV&#10;btYb3H3qEePX0/NN+Xoa6qUx11dp8ggq0jH+wfCrL+pQiFPp92yD6gxMZvd3gkowvwUlwMN8kYIq&#10;zwtd5Pr/B8UPUEsDBBQAAAAIAIdO4kBPwGpD6QEAALkDAAAOAAAAZHJzL2Uyb0RvYy54bWytU7GO&#10;EzEQ7ZH4B8s92WRFjtMqmysSHc0Bke74gInXm7WwPZbtZJOf4AeQ6KCipOdvOD6DsTcJx9FcwRaW&#10;xzPzZt6b2dnV3mi2kz4otDWfjMacSSuwUXZT8/d31y8uOQsRbAMaraz5QQZ+NX/+bNa7SpbYoW6k&#10;ZwRiQ9W7mncxuqooguikgTBCJy05W/QGIpl+UzQeekI3uijH44uiR984j0KGQK/LwcmPiP4pgNi2&#10;Ssgliq2RNg6oXmqIRCl0ygU+z922rRTxXdsGGZmuOTGN+aQidF+ns5jPoNp4cJ0SxxbgKS084mRA&#10;WSp6hlpCBLb16h8oo4THgG0cCTTFQCQrQiwm40fa3HbgZOZCUgd3Fj38P1jxdrfyTDU1LzmzYGjg&#10;95++//z45dePz3Tef/vKyiRS70JFsQu78omm2Ntbd4PiQ2AWFx3YjczN3h0cIUxSRvFXSjKCo1Lr&#10;/g02FAPbiFmxfetNgiQt2D4P5nAejNxHJujxonw5LcspZ+LkK6A6JTof4muJhqVLzbWySTOoYHcT&#10;YmoEqlNIerZ4rbTOc9eW9UT8cvpqmjMCatUkb4oLfrNeaM92kFYnf5kWeR6GedzaZqiibcqTeeuO&#10;pU+0BwHX2BxW/qQNTTQ3d9y+tDIP7azgnz9u/htQSwMECgAAAAAAh07iQAAAAAAAAAAAAAAAAAYA&#10;AABfcmVscy9QSwMEFAAAAAgAh07iQIoUZjzRAAAAlAEAAAsAAABfcmVscy8ucmVsc6WQwWrDMAyG&#10;74O9g9F9cZrDGKNOL6PQa+kewNiKYxpbRjLZ+vbzDoNl9LajfqHvE//+8JkWtSJLpGxg1/WgMDvy&#10;MQcD75fj0wsoqTZ7u1BGAzcUOIyPD/szLra2I5ljEdUoWQzMtZZXrcXNmKx0VDC3zUScbG0jB12s&#10;u9qAeuj7Z82/GTBumOrkDfDJD6Aut9LMf9gpOiahqXaOkqZpiu4eVQe2ZY7uyDbhG7lGsxywGvAs&#10;GgdqWdd+BH1fv/un3tNHPuO61X6HjOuPV2+6HL8AUEsDBBQAAAAIAIdO4kB+5uUg9wAAAOEBAAAT&#10;AAAAW0NvbnRlbnRfVHlwZXNdLnhtbJWRQU7DMBBF90jcwfIWJU67QAgl6YK0S0CoHGBkTxKLZGx5&#10;TGhvj5O2G0SRWNoz/78nu9wcxkFMGNg6quQqL6RA0s5Y6ir5vt9lD1JwBDIwOMJKHpHlpr69KfdH&#10;jyxSmriSfYz+USnWPY7AufNIadK6MEJMx9ApD/oDOlTrorhX2lFEilmcO2RdNtjC5xDF9pCuTyYB&#10;B5bi6bQ4syoJ3g9WQ0ymaiLzg5KdCXlKLjvcW893SUOqXwnz5DrgnHtJTxOsQfEKIT7DmDSUCayM&#10;+6KAU/53yWw5cuba1mrMm8BNir3hdLG61o5r1zj93/Ltkrp0q+WD6m9QSwECFAAUAAAACACHTuJA&#10;fublIPcAAADhAQAAEwAAAAAAAAABACAAAABZBAAAW0NvbnRlbnRfVHlwZXNdLnhtbFBLAQIUAAoA&#10;AAAAAIdO4kAAAAAAAAAAAAAAAAAGAAAAAAAAAAAAEAAAADsDAABfcmVscy9QSwECFAAUAAAACACH&#10;TuJAihRmPNEAAACUAQAACwAAAAAAAAABACAAAABfAwAAX3JlbHMvLnJlbHNQSwECFAAKAAAAAACH&#10;TuJAAAAAAAAAAAAAAAAABAAAAAAAAAAAABAAAAAAAAAAZHJzL1BLAQIUABQAAAAIAIdO4kAsAuvE&#10;1wAAAAkBAAAPAAAAAAAAAAEAIAAAACIAAABkcnMvZG93bnJldi54bWxQSwECFAAUAAAACACHTuJA&#10;T8BqQ+kBAAC5AwAADgAAAAAAAAABACAAAAAmAQAAZHJzL2Uyb0RvYy54bWxQSwUGAAAAAAYABgBZ&#10;AQAAgQUAAAAA&#10;">
                <v:fill on="f" focussize="0,0"/>
                <v:stroke weight="2.25pt" color="#000000" joinstyle="round"/>
                <v:imagedata o:title=""/>
                <o:lock v:ext="edit" aspectratio="f"/>
              </v:line>
            </w:pict>
          </mc:Fallback>
        </mc:AlternateContent>
      </w:r>
    </w:p>
    <w:p>
      <w:pPr>
        <w:pStyle w:val="3"/>
        <w:spacing w:line="240" w:lineRule="exact"/>
        <w:ind w:left="10" w:hanging="10" w:hangingChars="5"/>
        <w:rPr>
          <w:rFonts w:ascii="Times New Roman" w:hAnsi="Times New Roman" w:eastAsia="仿宋_GB2312"/>
          <w:bCs/>
          <w:szCs w:val="21"/>
        </w:rPr>
      </w:pPr>
    </w:p>
    <w:p>
      <w:pPr>
        <w:spacing w:line="160" w:lineRule="exact"/>
        <w:jc w:val="center"/>
        <w:rPr>
          <w:sz w:val="2"/>
        </w:rPr>
      </w:pPr>
    </w:p>
    <w:p>
      <w:pPr>
        <w:spacing w:before="312" w:beforeLines="100" w:after="312" w:afterLines="100" w:line="560" w:lineRule="atLeast"/>
        <w:jc w:val="center"/>
        <w:rPr>
          <w:rFonts w:ascii="方正小标宋简体" w:hAnsi="宋体" w:eastAsia="方正小标宋简体" w:cs="宋体"/>
          <w:b/>
          <w:sz w:val="36"/>
          <w:szCs w:val="36"/>
        </w:rPr>
      </w:pP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2021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>年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 xml:space="preserve">07</w:t>
      </w:r>
      <w:r>
        <w:rPr>
          <w:rFonts w:hint="eastAsia" w:ascii="方正小标宋简体" w:hAnsi="宋体" w:eastAsia="方正小标宋简体" w:cs="宋体"/>
          <w:b/>
          <w:sz w:val="36"/>
          <w:szCs w:val="36"/>
        </w:rPr>
        <w:t xml:space="preserve">月共和县</w:t>
      </w:r>
      <w:r>
        <w:rPr>
          <w:rFonts w:hint="eastAsia" w:ascii="方正小标宋简体" w:hAnsi="宋体" w:eastAsia="方正小标宋简体" w:cs="宋体"/>
          <w:b/>
          <w:sz w:val="36"/>
          <w:szCs w:val="36"/>
          <w:lang w:val="en-US" w:eastAsia="zh-CN"/>
        </w:rPr>
        <w:t>NDVI</w:t>
      </w:r>
      <w:r>
        <w:rPr>
          <w:rFonts w:ascii="方正小标宋简体" w:hAnsi="宋体" w:eastAsia="方正小标宋简体" w:cs="宋体"/>
          <w:b/>
          <w:sz w:val="36"/>
          <w:szCs w:val="36"/>
        </w:rPr>
        <w:t>遥感监测</w:t>
      </w:r>
    </w:p>
    <w:p>
      <w:pPr>
        <w:adjustRightInd w:val="0"/>
        <w:snapToGrid w:val="0"/>
        <w:spacing w:line="560" w:lineRule="exact"/>
        <w:rPr>
          <w:rFonts w:hint="eastAsia" w:ascii="黑体" w:hAnsi="黑体" w:eastAsia="黑体" w:cs="仿宋_GB2312"/>
          <w:bCs/>
          <w:sz w:val="32"/>
          <w:szCs w:val="32"/>
          <w:lang w:eastAsia="zh-CN"/>
        </w:rPr>
      </w:pPr>
      <w:r>
        <w:rPr>
          <w:rFonts w:hint="eastAsia" w:ascii="黑体" w:hAnsi="黑体" w:eastAsia="黑体" w:cs="仿宋_GB2312"/>
          <w:bCs/>
          <w:sz w:val="32"/>
          <w:szCs w:val="32"/>
          <w:lang w:val="en-US" w:eastAsia="zh-CN"/>
        </w:rPr>
        <w:t>一、NDVI面积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_GB2312" w:hAnsi="仿宋" w:eastAsia="仿宋_GB2312" w:cs="Arial"/>
          <w:sz w:val="32"/>
          <w:szCs w:val="32"/>
        </w:rPr>
      </w:pPr>
      <w:bookmarkStart w:id="11" w:name="OLE_LINK34"/>
      <w:bookmarkStart w:id="12" w:name="OLE_LINK3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2021</w:t>
      </w:r>
      <w:r>
        <w:rPr>
          <w:rFonts w:hint="eastAsia" w:ascii="仿宋_GB2312" w:hAnsi="仿宋" w:eastAsia="仿宋_GB2312" w:cs="Arial"/>
          <w:sz w:val="32"/>
          <w:szCs w:val="32"/>
        </w:rPr>
        <w:t>年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07</w:t>
      </w:r>
      <w:r>
        <w:rPr>
          <w:rFonts w:hint="eastAsia" w:ascii="仿宋_GB2312" w:hAnsi="仿宋" w:eastAsia="仿宋_GB2312" w:cs="Arial"/>
          <w:sz w:val="32"/>
          <w:szCs w:val="32"/>
        </w:rPr>
        <w:t>月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H8卫星</w:t>
      </w:r>
      <w:r>
        <w:rPr>
          <w:rFonts w:hint="eastAsia" w:ascii="仿宋_GB2312" w:hAnsi="仿宋" w:eastAsia="仿宋_GB2312" w:cs="Arial"/>
          <w:sz w:val="32"/>
          <w:szCs w:val="32"/>
        </w:rPr>
        <w:t>遥感监测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结果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显示，共和县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NDVI值0.5以上的面积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 xml:space="preserve">为2172.9900000000002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平方公里</w:t>
      </w:r>
      <w:r>
        <w:rPr>
          <w:rFonts w:hint="eastAsia" w:ascii="仿宋_GB2312" w:hAnsi="仿宋" w:eastAsia="仿宋_GB2312" w:cs="Arial"/>
          <w:sz w:val="32"/>
          <w:szCs w:val="32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占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共和县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行政区域面积的比例为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13.08%</w:t>
      </w:r>
      <w:r>
        <w:rPr>
          <w:rFonts w:hint="eastAsia" w:ascii="仿宋_GB2312" w:hAnsi="仿宋" w:eastAsia="仿宋_GB2312" w:cs="Arial"/>
          <w:sz w:val="32"/>
          <w:szCs w:val="32"/>
          <w:lang w:eastAsia="zh-CN"/>
        </w:rPr>
        <w:t>，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主要分布在</w:t>
      </w:r>
      <w:r>
        <w:rPr>
          <w:rFonts w:hint="eastAsia" w:ascii="仿宋_GB2312" w:hAnsi="仿宋" w:eastAsia="仿宋_GB2312" w:cs="Arial"/>
          <w:sz w:val="32"/>
          <w:szCs w:val="32"/>
        </w:rPr>
        <w:t xml:space="preserve">倒淌河镇、石乃亥镇和塘格木镇。龙羊峡镇、恰卜恰镇、廿地乡、塘格木镇、江西沟镇、切吉乡、铁盖乡、沙珠玉乡、倒淌河镇、黑马河镇、青海湖和石乃亥镇</w:t>
      </w:r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 xml:space="preserve">NDVI值0.5以上面积分别为63.21、107.56、255.7、119.83、414.22、3.77、1.89、13.21、627.46、100.02、5.66和277.41平方公里，占各行政区</w:t>
      </w:r>
      <w:r>
        <w:rPr>
          <w:rFonts w:ascii="仿宋" w:hAnsi="仿宋" w:eastAsia="仿宋"/>
          <w:sz w:val="32"/>
          <w:szCs w:val="32"/>
        </w:rPr>
        <w:t>域面积比例分别为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8.79%、14.61%、34.87%、8.31%、62.27%、10.53%、0.19%、2.44%、40.11%、8.69%、0.25%和16.46%</w:t>
      </w:r>
      <w:bookmarkStart w:id="13" w:name="_GoBack"/>
      <w:bookmarkEnd w:id="13"/>
      <w:r>
        <w:rPr>
          <w:rFonts w:hint="eastAsia" w:ascii="仿宋_GB2312" w:hAnsi="仿宋" w:eastAsia="仿宋_GB2312" w:cs="Arial"/>
          <w:sz w:val="32"/>
          <w:szCs w:val="32"/>
          <w:lang w:val="en-US" w:eastAsia="zh-CN"/>
        </w:rPr>
        <w:t>。</w:t>
      </w:r>
      <w:bookmarkEnd w:id="11"/>
      <w:bookmarkEnd w:id="12"/>
      <w:r>
        <w:rPr>
          <w:rFonts w:hint="eastAsia" w:ascii="仿宋_GB2312" w:hAnsi="仿宋" w:eastAsia="仿宋_GB2312" w:cs="Arial"/>
          <w:sz w:val="32"/>
          <w:szCs w:val="32"/>
        </w:rPr>
        <w:t>（图1和表1）。</w:t>
      </w:r>
    </w:p>
    <w:p>
      <w:pPr>
        <w:pStyle w:val="3"/>
        <w:spacing w:line="360" w:lineRule="auto"/>
        <w:jc w:val="center"/>
        <w:rPr>
          <w:rFonts w:ascii="Times New Roman" w:hAnsi="Times New Roman"/>
          <w:bCs/>
          <w:szCs w:val="21"/>
        </w:rPr>
      </w:pPr>
      <w:r>
        <w:rPr>
          <w:rFonts w:ascii="Times New Roman" w:hAnsi="Times New Roman"/>
          <w:bCs/>
          <w:szCs w:val="21"/>
        </w:rPr>
        <w:drawing>
          <wp:inline distT="0" distB="0" distL="0" distR="0">
            <wp:extent cx="4137660" cy="4137660"/>
            <wp:effectExtent l="0" t="0" r="0" b="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7660" cy="4137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3"/>
        <w:spacing w:line="360" w:lineRule="auto"/>
        <w:jc w:val="center"/>
        <w:rPr>
          <w:rFonts w:hint="default" w:ascii="仿宋" w:hAnsi="仿宋" w:eastAsia="仿宋" w:cs="宋体"/>
          <w:b/>
          <w:bCs/>
          <w:szCs w:val="21"/>
          <w:lang w:val="en-US"/>
        </w:rPr>
      </w:pPr>
      <w:r>
        <w:rPr>
          <w:rFonts w:ascii="仿宋" w:hAnsi="仿宋" w:eastAsia="仿宋"/>
          <w:b/>
          <w:bCs/>
          <w:szCs w:val="21"/>
        </w:rPr>
        <w:t>图</w:t>
      </w:r>
      <w:r>
        <w:rPr>
          <w:rFonts w:hint="eastAsia" w:ascii="仿宋" w:hAnsi="仿宋" w:eastAsia="仿宋"/>
          <w:b/>
          <w:bCs/>
          <w:szCs w:val="21"/>
        </w:rPr>
        <w:t>1</w:t>
      </w:r>
      <w:r>
        <w:rPr>
          <w:rFonts w:ascii="仿宋" w:hAnsi="仿宋" w:eastAsia="仿宋"/>
          <w:b/>
          <w:bCs/>
          <w:szCs w:val="21"/>
        </w:rPr>
        <w:t xml:space="preserve">   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2021</w:t>
      </w:r>
      <w:r>
        <w:rPr>
          <w:rFonts w:hint="eastAsia" w:ascii="仿宋" w:hAnsi="仿宋" w:eastAsia="仿宋"/>
          <w:b/>
          <w:bCs/>
          <w:szCs w:val="21"/>
        </w:rPr>
        <w:t>年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 xml:space="preserve">07共和县</w:t>
      </w:r>
      <w:r>
        <w:rPr>
          <w:rFonts w:hint="eastAsia" w:ascii="仿宋" w:hAnsi="仿宋" w:eastAsia="仿宋"/>
          <w:b/>
          <w:bCs/>
          <w:szCs w:val="21"/>
        </w:rPr>
        <w:t>月</w:t>
      </w:r>
      <w:r>
        <w:rPr>
          <w:rFonts w:hint="eastAsia" w:ascii="仿宋" w:hAnsi="仿宋" w:eastAsia="仿宋"/>
          <w:b/>
          <w:bCs/>
          <w:szCs w:val="21"/>
          <w:lang w:val="en-US" w:eastAsia="zh-CN"/>
        </w:rPr>
        <w:t>NDVI遥感监测图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adjustRightInd w:val="0"/>
        <w:snapToGrid w:val="0"/>
        <w:spacing w:line="560" w:lineRule="exact"/>
        <w:ind w:firstLine="640" w:firstLineChars="200"/>
        <w:rPr>
          <w:rFonts w:ascii="黑体" w:hAnsi="黑体" w:eastAsia="黑体" w:cs="仿宋_GB2312"/>
          <w:bCs/>
          <w:sz w:val="32"/>
          <w:szCs w:val="32"/>
        </w:rPr>
      </w:pPr>
      <w:r>
        <w:rPr>
          <w:rFonts w:ascii="黑体" w:hAnsi="黑体" w:eastAsia="黑体" w:cs="仿宋_GB2312"/>
          <w:bCs/>
          <w:sz w:val="32"/>
          <w:szCs w:val="32"/>
        </w:rPr>
        <w:t>二、</w:t>
      </w:r>
      <w:r>
        <w:rPr>
          <w:rFonts w:hint="eastAsia" w:ascii="黑体" w:hAnsi="黑体" w:eastAsia="黑体" w:cs="仿宋_GB2312"/>
          <w:bCs/>
          <w:sz w:val="32"/>
          <w:szCs w:val="32"/>
          <w:lang w:eastAsia="zh-CN"/>
        </w:rPr>
        <w:t>NDVI</w:t>
      </w:r>
      <w:r>
        <w:rPr>
          <w:rFonts w:hint="eastAsia" w:ascii="黑体" w:hAnsi="黑体" w:eastAsia="黑体" w:cs="仿宋_GB2312"/>
          <w:bCs/>
          <w:sz w:val="32"/>
          <w:szCs w:val="32"/>
        </w:rPr>
        <w:t>等级</w:t>
      </w:r>
      <w:r>
        <w:rPr>
          <w:rFonts w:ascii="黑体" w:hAnsi="黑体" w:eastAsia="黑体" w:cs="仿宋_GB2312"/>
          <w:bCs/>
          <w:sz w:val="32"/>
          <w:szCs w:val="32"/>
        </w:rPr>
        <w:t>遥感监测</w:t>
      </w:r>
    </w:p>
    <w:p>
      <w:pPr>
        <w:spacing w:line="560" w:lineRule="exact"/>
        <w:ind w:firstLine="640" w:firstLineChars="200"/>
        <w:rPr>
          <w:rFonts w:hint="eastAsia" w:ascii="仿宋" w:hAnsi="仿宋" w:eastAsia="仿宋"/>
          <w:sz w:val="32"/>
          <w:szCs w:val="32"/>
        </w:rPr>
      </w:pP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2021</w:t>
      </w:r>
      <w:r>
        <w:rPr>
          <w:rFonts w:hint="eastAsia" w:ascii="仿宋" w:hAnsi="仿宋" w:eastAsia="仿宋"/>
          <w:sz w:val="32"/>
          <w:szCs w:val="32"/>
        </w:rPr>
        <w:t>年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07</w:t>
      </w:r>
      <w:r>
        <w:rPr>
          <w:rFonts w:hint="eastAsia" w:ascii="仿宋" w:hAnsi="仿宋" w:eastAsia="仿宋"/>
          <w:sz w:val="32"/>
          <w:szCs w:val="32"/>
        </w:rPr>
        <w:t>月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>H8</w:t>
      </w:r>
      <w:r>
        <w:rPr>
          <w:rFonts w:hint="eastAsia" w:ascii="仿宋" w:hAnsi="仿宋" w:eastAsia="仿宋"/>
          <w:sz w:val="32"/>
          <w:szCs w:val="32"/>
        </w:rPr>
        <w:t>卫星遥感监测结果显示，青海省</w:t>
      </w:r>
      <w:r>
        <w:rPr>
          <w:rFonts w:hint="eastAsia" w:ascii="仿宋" w:hAnsi="仿宋" w:eastAsia="仿宋"/>
          <w:sz w:val="32"/>
          <w:szCs w:val="32"/>
          <w:lang w:eastAsia="zh-CN"/>
        </w:rPr>
        <w:t>NDVI</w:t>
      </w:r>
      <w:r>
        <w:rPr>
          <w:rFonts w:hint="eastAsia" w:ascii="仿宋" w:hAnsi="仿宋" w:eastAsia="仿宋"/>
          <w:sz w:val="32"/>
          <w:szCs w:val="32"/>
        </w:rPr>
        <w:t>等级以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0.2-0.30000000000000004</w:t>
      </w:r>
      <w:r>
        <w:rPr>
          <w:rFonts w:hint="eastAsia" w:ascii="仿宋" w:hAnsi="仿宋" w:eastAsia="仿宋"/>
          <w:sz w:val="32"/>
          <w:szCs w:val="32"/>
        </w:rPr>
        <w:t>为主。</w:t>
      </w:r>
      <w:r>
        <w:rPr>
          <w:rFonts w:hint="eastAsia" w:ascii="仿宋" w:hAnsi="仿宋" w:eastAsia="仿宋"/>
          <w:sz w:val="32"/>
          <w:szCs w:val="32"/>
          <w:lang w:val="en-US" w:eastAsia="zh-CN"/>
        </w:rPr>
        <w:t xml:space="preserve">NDVI等级为0.1-0.2、0.2-0.3、0.3-0.4、0.4-0.5、0.5-0.6、0.6-0.7、0.7-0.8、0.8-0.9和0.9-1.0各地区的面积分别为龙羊峡镇16.98平方公里、100.02平方公里、195.31平方公里、100.96平方公里、85.86平方公里、59.44平方公里、3.77平方公里、0.00平方公里、0.00平方公里、0.00平方公里、恰卜恰镇0.94平方公里、99.07平方公里、281.18平方公里、125.49平方公里、121.72平方公里、93.41平方公里、14.15平方公里、0.00平方公里、0.00平方公里、0.00平方公里、廿地乡0.00平方公里、49.06平方公里、183.99平方公里、109.45平方公里、134.93平方公里、134.93平方公里、120.77平方公里、0.00平方公里、0.00平方公里、0.00平方公里、塘格木镇30.19平方公里、384.02平方公里、610.48平方公里、195.31平方公里、101.90平方公里、100.02平方公里、19.81平方公里、0.00平方公里、0.00平方公里、0.00平方公里、江西沟镇12.27平方公里、22.65平方公里、36.80平方公里、60.39平方公里、109.45平方公里、222.68平方公里、190.60平方公里、0.94平方公里、0.00平方公里、0.00平方公里、切吉乡8.49平方公里、8.49平方公里、4.72平方公里、3.77平方公里、2.83平方公里、3.77平方公里、0.00平方公里、0.00平方公里、0.00平方公里、0.00平方公里、铁盖乡72.65平方公里、300.99平方公里、367.04平方公里、201.92平方公里、50.01平方公里、1.89平方公里、0.00平方公里、0.00平方公里、0.00平方公里、0.00平方公里、沙珠玉乡2.83平方公里、232.11平方公里、246.27平方公里、27.36平方公里、20.76平方公里、9.44平方公里、3.77平方公里、0.00平方公里、0.00平方公里、0.00平方公里、倒淌河镇18.87平方公里、108.51平方公里、89.64平方公里、267.97平方公里、438.75平方公里、417.99平方公里、209.47平方公里、0.00平方公里、0.00平方公里、0.00平方公里、黑马河镇155.69平方公里、247.21平方公里、282.12平方公里、216.07平方公里、139.65平方公里、83.98平方公里、16.04平方公里、0.00平方公里、0.00平方公里、0.00平方公里、青海湖27.36平方公里、20.76平方公里、16.98平方公里、9.44平方公里、11.32平方公里、5.66平方公里、0.00平方公里、0.00平方公里、0.00平方公里、0.00平方公里和石乃亥镇203.81平方公里、367.04平方公里、298.16平方公里、250.98平方公里、233.06平方公里、198.15平方公里、79.26平方公里、0.00平方公里、0.00平方公里、0.00平方公里平方公里，面积比例分别为龙羊峡镇2.36%、13.91%、27.17%、14.04%、11.94%、8.27%、0.52%、0.00%、0.00%、0.00%、恰卜恰镇0.13%、13.46%、38.21%、17.05%、16.54%、12.69%、1.92%、0.00%、0.00%、0.00%、廿地乡0.00%、6.69%、25.10%、14.93%、18.40%、18.40%、16.47%、0.00%、0.00%、0.00%、塘格木镇2.09%、26.64%、42.34%、13.55%、7.07%、6.94%、1.37%、0.00%、0.00%、0.00%、江西沟镇1.84%、3.40%、5.53%、9.08%、16.45%、33.48%、28.65%、0.14%、0.00%、0.00%、切吉乡23.68%、23.68%、13.16%、10.53%、7.89%、10.53%、0.00%、0.00%、0.00%、0.00%、铁盖乡7.24%、29.98%、36.56%、20.11%、4.98%、0.19%、0.00%、0.00%、0.00%、0.00%、沙珠玉乡0.52%、42.78%、45.39%、5.04%、3.83%、1.74%、0.70%、0.00%、0.00%、0.00%、倒淌河镇1.21%、6.94%、5.73%、17.13%、28.05%、26.72%、13.39%、0.00%、0.00%、0.00%、黑马河镇13.52%、21.48%、24.51%、18.77%、12.13%、7.30%、1.39%、0.00%、0.00%、0.00%、青海湖1.18%、0.90%、0.74%、0.41%、0.49%、0.25%、0.00%、0.00%、0.00%、0.00%和石乃亥镇12.09%、21.78%、17.69%、14.89%、13.83%、11.76%、4.70%、0.00%、0.00%、0.00%。</w:t>
      </w:r>
      <w:r>
        <w:rPr>
          <w:rFonts w:hint="eastAsia" w:ascii="仿宋" w:hAnsi="仿宋" w:eastAsia="仿宋"/>
          <w:sz w:val="32"/>
          <w:szCs w:val="32"/>
        </w:rPr>
        <w:t>（图</w:t>
      </w:r>
      <w:r>
        <w:rPr>
          <w:rFonts w:ascii="仿宋" w:hAnsi="仿宋" w:eastAsia="仿宋"/>
          <w:sz w:val="32"/>
          <w:szCs w:val="32"/>
        </w:rPr>
        <w:t>2</w:t>
      </w:r>
      <w:r>
        <w:rPr>
          <w:rFonts w:hint="eastAsia" w:ascii="仿宋" w:hAnsi="仿宋" w:eastAsia="仿宋"/>
          <w:sz w:val="32"/>
          <w:szCs w:val="32"/>
        </w:rPr>
        <w:t>和表</w:t>
      </w:r>
      <w:r>
        <w:rPr>
          <w:rFonts w:ascii="仿宋" w:hAnsi="仿宋" w:eastAsia="仿宋"/>
          <w:sz w:val="32"/>
          <w:szCs w:val="32"/>
        </w:rPr>
        <w:t>3</w:t>
      </w:r>
      <w:r>
        <w:rPr>
          <w:rFonts w:hint="eastAsia" w:ascii="仿宋" w:hAnsi="仿宋" w:eastAsia="仿宋"/>
          <w:sz w:val="32"/>
          <w:szCs w:val="32"/>
        </w:rPr>
        <w:t>、</w:t>
      </w:r>
      <w:r>
        <w:rPr>
          <w:rFonts w:ascii="仿宋" w:hAnsi="仿宋" w:eastAsia="仿宋"/>
          <w:sz w:val="32"/>
          <w:szCs w:val="32"/>
        </w:rPr>
        <w:t>表</w:t>
      </w:r>
      <w:r>
        <w:rPr>
          <w:rFonts w:hint="eastAsia" w:ascii="仿宋" w:hAnsi="仿宋" w:eastAsia="仿宋"/>
          <w:sz w:val="32"/>
          <w:szCs w:val="32"/>
        </w:rPr>
        <w:t>4）。</w:t>
      </w:r>
    </w:p>
    <w:p>
      <w:pPr>
        <w:spacing w:line="560" w:lineRule="exact"/>
        <w:ind w:firstLine="422" w:firstLineChars="200"/>
        <w:jc w:val="left"/>
        <w:rPr>
          <w:rFonts w:ascii="仿宋" w:hAnsi="仿宋" w:eastAsia="仿宋" w:cs="仿宋"/>
          <w:b/>
          <w:bCs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1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共和县NDVI</w:t>
      </w:r>
      <w:r>
        <w:rPr>
          <w:rFonts w:ascii="仿宋" w:hAnsi="仿宋" w:eastAsia="仿宋" w:cs="仿宋"/>
          <w:b/>
          <w:bCs/>
        </w:rPr>
        <w:t>面积 (km</w:t>
      </w:r>
      <w:r>
        <w:rPr>
          <w:rFonts w:ascii="仿宋" w:hAnsi="仿宋" w:eastAsia="仿宋" w:cs="仿宋"/>
          <w:b/>
          <w:bCs/>
          <w:vertAlign w:val="superscript"/>
        </w:rPr>
        <w:t>2</w:t>
      </w:r>
      <w:r>
        <w:rPr>
          <w:rFonts w:ascii="仿宋" w:hAnsi="仿宋" w:eastAsia="仿宋" w:cs="仿宋"/>
          <w:b/>
          <w:bCs/>
        </w:rPr>
        <w:t>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ascii="宋体" w:hAnsi="宋体" w:eastAsia="宋体" w:cs="Arial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default" w:eastAsia="宋体"/>
                <w:b/>
                <w:bCs/>
                <w:kern w:val="0"/>
                <w:sz w:val="22"/>
                <w:szCs w:val="22"/>
                <w:lang w:val="en-US"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龙羊峡镇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117.00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296.27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145.30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恰卜恰镇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100.01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406.67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215.13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廿地乡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49.06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293.44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269.86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120.77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塘格木镇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414.21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805.79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201.92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19.81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江西沟镇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97.19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332.13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191.54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切吉乡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8.49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铁盖乡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373.64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568.96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51.90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沙珠玉乡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234.94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273.63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30.20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倒淌河镇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127.38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357.61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856.74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209.47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黑马河镇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402.90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498.19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223.63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16.04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青海湖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48.12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26.42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16.98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石乃亥镇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570.85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549.14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431.21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79.26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共和县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3317.52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6721.85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3407.15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675.58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pStyle w:val="3"/>
        <w:spacing w:line="240" w:lineRule="exact"/>
        <w:rPr>
          <w:rFonts w:ascii="Times New Roman" w:hAnsi="Times New Roman" w:eastAsia="仿宋_GB2312"/>
          <w:bCs/>
          <w:szCs w:val="21"/>
        </w:rPr>
      </w:pPr>
    </w:p>
    <w:p>
      <w:pPr>
        <w:spacing w:line="420" w:lineRule="exact"/>
        <w:jc w:val="center"/>
        <w:rPr>
          <w:rFonts w:ascii="仿宋" w:hAnsi="仿宋" w:eastAsia="仿宋" w:cs="仿宋"/>
          <w:b/>
          <w:bCs/>
        </w:rPr>
      </w:pPr>
      <w:r>
        <w:rPr>
          <w:rFonts w:hint="eastAsia" w:ascii="仿宋" w:hAnsi="仿宋" w:eastAsia="仿宋" w:cs="仿宋"/>
          <w:b/>
          <w:bCs/>
        </w:rPr>
        <w:t>表</w:t>
      </w:r>
      <w:r>
        <w:rPr>
          <w:rFonts w:ascii="仿宋" w:hAnsi="仿宋" w:eastAsia="仿宋" w:cs="仿宋"/>
          <w:b/>
          <w:bCs/>
        </w:rPr>
        <w:t>2</w:t>
      </w:r>
      <w:r>
        <w:rPr>
          <w:rFonts w:hint="eastAsia" w:ascii="仿宋" w:hAnsi="仿宋" w:eastAsia="仿宋" w:cs="仿宋"/>
          <w:b/>
          <w:bCs/>
        </w:rPr>
        <w:t xml:space="preserve">   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2021</w:t>
      </w:r>
      <w:r>
        <w:rPr>
          <w:rFonts w:hint="eastAsia" w:ascii="仿宋" w:hAnsi="仿宋" w:eastAsia="仿宋" w:cs="仿宋"/>
          <w:b/>
          <w:bCs/>
        </w:rPr>
        <w:t>年</w:t>
      </w:r>
      <w:r>
        <w:rPr>
          <w:rFonts w:hint="eastAsia" w:ascii="仿宋" w:hAnsi="仿宋" w:eastAsia="仿宋" w:cs="仿宋"/>
          <w:b/>
          <w:bCs/>
          <w:lang w:val="en-US" w:eastAsia="zh-CN"/>
        </w:rPr>
        <w:t xml:space="preserve">07</w:t>
      </w:r>
      <w:r>
        <w:rPr>
          <w:rFonts w:hint="eastAsia" w:ascii="仿宋" w:hAnsi="仿宋" w:eastAsia="仿宋" w:cs="仿宋"/>
          <w:b/>
          <w:bCs/>
        </w:rPr>
        <w:t>月</w:t>
      </w:r>
      <w:r>
        <w:rPr>
          <w:rFonts w:hint="eastAsia" w:ascii="仿宋" w:hAnsi="仿宋" w:eastAsia="仿宋" w:cs="仿宋"/>
          <w:b/>
          <w:bCs/>
          <w:lang w:eastAsia="zh-CN"/>
        </w:rPr>
        <w:t xml:space="preserve">共和县NDVI</w:t>
      </w:r>
      <w:r>
        <w:rPr>
          <w:rFonts w:ascii="仿宋" w:hAnsi="仿宋" w:eastAsia="仿宋" w:cs="仿宋"/>
          <w:b/>
          <w:bCs/>
        </w:rPr>
        <w:t>面积</w:t>
      </w:r>
      <w:r>
        <w:rPr>
          <w:rFonts w:hint="eastAsia" w:ascii="仿宋" w:hAnsi="仿宋" w:eastAsia="仿宋" w:cs="仿宋"/>
          <w:b/>
          <w:bCs/>
        </w:rPr>
        <w:t>所</w:t>
      </w:r>
      <w:r>
        <w:rPr>
          <w:rFonts w:ascii="仿宋" w:hAnsi="仿宋" w:eastAsia="仿宋" w:cs="仿宋"/>
          <w:b/>
          <w:bCs/>
        </w:rPr>
        <w:t>占</w:t>
      </w:r>
      <w:r>
        <w:rPr>
          <w:rFonts w:hint="eastAsia" w:ascii="仿宋" w:hAnsi="仿宋" w:eastAsia="仿宋" w:cs="仿宋"/>
          <w:b/>
          <w:bCs/>
        </w:rPr>
        <w:t>行政区域</w:t>
      </w:r>
      <w:r>
        <w:rPr>
          <w:rFonts w:ascii="仿宋" w:hAnsi="仿宋" w:eastAsia="仿宋" w:cs="仿宋"/>
          <w:b/>
          <w:bCs/>
        </w:rPr>
        <w:t>面积比例(%)</w:t>
      </w:r>
    </w:p>
    <w:tbl>
      <w:tblPr>
        <w:tblStyle w:val="9"/>
        <w:tblW w:w="6630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1830"/>
        <w:gridCol w:w="960"/>
        <w:gridCol w:w="960"/>
        <w:gridCol w:w="960"/>
        <w:gridCol w:w="960"/>
        <w:gridCol w:w="960"/>
      </w:tblGrid>
      <w:tr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288" w:hRule="atLeast"/>
          <w:jc w:val="center"/>
        </w:trPr>
        <w:tc>
          <w:tcPr>
            <w:tcW w:w="183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b/>
                <w:bCs/>
                <w:kern w:val="0"/>
                <w:sz w:val="22"/>
                <w:szCs w:val="22"/>
              </w:rPr>
            </w:pPr>
            <w:r>
              <w:rPr>
                <w:b/>
                <w:bCs/>
                <w:kern w:val="0"/>
                <w:sz w:val="22"/>
                <w:szCs w:val="22"/>
              </w:rPr>
              <w:t>区域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ascii="宋体" w:hAnsi="宋体" w:eastAsia="宋体" w:cs="Arial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0-0.2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0.2-0.4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0.4-0.6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0.6-0.8</w:t>
            </w:r>
          </w:p>
        </w:tc>
        <w:tc>
          <w:tcPr>
            <w:tcW w:w="960" w:type="dxa"/>
            <w:shd w:val="clear" w:color="auto" w:fill="auto"/>
            <w:noWrap/>
            <w:vAlign w:val="center"/>
          </w:tcPr>
          <w:p>
            <w:pPr>
              <w:widowControl/>
              <w:jc w:val="center"/>
              <w:rPr>
                <w:rFonts w:hint="eastAsia" w:eastAsia="宋体"/>
                <w:b/>
                <w:bCs/>
                <w:kern w:val="0"/>
                <w:sz w:val="22"/>
                <w:szCs w:val="22"/>
                <w:lang w:eastAsia="zh-CN"/>
              </w:rPr>
            </w:pPr>
            <w:r>
              <w:rPr>
                <w:rFonts w:hint="eastAsia"/>
                <w:b/>
                <w:bCs/>
                <w:kern w:val="0"/>
                <w:sz w:val="22"/>
                <w:szCs w:val="22"/>
                <w:lang w:val="en-US" w:eastAsia="zh-CN"/>
              </w:rPr>
              <w:t>0.8-1.0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rPr>
                <w:b/>
              </w:rPr>
              <w:t>龙羊峡镇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16.27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41.21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20.21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0.52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rPr>
                <w:b/>
              </w:rP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恰卜恰镇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55.26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29.23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1.92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廿地乡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6.69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40.03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36.80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16.47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塘格木镇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28.73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55.89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14.01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1.37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江西沟镇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5.24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14.61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49.93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28.79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切吉乡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47.36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23.69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18.42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铁盖乡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37.22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56.67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5.17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沙珠玉乡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43.30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50.43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5.57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倒淌河镇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8.15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22.86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54.77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13.39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黑马河镇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35.00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43.28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19.43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1.39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青海湖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2.08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1.15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0.74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石乃亥镇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33.87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32.58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25.59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4.70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  <w:tr>
        <w:tc>
          <w:tcPr>
            <w:tcW w:type="dxa" w:w="1830"/>
          </w:tcPr>
          <w:p>
            <w:pPr>
              <w:jc w:val="center"/>
            </w:pPr>
            <w:r>
              <w:t>共和县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19.97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40.47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20.51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4.07</w:t>
            </w:r>
          </w:p>
        </w:tc>
        <w:tc>
          <w:tcPr>
            <w:tcW w:type="dxa" w:w="960"/>
          </w:tcPr>
          <w:p>
            <w:pPr>
              <w:jc w:val="center"/>
            </w:pPr>
            <w:r>
              <w:t>0.00</w:t>
            </w:r>
          </w:p>
        </w:tc>
      </w:tr>
    </w:tbl>
    <w:p>
      <w:pPr>
        <w:spacing w:line="420" w:lineRule="exact"/>
        <w:jc w:val="both"/>
        <w:rPr>
          <w:rFonts w:ascii="仿宋" w:hAnsi="仿宋" w:eastAsia="仿宋" w:cs="仿宋"/>
          <w:b/>
          <w:bCs/>
        </w:rPr>
      </w:pPr>
    </w:p>
    <w:p>
      <w:pPr>
        <w:pStyle w:val="3"/>
        <w:spacing w:line="240" w:lineRule="exact"/>
        <w:rPr>
          <w:rFonts w:ascii="Times New Roman" w:hAnsi="Times New Roman"/>
          <w:bCs/>
          <w:szCs w:val="21"/>
        </w:rPr>
      </w:pPr>
    </w:p>
    <w:sectPr>
      <w:footerReference r:id="rId3" w:type="default"/>
      <w:footerReference r:id="rId4" w:type="even"/>
      <w:pgSz w:w="11906" w:h="16838"/>
      <w:pgMar w:top="1440" w:right="1689" w:bottom="1247" w:left="1817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1"/>
    <w:family w:val="roman"/>
    <w:pitch w:val="default"/>
    <w:sig w:usb0="E0002EFF" w:usb1="C000785B" w:usb2="00000009" w:usb3="00000000" w:csb0="400001FF" w:csb1="FFFF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Liberation Serif">
    <w:altName w:val="Times New Roman"/>
    <w:panose1 w:val="00000000000000000000"/>
    <w:charset w:val="01"/>
    <w:family w:val="roman"/>
    <w:pitch w:val="default"/>
    <w:sig w:usb0="00000000" w:usb1="00000000" w:usb2="00000000" w:usb3="00000000" w:csb0="00000000" w:csb1="00000000"/>
  </w:font>
  <w:font w:name="Droid Sans Fallback">
    <w:altName w:val="Segoe UI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FreeSans">
    <w:altName w:val="Cambria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Cambria">
    <w:panose1 w:val="02040503050406030204"/>
    <w:charset w:val="00"/>
    <w:family w:val="auto"/>
    <w:pitch w:val="default"/>
    <w:sig w:usb0="E00006FF" w:usb1="420024FF" w:usb2="02000000" w:usb3="00000000" w:csb0="2000019F" w:csb1="00000000"/>
  </w:font>
  <w:font w:name="方正小标宋简体">
    <w:altName w:val="黑体"/>
    <w:panose1 w:val="00000000000000000000"/>
    <w:charset w:val="86"/>
    <w:family w:val="auto"/>
    <w:pitch w:val="default"/>
    <w:sig w:usb0="00000000" w:usb1="00000000" w:usb2="00000010" w:usb3="00000000" w:csb0="00040000" w:csb1="00000000"/>
  </w:font>
  <w:font w:name="仿宋_GB2312">
    <w:altName w:val="仿宋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仿宋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楷体">
    <w:panose1 w:val="02010609060101010101"/>
    <w:charset w:val="86"/>
    <w:family w:val="modern"/>
    <w:pitch w:val="default"/>
    <w:sig w:usb0="800002BF" w:usb1="38CF7CFA" w:usb2="00000016" w:usb3="00000000" w:csb0="00040001" w:csb1="00000000"/>
  </w:font>
  <w:font w:name="楷体_GB2312">
    <w:altName w:val="楷体"/>
    <w:panose1 w:val="00000000000000000000"/>
    <w:charset w:val="86"/>
    <w:family w:val="modern"/>
    <w:pitch w:val="default"/>
    <w:sig w:usb0="00000000" w:usb1="00000000" w:usb2="00000010" w:usb3="00000000" w:csb0="00040000" w:csb1="00000000"/>
  </w:font>
  <w:font w:name="微软雅黑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</w:rPr>
      <w:t>2</w:t>
    </w:r>
    <w:r>
      <w:fldChar w:fldCharType="end"/>
    </w:r>
  </w:p>
  <w:p>
    <w:pPr>
      <w:pStyle w:val="5"/>
      <w:ind w:right="360"/>
    </w:pP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framePr w:wrap="around" w:vAnchor="text" w:hAnchor="margin" w:xAlign="center" w:y="1"/>
      <w:rPr>
        <w:rStyle w:val="12"/>
      </w:rPr>
    </w:pPr>
    <w:r>
      <w:fldChar w:fldCharType="begin"/>
    </w:r>
    <w:r>
      <w:rPr>
        <w:rStyle w:val="12"/>
      </w:rPr>
      <w:instrText xml:space="preserve">PAGE  </w:instrText>
    </w:r>
    <w:r>
      <w:fldChar w:fldCharType="separate"/>
    </w:r>
    <w:r>
      <w:rPr>
        <w:rStyle w:val="12"/>
        <w:lang w:val="zh-CN"/>
      </w:rPr>
      <w:t>3</w:t>
    </w:r>
    <w:r>
      <w:fldChar w:fldCharType="end"/>
    </w:r>
  </w:p>
  <w:p>
    <w:pPr>
      <w:pStyle w:val="5"/>
      <w:ind w:right="360"/>
    </w:pPr>
  </w:p>
</w:ft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40"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doNotExpandShiftReturn/>
    <w:adjustLineHeightInTable/>
    <w:doNotWrapTextWithPunct/>
    <w:doNotUseEastAsianBreakRules/>
    <w:useFELayout/>
    <w:doNotUseIndentAsNumberingTabStop/>
    <w:useAltKinsokuLineBreakRules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F2207C"/>
    <w:rsid w:val="000058D4"/>
    <w:rsid w:val="00031B9C"/>
    <w:rsid w:val="00040D9C"/>
    <w:rsid w:val="00042434"/>
    <w:rsid w:val="00055F0B"/>
    <w:rsid w:val="000761CE"/>
    <w:rsid w:val="00081390"/>
    <w:rsid w:val="00094430"/>
    <w:rsid w:val="000A0C57"/>
    <w:rsid w:val="000B0232"/>
    <w:rsid w:val="000C46B4"/>
    <w:rsid w:val="000D7709"/>
    <w:rsid w:val="000E529F"/>
    <w:rsid w:val="000F1880"/>
    <w:rsid w:val="00120853"/>
    <w:rsid w:val="00135350"/>
    <w:rsid w:val="00136E1D"/>
    <w:rsid w:val="00177001"/>
    <w:rsid w:val="00181475"/>
    <w:rsid w:val="00190B58"/>
    <w:rsid w:val="00191956"/>
    <w:rsid w:val="00195C5A"/>
    <w:rsid w:val="001A5B2A"/>
    <w:rsid w:val="001D3691"/>
    <w:rsid w:val="001E5446"/>
    <w:rsid w:val="001F43D5"/>
    <w:rsid w:val="001F56DE"/>
    <w:rsid w:val="0020451B"/>
    <w:rsid w:val="002374AE"/>
    <w:rsid w:val="0025091F"/>
    <w:rsid w:val="00273632"/>
    <w:rsid w:val="002B1F3F"/>
    <w:rsid w:val="002D1D50"/>
    <w:rsid w:val="002D7FE7"/>
    <w:rsid w:val="002E407A"/>
    <w:rsid w:val="002F65AE"/>
    <w:rsid w:val="00327F41"/>
    <w:rsid w:val="00347ECB"/>
    <w:rsid w:val="003570CB"/>
    <w:rsid w:val="00357CAB"/>
    <w:rsid w:val="003806FA"/>
    <w:rsid w:val="003C0D7E"/>
    <w:rsid w:val="003D7A84"/>
    <w:rsid w:val="003F208E"/>
    <w:rsid w:val="003F60AC"/>
    <w:rsid w:val="0042574E"/>
    <w:rsid w:val="00443482"/>
    <w:rsid w:val="004822AC"/>
    <w:rsid w:val="00482728"/>
    <w:rsid w:val="004F1515"/>
    <w:rsid w:val="00512C73"/>
    <w:rsid w:val="00517976"/>
    <w:rsid w:val="0053027B"/>
    <w:rsid w:val="00536E9F"/>
    <w:rsid w:val="005418C1"/>
    <w:rsid w:val="00551233"/>
    <w:rsid w:val="00551AC9"/>
    <w:rsid w:val="005729FB"/>
    <w:rsid w:val="00574F70"/>
    <w:rsid w:val="00593980"/>
    <w:rsid w:val="0059528B"/>
    <w:rsid w:val="005A2022"/>
    <w:rsid w:val="005A3D16"/>
    <w:rsid w:val="005B2E71"/>
    <w:rsid w:val="005B6CA1"/>
    <w:rsid w:val="005C1D00"/>
    <w:rsid w:val="005F0AFE"/>
    <w:rsid w:val="005F15F2"/>
    <w:rsid w:val="005F3097"/>
    <w:rsid w:val="0061215D"/>
    <w:rsid w:val="0061515E"/>
    <w:rsid w:val="00634AA0"/>
    <w:rsid w:val="00650C95"/>
    <w:rsid w:val="00682585"/>
    <w:rsid w:val="00691645"/>
    <w:rsid w:val="00692B9A"/>
    <w:rsid w:val="00696638"/>
    <w:rsid w:val="00696747"/>
    <w:rsid w:val="006A54C4"/>
    <w:rsid w:val="006D060F"/>
    <w:rsid w:val="006F55F8"/>
    <w:rsid w:val="00700071"/>
    <w:rsid w:val="007061F5"/>
    <w:rsid w:val="00706A29"/>
    <w:rsid w:val="00710AB2"/>
    <w:rsid w:val="00721E42"/>
    <w:rsid w:val="00733321"/>
    <w:rsid w:val="00737314"/>
    <w:rsid w:val="00757EF4"/>
    <w:rsid w:val="007652D4"/>
    <w:rsid w:val="00782FA2"/>
    <w:rsid w:val="00795A1B"/>
    <w:rsid w:val="007A64D5"/>
    <w:rsid w:val="007A6B9D"/>
    <w:rsid w:val="007A6F69"/>
    <w:rsid w:val="007B7DC2"/>
    <w:rsid w:val="007C733E"/>
    <w:rsid w:val="007E6C41"/>
    <w:rsid w:val="007E7893"/>
    <w:rsid w:val="00815034"/>
    <w:rsid w:val="008212F9"/>
    <w:rsid w:val="008335EB"/>
    <w:rsid w:val="00835EF7"/>
    <w:rsid w:val="0085179E"/>
    <w:rsid w:val="00856A63"/>
    <w:rsid w:val="008B43C2"/>
    <w:rsid w:val="008B6173"/>
    <w:rsid w:val="008C4EC5"/>
    <w:rsid w:val="008D3AF2"/>
    <w:rsid w:val="0090483E"/>
    <w:rsid w:val="009112DF"/>
    <w:rsid w:val="009113D3"/>
    <w:rsid w:val="00925B51"/>
    <w:rsid w:val="00954135"/>
    <w:rsid w:val="0095597D"/>
    <w:rsid w:val="00972A38"/>
    <w:rsid w:val="00981090"/>
    <w:rsid w:val="009825BD"/>
    <w:rsid w:val="00983A8B"/>
    <w:rsid w:val="009913AA"/>
    <w:rsid w:val="009A5CBF"/>
    <w:rsid w:val="009B341E"/>
    <w:rsid w:val="009C0B01"/>
    <w:rsid w:val="009C2DE6"/>
    <w:rsid w:val="009D43A1"/>
    <w:rsid w:val="009F271F"/>
    <w:rsid w:val="00A03901"/>
    <w:rsid w:val="00A16D25"/>
    <w:rsid w:val="00A21740"/>
    <w:rsid w:val="00A2520E"/>
    <w:rsid w:val="00A25795"/>
    <w:rsid w:val="00A45305"/>
    <w:rsid w:val="00A473D5"/>
    <w:rsid w:val="00A50BB9"/>
    <w:rsid w:val="00A65E84"/>
    <w:rsid w:val="00A85C24"/>
    <w:rsid w:val="00B13CC1"/>
    <w:rsid w:val="00B16255"/>
    <w:rsid w:val="00B21146"/>
    <w:rsid w:val="00B4145F"/>
    <w:rsid w:val="00B426F7"/>
    <w:rsid w:val="00B51E5A"/>
    <w:rsid w:val="00B81FA6"/>
    <w:rsid w:val="00BA0AB4"/>
    <w:rsid w:val="00BC1A97"/>
    <w:rsid w:val="00BD62FA"/>
    <w:rsid w:val="00BD7B43"/>
    <w:rsid w:val="00C04D33"/>
    <w:rsid w:val="00C07052"/>
    <w:rsid w:val="00C30EAA"/>
    <w:rsid w:val="00C325C1"/>
    <w:rsid w:val="00C3347C"/>
    <w:rsid w:val="00C3375F"/>
    <w:rsid w:val="00C61972"/>
    <w:rsid w:val="00C658E3"/>
    <w:rsid w:val="00C71707"/>
    <w:rsid w:val="00C71FE9"/>
    <w:rsid w:val="00C730E3"/>
    <w:rsid w:val="00CA735B"/>
    <w:rsid w:val="00CB7FB3"/>
    <w:rsid w:val="00CD7CB1"/>
    <w:rsid w:val="00CF19B8"/>
    <w:rsid w:val="00D0027B"/>
    <w:rsid w:val="00D002AD"/>
    <w:rsid w:val="00D155D9"/>
    <w:rsid w:val="00D531C7"/>
    <w:rsid w:val="00D61F0D"/>
    <w:rsid w:val="00D6381C"/>
    <w:rsid w:val="00D71708"/>
    <w:rsid w:val="00D7428A"/>
    <w:rsid w:val="00D81694"/>
    <w:rsid w:val="00DD0F9C"/>
    <w:rsid w:val="00DF12AB"/>
    <w:rsid w:val="00E00D5A"/>
    <w:rsid w:val="00E03556"/>
    <w:rsid w:val="00E03642"/>
    <w:rsid w:val="00E107C4"/>
    <w:rsid w:val="00E113A0"/>
    <w:rsid w:val="00E3185F"/>
    <w:rsid w:val="00E44E0E"/>
    <w:rsid w:val="00E6040B"/>
    <w:rsid w:val="00E66107"/>
    <w:rsid w:val="00E77C75"/>
    <w:rsid w:val="00E93786"/>
    <w:rsid w:val="00EA1B5D"/>
    <w:rsid w:val="00EF3690"/>
    <w:rsid w:val="00F2207C"/>
    <w:rsid w:val="00F3333A"/>
    <w:rsid w:val="00F451E9"/>
    <w:rsid w:val="00F527EA"/>
    <w:rsid w:val="00F556A7"/>
    <w:rsid w:val="00F70D56"/>
    <w:rsid w:val="00F95E96"/>
    <w:rsid w:val="00FC3A25"/>
    <w:rsid w:val="00FE52AF"/>
    <w:rsid w:val="01150EA8"/>
    <w:rsid w:val="017C7490"/>
    <w:rsid w:val="017D39B9"/>
    <w:rsid w:val="01B20D61"/>
    <w:rsid w:val="022A2F1B"/>
    <w:rsid w:val="03126DF3"/>
    <w:rsid w:val="04AC7736"/>
    <w:rsid w:val="05E90B64"/>
    <w:rsid w:val="09375322"/>
    <w:rsid w:val="0BBA534B"/>
    <w:rsid w:val="0BEA6B3A"/>
    <w:rsid w:val="0C303518"/>
    <w:rsid w:val="0C370197"/>
    <w:rsid w:val="0C920EC5"/>
    <w:rsid w:val="0D5166E6"/>
    <w:rsid w:val="0E041A0C"/>
    <w:rsid w:val="0EA53D2D"/>
    <w:rsid w:val="0FBA10DE"/>
    <w:rsid w:val="17430BBA"/>
    <w:rsid w:val="17AD27E8"/>
    <w:rsid w:val="191E0D67"/>
    <w:rsid w:val="19207283"/>
    <w:rsid w:val="19A456EF"/>
    <w:rsid w:val="1A5E505F"/>
    <w:rsid w:val="1AC45389"/>
    <w:rsid w:val="1B8D46AE"/>
    <w:rsid w:val="1BCC38CA"/>
    <w:rsid w:val="1BD80FE8"/>
    <w:rsid w:val="1D3125AC"/>
    <w:rsid w:val="1E834A1F"/>
    <w:rsid w:val="1F005851"/>
    <w:rsid w:val="1F5D6901"/>
    <w:rsid w:val="20B8633E"/>
    <w:rsid w:val="21F931F7"/>
    <w:rsid w:val="22920CF0"/>
    <w:rsid w:val="24127A46"/>
    <w:rsid w:val="242F7169"/>
    <w:rsid w:val="24D16668"/>
    <w:rsid w:val="251E4500"/>
    <w:rsid w:val="27842A64"/>
    <w:rsid w:val="2A7831DF"/>
    <w:rsid w:val="2B3927E1"/>
    <w:rsid w:val="2CAC1A0B"/>
    <w:rsid w:val="2E9848C8"/>
    <w:rsid w:val="31507AD7"/>
    <w:rsid w:val="33DA110F"/>
    <w:rsid w:val="342C77E4"/>
    <w:rsid w:val="355A2295"/>
    <w:rsid w:val="35A26CF6"/>
    <w:rsid w:val="366208C9"/>
    <w:rsid w:val="37712C84"/>
    <w:rsid w:val="37941710"/>
    <w:rsid w:val="37BE2D71"/>
    <w:rsid w:val="39600820"/>
    <w:rsid w:val="3A86008C"/>
    <w:rsid w:val="3E592BD7"/>
    <w:rsid w:val="3E8A54E8"/>
    <w:rsid w:val="3FCB5038"/>
    <w:rsid w:val="427C604C"/>
    <w:rsid w:val="432F30EC"/>
    <w:rsid w:val="45DA0070"/>
    <w:rsid w:val="465912A5"/>
    <w:rsid w:val="48C43159"/>
    <w:rsid w:val="496B1A4E"/>
    <w:rsid w:val="4AEE3170"/>
    <w:rsid w:val="4B41193A"/>
    <w:rsid w:val="4B925296"/>
    <w:rsid w:val="4E964D4E"/>
    <w:rsid w:val="50A31FE3"/>
    <w:rsid w:val="532661FA"/>
    <w:rsid w:val="5355292A"/>
    <w:rsid w:val="54044563"/>
    <w:rsid w:val="55BE401D"/>
    <w:rsid w:val="57320D49"/>
    <w:rsid w:val="584667E1"/>
    <w:rsid w:val="58CB2DE1"/>
    <w:rsid w:val="58ED6342"/>
    <w:rsid w:val="5962182B"/>
    <w:rsid w:val="5A1855A1"/>
    <w:rsid w:val="5BC31F9B"/>
    <w:rsid w:val="5BF45476"/>
    <w:rsid w:val="5C953C9A"/>
    <w:rsid w:val="5D836F44"/>
    <w:rsid w:val="5DBE67B3"/>
    <w:rsid w:val="5DDC665A"/>
    <w:rsid w:val="5E2A6AC5"/>
    <w:rsid w:val="5E604DE2"/>
    <w:rsid w:val="60561A1A"/>
    <w:rsid w:val="608A3401"/>
    <w:rsid w:val="60A7051F"/>
    <w:rsid w:val="61CA01A5"/>
    <w:rsid w:val="62130A76"/>
    <w:rsid w:val="6222328F"/>
    <w:rsid w:val="630A3D87"/>
    <w:rsid w:val="656B2F35"/>
    <w:rsid w:val="66095A25"/>
    <w:rsid w:val="66F11B01"/>
    <w:rsid w:val="6BA31D2A"/>
    <w:rsid w:val="708D3C0D"/>
    <w:rsid w:val="762450EA"/>
    <w:rsid w:val="79A426C5"/>
    <w:rsid w:val="79AA58AE"/>
    <w:rsid w:val="7B401FE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fillcolor="#FFFFFF" fill="t" stroke="t">
      <v:fill on="t" focussize="0,0"/>
      <v:stroke color="#000000"/>
    </o:shapedefaults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qFormat="1" w:unhideWhenUsed="0" w:uiPriority="0" w:semiHidden="0" w:name="annotation text"/>
    <w:lsdException w:qFormat="1" w:unhideWhenUsed="0" w:uiPriority="0" w:semiHidden="0" w:name="header"/>
    <w:lsdException w:qFormat="1"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qFormat="1" w:unhideWhenUsed="0" w:uiPriority="0" w:semiHidden="0" w:name="annotation reference"/>
    <w:lsdException w:unhideWhenUsed="0" w:uiPriority="0" w:semiHidden="0" w:name="line number"/>
    <w:lsdException w:qFormat="1"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qFormat="1" w:unhideWhenUsed="0" w:uiPriority="0" w:semiHidden="0" w:name="Plain Text"/>
    <w:lsdException w:unhideWhenUsed="0" w:uiPriority="0" w:semiHidden="0" w:name="E-mail Signature"/>
    <w:lsdException w:qFormat="1"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qFormat="1"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qFormat="1"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qFormat="1"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Times New Roman" w:hAnsi="Times New Roman" w:eastAsia="宋体" w:cs="Times New Roman"/>
      <w:kern w:val="2"/>
      <w:sz w:val="21"/>
      <w:szCs w:val="24"/>
      <w:lang w:val="en-US" w:eastAsia="zh-CN" w:bidi="ar-SA"/>
    </w:rPr>
  </w:style>
  <w:style w:type="character" w:default="1" w:styleId="11">
    <w:name w:val="Default Paragraph Font"/>
    <w:semiHidden/>
    <w:unhideWhenUsed/>
    <w:qFormat/>
    <w:uiPriority w:val="1"/>
  </w:style>
  <w:style w:type="table" w:default="1" w:styleId="9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annotation text"/>
    <w:basedOn w:val="1"/>
    <w:link w:val="15"/>
    <w:qFormat/>
    <w:uiPriority w:val="0"/>
    <w:pPr>
      <w:jc w:val="left"/>
    </w:pPr>
  </w:style>
  <w:style w:type="paragraph" w:styleId="3">
    <w:name w:val="Plain Text"/>
    <w:basedOn w:val="1"/>
    <w:qFormat/>
    <w:uiPriority w:val="0"/>
    <w:rPr>
      <w:rFonts w:ascii="宋体" w:hAnsi="Courier New"/>
    </w:rPr>
  </w:style>
  <w:style w:type="paragraph" w:styleId="4">
    <w:name w:val="Balloon Text"/>
    <w:basedOn w:val="1"/>
    <w:link w:val="17"/>
    <w:qFormat/>
    <w:uiPriority w:val="0"/>
    <w:rPr>
      <w:sz w:val="18"/>
      <w:szCs w:val="18"/>
    </w:rPr>
  </w:style>
  <w:style w:type="paragraph" w:styleId="5">
    <w:name w:val="footer"/>
    <w:basedOn w:val="1"/>
    <w:qFormat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4"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Normal (Web)"/>
    <w:basedOn w:val="1"/>
    <w:qFormat/>
    <w:uiPriority w:val="0"/>
    <w:pPr>
      <w:widowControl/>
      <w:spacing w:before="100" w:beforeAutospacing="1" w:after="100" w:afterAutospacing="1"/>
      <w:jc w:val="left"/>
    </w:pPr>
    <w:rPr>
      <w:rFonts w:ascii="宋体" w:hAnsi="宋体" w:cs="宋体"/>
      <w:kern w:val="0"/>
      <w:sz w:val="24"/>
    </w:rPr>
  </w:style>
  <w:style w:type="paragraph" w:styleId="8">
    <w:name w:val="annotation subject"/>
    <w:basedOn w:val="2"/>
    <w:next w:val="2"/>
    <w:link w:val="16"/>
    <w:qFormat/>
    <w:uiPriority w:val="0"/>
    <w:rPr>
      <w:b/>
      <w:bCs/>
    </w:rPr>
  </w:style>
  <w:style w:type="table" w:styleId="10">
    <w:name w:val="Table Elegant"/>
    <w:basedOn w:val="9"/>
    <w:qFormat/>
    <w:uiPriority w:val="0"/>
    <w:pPr>
      <w:widowControl w:val="0"/>
      <w:jc w:val="both"/>
    </w:pPr>
    <w:tblPr>
      <w:tblBorders>
        <w:top w:val="double" w:color="000000" w:sz="6" w:space="0"/>
        <w:left w:val="double" w:color="000000" w:sz="6" w:space="0"/>
        <w:bottom w:val="double" w:color="000000" w:sz="6" w:space="0"/>
        <w:right w:val="double" w:color="000000" w:sz="6" w:space="0"/>
        <w:insideH w:val="single" w:color="000000" w:sz="6" w:space="0"/>
        <w:insideV w:val="single" w:color="000000" w:sz="6" w:space="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  <w:tl2br w:val="nil"/>
          <w:tr2bl w:val="nil"/>
        </w:tcBorders>
      </w:tcPr>
    </w:tblStylePr>
  </w:style>
  <w:style w:type="character" w:styleId="12">
    <w:name w:val="page number"/>
    <w:basedOn w:val="11"/>
    <w:qFormat/>
    <w:uiPriority w:val="0"/>
  </w:style>
  <w:style w:type="character" w:styleId="13">
    <w:name w:val="annotation reference"/>
    <w:qFormat/>
    <w:uiPriority w:val="0"/>
    <w:rPr>
      <w:sz w:val="21"/>
      <w:szCs w:val="21"/>
    </w:rPr>
  </w:style>
  <w:style w:type="character" w:customStyle="1" w:styleId="14">
    <w:name w:val="页眉 Char"/>
    <w:link w:val="6"/>
    <w:qFormat/>
    <w:uiPriority w:val="0"/>
    <w:rPr>
      <w:kern w:val="2"/>
      <w:sz w:val="18"/>
      <w:szCs w:val="18"/>
    </w:rPr>
  </w:style>
  <w:style w:type="character" w:customStyle="1" w:styleId="15">
    <w:name w:val="批注文字 Char"/>
    <w:link w:val="2"/>
    <w:qFormat/>
    <w:uiPriority w:val="0"/>
    <w:rPr>
      <w:kern w:val="2"/>
      <w:sz w:val="21"/>
      <w:szCs w:val="24"/>
    </w:rPr>
  </w:style>
  <w:style w:type="character" w:customStyle="1" w:styleId="16">
    <w:name w:val="批注主题 Char"/>
    <w:link w:val="8"/>
    <w:qFormat/>
    <w:uiPriority w:val="0"/>
    <w:rPr>
      <w:b/>
      <w:bCs/>
      <w:kern w:val="2"/>
      <w:sz w:val="21"/>
      <w:szCs w:val="24"/>
    </w:rPr>
  </w:style>
  <w:style w:type="character" w:customStyle="1" w:styleId="17">
    <w:name w:val="批注框文本 Char"/>
    <w:link w:val="4"/>
    <w:qFormat/>
    <w:uiPriority w:val="0"/>
    <w:rPr>
      <w:kern w:val="2"/>
      <w:sz w:val="18"/>
      <w:szCs w:val="18"/>
    </w:rPr>
  </w:style>
  <w:style w:type="paragraph" w:customStyle="1" w:styleId="18">
    <w:name w:val="Obsah tabulky"/>
    <w:basedOn w:val="1"/>
    <w:qFormat/>
    <w:uiPriority w:val="0"/>
    <w:pPr>
      <w:suppressLineNumbers/>
      <w:suppressAutoHyphens/>
      <w:jc w:val="left"/>
    </w:pPr>
    <w:rPr>
      <w:rFonts w:ascii="Liberation Serif" w:hAnsi="Liberation Serif" w:eastAsia="Droid Sans Fallback" w:cs="FreeSans"/>
      <w:color w:val="00000A"/>
      <w:kern w:val="0"/>
      <w:sz w:val="24"/>
      <w:lang w:val="cs-CZ" w:bidi="hi-IN"/>
    </w:rPr>
  </w:style>
</w:styles>
</file>

<file path=word/_rels/document.xml.rels><?xml version='1.0' encoding='UTF-8' standalone='yes'?>
<Relationships xmlns="http://schemas.openxmlformats.org/package/2006/relationships"><Relationship Id="rId9" Type="http://schemas.openxmlformats.org/officeDocument/2006/relationships/fontTable" Target="fontTable.xml"/><Relationship Id="rId8" Type="http://schemas.openxmlformats.org/officeDocument/2006/relationships/customXml" Target="../customXml/item2.xml"/><Relationship Id="rId7" Type="http://schemas.openxmlformats.org/officeDocument/2006/relationships/customXml" Target="../customXml/item1.xml"/><Relationship Id="rId6" Type="http://schemas.openxmlformats.org/officeDocument/2006/relationships/image" Target="media/image1.jpe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43EE3BAE-9E5C-425B-8B18-766940C5162B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Company>China</Company>
  <Pages>3</Pages>
  <Words>161</Words>
  <Characters>923</Characters>
  <Lines>7</Lines>
  <Paragraphs>2</Paragraphs>
  <TotalTime>1</TotalTime>
  <ScaleCrop>false</ScaleCrop>
  <LinksUpToDate>false</LinksUpToDate>
  <CharactersWithSpaces>1082</CharactersWithSpaces>
  <Application>WPS Office_11.1.0.10700_F1E327BC-269C-435d-A152-05C5408002CA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2018-12-03T03:48:00Z</dcterms:created>
  <dc:creator>Administrator</dc:creator>
  <cp:lastModifiedBy>EDZ</cp:lastModifiedBy>
  <cp:lastPrinted>2016-09-28T07:25:00Z</cp:lastPrinted>
  <dcterms:modified xsi:type="dcterms:W3CDTF">2021-08-21T04:23:44Z</dcterms:modified>
  <cp:revision>50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2052-11.1.0.10700</vt:lpwstr>
  </property>
  <property fmtid="{D5CDD505-2E9C-101B-9397-08002B2CF9AE}" pid="3" name="ICV">
    <vt:lpwstr>9AF313DA383C4D07B71D32BC963EBEF6</vt:lpwstr>
  </property>
</Properties>
</file>