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2B77" w14:textId="77777777" w:rsidR="00992202" w:rsidRPr="00992202" w:rsidRDefault="00992202" w:rsidP="00992202">
      <w:r w:rsidRPr="00992202">
        <w:t>Substantial improvements in the manuscript are acknowledged. In particular, the inclusion of per-class metrics and the weighted average (Table 5), the multiclass AUC approach (macro/OvR), the specification of the random seed and the early-stopping–based model selection criterion, as well as the link for data availability, are appreciated.</w:t>
      </w:r>
    </w:p>
    <w:p w14:paraId="334C4FCB" w14:textId="77777777" w:rsidR="00992202" w:rsidRPr="00992202" w:rsidRDefault="00992202" w:rsidP="00992202">
      <w:r w:rsidRPr="00992202">
        <w:t>Nevertheless, further revisions are still required to ensure internal consistency, reproducibility, and methodological coherence:</w:t>
      </w:r>
    </w:p>
    <w:p w14:paraId="119DF73D" w14:textId="77777777" w:rsidR="00992202" w:rsidRPr="00992202" w:rsidRDefault="00992202" w:rsidP="00992202">
      <w:r w:rsidRPr="00992202">
        <w:t>(i) </w:t>
      </w:r>
      <w:r w:rsidRPr="00992202">
        <w:rPr>
          <w:b/>
          <w:bCs/>
        </w:rPr>
        <w:t>Inconsistencies in the writing and reported figures persist.</w:t>
      </w:r>
      <w:r w:rsidRPr="00992202">
        <w:t> For instance, there is a discrepancy between the </w:t>
      </w:r>
      <w:r w:rsidRPr="00992202">
        <w:rPr>
          <w:i/>
          <w:iCs/>
        </w:rPr>
        <w:t>Abstract</w:t>
      </w:r>
      <w:r w:rsidRPr="00992202">
        <w:t> (10,028 images; YOLO11x-cls) and Figure 2 (10,618 images; YOLOv11x). In addition, the </w:t>
      </w:r>
      <w:r w:rsidRPr="00992202">
        <w:rPr>
          <w:i/>
          <w:iCs/>
        </w:rPr>
        <w:t>Abstract</w:t>
      </w:r>
      <w:r w:rsidRPr="00992202">
        <w:t xml:space="preserve"> states that YOLO11x-cls achieves a higher AUC than DenseNet-201, which does not align with Table 4. Moreover, maintain consistency in metric values </w:t>
      </w:r>
      <w:r w:rsidRPr="00992202">
        <w:rPr>
          <w:rFonts w:ascii="Arial" w:hAnsi="Arial" w:cs="Arial"/>
        </w:rPr>
        <w:t>​​</w:t>
      </w:r>
      <w:r w:rsidRPr="00992202">
        <w:t>throughout the manuscript, tables, and figures. Present data as percentages or on a scale from zero to one.</w:t>
      </w:r>
    </w:p>
    <w:p w14:paraId="7422A67D" w14:textId="77777777" w:rsidR="00992202" w:rsidRPr="00992202" w:rsidRDefault="00992202" w:rsidP="00992202">
      <w:r w:rsidRPr="00992202">
        <w:t>(ii) </w:t>
      </w:r>
      <w:r w:rsidRPr="00992202">
        <w:rPr>
          <w:b/>
          <w:bCs/>
        </w:rPr>
        <w:t>Figure 7 is insufficient for comparative purposes.</w:t>
      </w:r>
      <w:r w:rsidRPr="00992202">
        <w:t> Training and validation loss and accuracy curves are provided only for the ResNet-152 model; the corresponding curves for the remaining evaluated models should also be included and explicitly compared.</w:t>
      </w:r>
    </w:p>
    <w:p w14:paraId="705A069D" w14:textId="77777777" w:rsidR="00992202" w:rsidRPr="00992202" w:rsidRDefault="00992202" w:rsidP="00992202">
      <w:r w:rsidRPr="00992202">
        <w:t>(iii) </w:t>
      </w:r>
      <w:r w:rsidRPr="00992202">
        <w:rPr>
          <w:b/>
          <w:bCs/>
        </w:rPr>
        <w:t>The manuscript should be harmonized with the protocol described in the response letter.</w:t>
      </w:r>
      <w:r w:rsidRPr="00992202">
        <w:t> If a “split-first, augment-later” procedure was followed, the text should clearly state that splitting is performed at the level of the original images, and that downsampling/augmentation are applied exclusively to the training set, with no modification whatsoever to the test set.</w:t>
      </w:r>
    </w:p>
    <w:p w14:paraId="48BCA2F4" w14:textId="77777777" w:rsidR="00992202" w:rsidRPr="00992202" w:rsidRDefault="00992202" w:rsidP="00992202">
      <w:r w:rsidRPr="00992202">
        <w:t>(iv) </w:t>
      </w:r>
      <w:r w:rsidRPr="00992202">
        <w:rPr>
          <w:b/>
          <w:bCs/>
        </w:rPr>
        <w:t>A link to the source-code repository is recommended.</w:t>
      </w:r>
      <w:r w:rsidRPr="00992202">
        <w:t> To strengthen reproducibility, please provide a repository link (e.g., GitHub) hosting the implemented code, execution instructions, and, where possible, the environment/dependency configuration.</w:t>
      </w:r>
    </w:p>
    <w:p w14:paraId="07C45677" w14:textId="77777777" w:rsidR="00992202" w:rsidRPr="00992202" w:rsidRDefault="00992202" w:rsidP="00992202">
      <w:r w:rsidRPr="00992202">
        <w:t>With these revisions, the manuscript will gain methodological robustness, improved internal consistency, and greater value for the precision agriculture and computer vision communities.</w:t>
      </w:r>
    </w:p>
    <w:p w14:paraId="09B6F324" w14:textId="77777777" w:rsidR="00FE76F9" w:rsidRDefault="00FE76F9"/>
    <w:sectPr w:rsidR="00FE76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F9"/>
    <w:rsid w:val="00992202"/>
    <w:rsid w:val="00B374B0"/>
    <w:rsid w:val="00FE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42009-06D3-428B-8816-9037B19D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DEMİRCİOĞLU</dc:creator>
  <cp:keywords/>
  <dc:description/>
  <cp:lastModifiedBy>PINAR DEMİRCİOĞLU</cp:lastModifiedBy>
  <cp:revision>3</cp:revision>
  <cp:lastPrinted>2026-01-26T07:06:00Z</cp:lastPrinted>
  <dcterms:created xsi:type="dcterms:W3CDTF">2026-01-26T07:06:00Z</dcterms:created>
  <dcterms:modified xsi:type="dcterms:W3CDTF">2026-01-26T07:06:00Z</dcterms:modified>
</cp:coreProperties>
</file>