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B9EC1" w14:textId="77777777" w:rsidR="00861C04" w:rsidRPr="00861C04" w:rsidRDefault="00861C04" w:rsidP="00861C04">
      <w:r w:rsidRPr="00861C04">
        <w:t>The authors have made excellent progress to address previous comments though an enhanced experimental redesign. The addition of three experimental configurations (V1, V2, V3), robustness testing, visual predictions, and explicit ablation studies represents a significant improvement in scientific rigor. However, critical issues remain that need resolution:</w:t>
      </w:r>
    </w:p>
    <w:p w14:paraId="52A609DC" w14:textId="77777777" w:rsidR="00861C04" w:rsidRPr="00861C04" w:rsidRDefault="00861C04" w:rsidP="00861C04">
      <w:r w:rsidRPr="00861C04">
        <w:rPr>
          <w:b/>
          <w:bCs/>
        </w:rPr>
        <w:t>Comments and suggestions:</w:t>
      </w:r>
    </w:p>
    <w:p w14:paraId="46D51C28" w14:textId="77777777" w:rsidR="00861C04" w:rsidRPr="00861C04" w:rsidRDefault="00861C04" w:rsidP="00861C04">
      <w:pPr>
        <w:numPr>
          <w:ilvl w:val="0"/>
          <w:numId w:val="1"/>
        </w:numPr>
      </w:pPr>
      <w:r w:rsidRPr="00861C04">
        <w:t>Table 4 shows YOLOv11x a 99.18% accuracy but this appears to be from the V3 configuration not V1 the proposed hybrid-balanced dataset. The manuscripts suggest that V1 is the main contribution but V3 performs best. Please clarify the main contribution.  </w:t>
      </w:r>
      <w:r w:rsidRPr="00861C04">
        <w:rPr>
          <w:b/>
          <w:bCs/>
        </w:rPr>
        <w:t>(RESPONSE #3)</w:t>
      </w:r>
    </w:p>
    <w:p w14:paraId="78A5FF32" w14:textId="77777777" w:rsidR="00861C04" w:rsidRPr="00861C04" w:rsidRDefault="00861C04" w:rsidP="00861C04">
      <w:pPr>
        <w:numPr>
          <w:ilvl w:val="0"/>
          <w:numId w:val="1"/>
        </w:numPr>
      </w:pPr>
      <w:r w:rsidRPr="00861C04">
        <w:t>"We evaluated CNN model performance (EfficientNet-B1, DenseNet-201, ResNet-152) under image degradation conditions. YOLOv11x robustness testing was not completed due to computational constraints but remains planned for future work."  Why claim YOLOv11x is "robust" without testing it? If truly cannot test, please explicitly remove all "YOLOv11x robustness" claims from if testing not done </w:t>
      </w:r>
      <w:r w:rsidRPr="00861C04">
        <w:rPr>
          <w:b/>
          <w:bCs/>
        </w:rPr>
        <w:t>(RESPONSE #4)</w:t>
      </w:r>
    </w:p>
    <w:p w14:paraId="133C2B1C" w14:textId="77777777" w:rsidR="00861C04" w:rsidRPr="00861C04" w:rsidRDefault="00861C04" w:rsidP="00861C04">
      <w:pPr>
        <w:numPr>
          <w:ilvl w:val="0"/>
          <w:numId w:val="1"/>
        </w:numPr>
      </w:pPr>
      <w:r w:rsidRPr="00861C04">
        <w:t>Please justify why  test robustness only on noise/blur but not on other real-world variations (lighting, occlusion, partial leaves)?</w:t>
      </w:r>
    </w:p>
    <w:p w14:paraId="064E9416" w14:textId="77777777" w:rsidR="00861C04" w:rsidRPr="00861C04" w:rsidRDefault="00861C04" w:rsidP="00861C04">
      <w:pPr>
        <w:numPr>
          <w:ilvl w:val="0"/>
          <w:numId w:val="1"/>
        </w:numPr>
      </w:pPr>
      <w:r w:rsidRPr="00861C04">
        <w:t>V3 configuration (3x physical augmentation” is never clearly defined. Does this mean each training image is augmented 3 times? Please clarify the distinction between "scenario-based augmentation" (V1) and "physical augmentation" (V3) is unclear. </w:t>
      </w:r>
      <w:r w:rsidRPr="00861C04">
        <w:rPr>
          <w:b/>
          <w:bCs/>
        </w:rPr>
        <w:t>(RESPONSE #8)</w:t>
      </w:r>
    </w:p>
    <w:p w14:paraId="0F93CB57" w14:textId="77777777" w:rsidR="00861C04" w:rsidRPr="00861C04" w:rsidRDefault="00861C04" w:rsidP="00861C04">
      <w:pPr>
        <w:numPr>
          <w:ilvl w:val="0"/>
          <w:numId w:val="1"/>
        </w:numPr>
      </w:pPr>
      <w:r w:rsidRPr="00861C04">
        <w:t>Were hyperparameters identical across V1/V2/V3? </w:t>
      </w:r>
    </w:p>
    <w:p w14:paraId="33EC76B0" w14:textId="77777777" w:rsidR="00861C04" w:rsidRPr="00861C04" w:rsidRDefault="00861C04" w:rsidP="00861C04">
      <w:pPr>
        <w:numPr>
          <w:ilvl w:val="0"/>
          <w:numId w:val="1"/>
        </w:numPr>
      </w:pPr>
      <w:r w:rsidRPr="00861C04">
        <w:t>Please explicitly state which configuration (V1, V2, or V3) results in Table 4 represent.</w:t>
      </w:r>
    </w:p>
    <w:p w14:paraId="11920C9E" w14:textId="77777777" w:rsidR="00861C04" w:rsidRPr="00861C04" w:rsidRDefault="00861C04" w:rsidP="00861C04">
      <w:pPr>
        <w:numPr>
          <w:ilvl w:val="0"/>
          <w:numId w:val="1"/>
        </w:numPr>
      </w:pPr>
      <w:r w:rsidRPr="00861C04">
        <w:t>Table 3 shows 100 epochs but the abstract mentions 25 epochs. Please correct</w:t>
      </w:r>
    </w:p>
    <w:p w14:paraId="2AFAB23C" w14:textId="77777777" w:rsidR="00861C04" w:rsidRPr="00861C04" w:rsidRDefault="00861C04" w:rsidP="00861C04">
      <w:pPr>
        <w:numPr>
          <w:ilvl w:val="0"/>
          <w:numId w:val="1"/>
        </w:numPr>
      </w:pPr>
      <w:r w:rsidRPr="00861C04">
        <w:t>Readers see Table 4 first and assume those are the only results, this creates confusion. Please add ablation study methodology (Clearly add Ablation Methodology) and restructure Results.</w:t>
      </w:r>
    </w:p>
    <w:p w14:paraId="6E948169" w14:textId="77777777" w:rsidR="00861C04" w:rsidRPr="00861C04" w:rsidRDefault="00861C04" w:rsidP="00861C04">
      <w:pPr>
        <w:numPr>
          <w:ilvl w:val="0"/>
          <w:numId w:val="1"/>
        </w:numPr>
      </w:pPr>
      <w:r w:rsidRPr="00861C04">
        <w:t>Discussion appears to be descriptive. Please add critic discussion:</w:t>
      </w:r>
    </w:p>
    <w:p w14:paraId="52357C46" w14:textId="77777777" w:rsidR="00861C04" w:rsidRPr="00861C04" w:rsidRDefault="00861C04" w:rsidP="00861C04">
      <w:pPr>
        <w:numPr>
          <w:ilvl w:val="0"/>
          <w:numId w:val="2"/>
        </w:numPr>
      </w:pPr>
      <w:r w:rsidRPr="00861C04">
        <w:t>Why V1 failed</w:t>
      </w:r>
    </w:p>
    <w:p w14:paraId="68ED6F41" w14:textId="77777777" w:rsidR="00861C04" w:rsidRPr="00861C04" w:rsidRDefault="00861C04" w:rsidP="00861C04">
      <w:pPr>
        <w:numPr>
          <w:ilvl w:val="0"/>
          <w:numId w:val="2"/>
        </w:numPr>
      </w:pPr>
      <w:r w:rsidRPr="00861C04">
        <w:t>Address when/why each balancing strategy (V1 vs V3) should be preferred</w:t>
      </w:r>
    </w:p>
    <w:p w14:paraId="77D20B0B" w14:textId="77777777" w:rsidR="00861C04" w:rsidRPr="00861C04" w:rsidRDefault="00861C04" w:rsidP="00861C04">
      <w:pPr>
        <w:numPr>
          <w:ilvl w:val="0"/>
          <w:numId w:val="2"/>
        </w:numPr>
      </w:pPr>
      <w:r w:rsidRPr="00861C04">
        <w:t>Explain why EfficientNet-B1 degrades with augmentation </w:t>
      </w:r>
    </w:p>
    <w:p w14:paraId="7A8B75CF" w14:textId="62468CE0" w:rsidR="00423F84" w:rsidRPr="00BD0F9C" w:rsidRDefault="00423F84" w:rsidP="00423F84">
      <w:pPr>
        <w:rPr>
          <w:rFonts w:ascii="Arial" w:hAnsi="Arial" w:cs="Arial"/>
        </w:rPr>
      </w:pPr>
      <w:r w:rsidRPr="00BD0F9C">
        <w:rPr>
          <w:rFonts w:ascii="Arial" w:hAnsi="Arial" w:cs="Arial"/>
        </w:rPr>
        <w:lastRenderedPageBreak/>
        <w:t>A1- We sincerely thank the reviewer for this important clarification. We agree that the previous framing of the manuscript could have suggested that the hybrid-balanced configuration (V1) was the primary performance driver, while Table 4 reports results obtained under the best-performing configuration (V3 for YOLOv11x).</w:t>
      </w:r>
    </w:p>
    <w:p w14:paraId="53338ECB" w14:textId="77777777" w:rsidR="00423F84" w:rsidRPr="00BD0F9C" w:rsidRDefault="00423F84" w:rsidP="00423F84">
      <w:pPr>
        <w:rPr>
          <w:rFonts w:ascii="Arial" w:hAnsi="Arial" w:cs="Arial"/>
        </w:rPr>
      </w:pPr>
      <w:r w:rsidRPr="00BD0F9C">
        <w:rPr>
          <w:rFonts w:ascii="Arial" w:hAnsi="Arial" w:cs="Arial"/>
        </w:rPr>
        <w:t>In the revised manuscript, we have clarified the contribution and restructured the relevant sections to eliminate ambiguity:</w:t>
      </w:r>
    </w:p>
    <w:p w14:paraId="7BF9E0AD" w14:textId="77777777" w:rsidR="00423F84" w:rsidRPr="00BD0F9C" w:rsidRDefault="00423F84" w:rsidP="00423F84">
      <w:pPr>
        <w:numPr>
          <w:ilvl w:val="0"/>
          <w:numId w:val="3"/>
        </w:numPr>
        <w:rPr>
          <w:rFonts w:ascii="Arial" w:hAnsi="Arial" w:cs="Arial"/>
        </w:rPr>
      </w:pPr>
      <w:r w:rsidRPr="00BD0F9C">
        <w:rPr>
          <w:rFonts w:ascii="Arial" w:hAnsi="Arial" w:cs="Arial"/>
        </w:rPr>
        <w:t>Clarification of Contribution:</w:t>
      </w:r>
      <w:r w:rsidRPr="00BD0F9C">
        <w:rPr>
          <w:rFonts w:ascii="Arial" w:hAnsi="Arial" w:cs="Arial"/>
        </w:rPr>
        <w:br/>
        <w:t>We now explicitly state that the main contribution of this study is the systematic ablation analysis across three data distribution strategies (V1, V2, V3), rather than claiming the superiority of the hybrid balancing configuration (V1). The study aims to investigate trade-offs between balancing and data-preserving augmentation strategies under controlled experimental conditions.</w:t>
      </w:r>
    </w:p>
    <w:p w14:paraId="3C2D525F" w14:textId="77777777" w:rsidR="00423F84" w:rsidRPr="00BD0F9C" w:rsidRDefault="00423F84" w:rsidP="00423F84">
      <w:pPr>
        <w:numPr>
          <w:ilvl w:val="0"/>
          <w:numId w:val="3"/>
        </w:numPr>
        <w:rPr>
          <w:rFonts w:ascii="Arial" w:hAnsi="Arial" w:cs="Arial"/>
        </w:rPr>
      </w:pPr>
      <w:r w:rsidRPr="00BD0F9C">
        <w:rPr>
          <w:rFonts w:ascii="Arial" w:hAnsi="Arial" w:cs="Arial"/>
        </w:rPr>
        <w:t>Abstract Revision:</w:t>
      </w:r>
      <w:r w:rsidRPr="00BD0F9C">
        <w:rPr>
          <w:rFonts w:ascii="Arial" w:hAnsi="Arial" w:cs="Arial"/>
        </w:rPr>
        <w:br/>
        <w:t>The Abstract has been revised to clearly indicate that although the hybrid balancing framework (V1) provides a structured method for addressing class imbalance, the highest empirical performance for YOLOv11x (99.18%) was achieved under the data-preserving physical augmentation configuration (V3).</w:t>
      </w:r>
    </w:p>
    <w:p w14:paraId="31BDD45D" w14:textId="77777777" w:rsidR="00423F84" w:rsidRPr="00BD0F9C" w:rsidRDefault="00423F84" w:rsidP="00423F84">
      <w:pPr>
        <w:numPr>
          <w:ilvl w:val="0"/>
          <w:numId w:val="3"/>
        </w:numPr>
        <w:rPr>
          <w:rFonts w:ascii="Arial" w:hAnsi="Arial" w:cs="Arial"/>
        </w:rPr>
      </w:pPr>
      <w:r w:rsidRPr="00BD0F9C">
        <w:rPr>
          <w:rFonts w:ascii="Arial" w:hAnsi="Arial" w:cs="Arial"/>
        </w:rPr>
        <w:t>Results Section Clarification:</w:t>
      </w:r>
      <w:r w:rsidRPr="00BD0F9C">
        <w:rPr>
          <w:rFonts w:ascii="Arial" w:hAnsi="Arial" w:cs="Arial"/>
        </w:rPr>
        <w:br/>
        <w:t>We have added an explicit statement before Table 4 clarifying that the table reports results from the best-performing configuration for each model, as identified in the ablation study (Table 8).</w:t>
      </w:r>
    </w:p>
    <w:p w14:paraId="5A88C30F" w14:textId="77777777" w:rsidR="00423F84" w:rsidRPr="00BD0F9C" w:rsidRDefault="00423F84" w:rsidP="00423F84">
      <w:pPr>
        <w:numPr>
          <w:ilvl w:val="0"/>
          <w:numId w:val="3"/>
        </w:numPr>
        <w:rPr>
          <w:rFonts w:ascii="Arial" w:hAnsi="Arial" w:cs="Arial"/>
        </w:rPr>
      </w:pPr>
      <w:r w:rsidRPr="00BD0F9C">
        <w:rPr>
          <w:rFonts w:ascii="Arial" w:hAnsi="Arial" w:cs="Arial"/>
        </w:rPr>
        <w:t>Discussion and Conclusion Revisions:</w:t>
      </w:r>
      <w:r w:rsidRPr="00BD0F9C">
        <w:rPr>
          <w:rFonts w:ascii="Arial" w:hAnsi="Arial" w:cs="Arial"/>
        </w:rPr>
        <w:br/>
        <w:t>The Discussion and Conclusion sections have been revised to explicitly acknowledge that V1 did not outperform the imbalanced baseline (V2) in overall accuracy, and that performance gains are primarily attributed to data preservation combined with realistic augmentation (V3).</w:t>
      </w:r>
    </w:p>
    <w:p w14:paraId="4BAFF708" w14:textId="77777777" w:rsidR="00423F84" w:rsidRPr="00BD0F9C" w:rsidRDefault="00423F84" w:rsidP="00423F84">
      <w:pPr>
        <w:rPr>
          <w:rFonts w:ascii="Arial" w:hAnsi="Arial" w:cs="Arial"/>
        </w:rPr>
      </w:pPr>
      <w:r w:rsidRPr="00BD0F9C">
        <w:rPr>
          <w:rFonts w:ascii="Arial" w:hAnsi="Arial" w:cs="Arial"/>
        </w:rPr>
        <w:t>These revisions ensure that the manuscript no longer implies that V1 is the best-performing configuration and clearly positions the study as an empirical comparison of balancing strategies rather than validation of a single method.</w:t>
      </w:r>
    </w:p>
    <w:p w14:paraId="14EC741E" w14:textId="77777777" w:rsidR="00423F84" w:rsidRPr="00BD0F9C" w:rsidRDefault="00423F84" w:rsidP="00423F84">
      <w:pPr>
        <w:rPr>
          <w:rFonts w:ascii="Arial" w:hAnsi="Arial" w:cs="Arial"/>
        </w:rPr>
      </w:pPr>
    </w:p>
    <w:p w14:paraId="08EEF41A" w14:textId="77777777" w:rsidR="00423F84" w:rsidRPr="00BD0F9C" w:rsidRDefault="00423F84" w:rsidP="00423F84">
      <w:pPr>
        <w:rPr>
          <w:rFonts w:ascii="Arial" w:hAnsi="Arial" w:cs="Arial"/>
        </w:rPr>
      </w:pPr>
    </w:p>
    <w:p w14:paraId="177EFE8C" w14:textId="77777777" w:rsidR="00AE5799" w:rsidRPr="00BD0F9C" w:rsidRDefault="00FB23BE" w:rsidP="00AE5799">
      <w:pPr>
        <w:rPr>
          <w:rFonts w:ascii="Arial" w:hAnsi="Arial" w:cs="Arial"/>
        </w:rPr>
      </w:pPr>
      <w:r w:rsidRPr="00BD0F9C">
        <w:rPr>
          <w:rFonts w:ascii="Arial" w:hAnsi="Arial" w:cs="Arial"/>
        </w:rPr>
        <w:t xml:space="preserve">A2. </w:t>
      </w:r>
      <w:r w:rsidR="00AE5799" w:rsidRPr="00BD0F9C">
        <w:rPr>
          <w:rFonts w:ascii="Arial" w:hAnsi="Arial" w:cs="Arial"/>
        </w:rPr>
        <w:t>We thank the reviewer for this important and valid concern. We agree that degradation-based robustness testing was not conducted for YOLOv11x, and the previous wording may have unintentionally implied otherwise.</w:t>
      </w:r>
    </w:p>
    <w:p w14:paraId="7DF8051E" w14:textId="77777777" w:rsidR="00AE5799" w:rsidRPr="00BD0F9C" w:rsidRDefault="00AE5799" w:rsidP="00AE5799">
      <w:pPr>
        <w:rPr>
          <w:rFonts w:ascii="Arial" w:hAnsi="Arial" w:cs="Arial"/>
        </w:rPr>
      </w:pPr>
      <w:r w:rsidRPr="00BD0F9C">
        <w:rPr>
          <w:rFonts w:ascii="Arial" w:hAnsi="Arial" w:cs="Arial"/>
        </w:rPr>
        <w:t>To address this issue, we have carefully revised the manuscript as follows:</w:t>
      </w:r>
    </w:p>
    <w:p w14:paraId="2EE93BF2" w14:textId="77777777" w:rsidR="00AE5799" w:rsidRPr="00BD0F9C" w:rsidRDefault="00AE5799" w:rsidP="00AE5799">
      <w:pPr>
        <w:numPr>
          <w:ilvl w:val="0"/>
          <w:numId w:val="5"/>
        </w:numPr>
        <w:rPr>
          <w:rFonts w:ascii="Arial" w:hAnsi="Arial" w:cs="Arial"/>
        </w:rPr>
      </w:pPr>
      <w:r w:rsidRPr="00BD0F9C">
        <w:rPr>
          <w:rFonts w:ascii="Arial" w:hAnsi="Arial" w:cs="Arial"/>
        </w:rPr>
        <w:t>All degradation-based robustness claims associated with YOLOv11x have been removed from the Abstract, Results, Discussion, and Conclusion sections.</w:t>
      </w:r>
    </w:p>
    <w:p w14:paraId="44AD8A0E" w14:textId="77777777" w:rsidR="00AE5799" w:rsidRPr="00BD0F9C" w:rsidRDefault="00AE5799" w:rsidP="00AE5799">
      <w:pPr>
        <w:numPr>
          <w:ilvl w:val="0"/>
          <w:numId w:val="5"/>
        </w:numPr>
        <w:rPr>
          <w:rFonts w:ascii="Arial" w:hAnsi="Arial" w:cs="Arial"/>
        </w:rPr>
      </w:pPr>
      <w:r w:rsidRPr="00BD0F9C">
        <w:rPr>
          <w:rFonts w:ascii="Arial" w:hAnsi="Arial" w:cs="Arial"/>
        </w:rPr>
        <w:lastRenderedPageBreak/>
        <w:t>Research Question 2 (RQ2) has been reformulated to focus on comparative classification performance under class imbalance rather than robustness.</w:t>
      </w:r>
    </w:p>
    <w:p w14:paraId="50961E71" w14:textId="77777777" w:rsidR="00AE5799" w:rsidRPr="00BD0F9C" w:rsidRDefault="00AE5799" w:rsidP="00AE5799">
      <w:pPr>
        <w:numPr>
          <w:ilvl w:val="0"/>
          <w:numId w:val="5"/>
        </w:numPr>
        <w:rPr>
          <w:rFonts w:ascii="Arial" w:hAnsi="Arial" w:cs="Arial"/>
        </w:rPr>
      </w:pPr>
      <w:r w:rsidRPr="00BD0F9C">
        <w:rPr>
          <w:rFonts w:ascii="Arial" w:hAnsi="Arial" w:cs="Arial"/>
        </w:rPr>
        <w:t>The robustness section has been revised and renamed to clearly indicate that degradation sensitivity analysis (Gaussian noise and motion blur) was conducted exclusively for the CNN baseline models (EfficientNet-B1, DenseNet-201, and ResNet-152).</w:t>
      </w:r>
    </w:p>
    <w:p w14:paraId="2A1AA959" w14:textId="77777777" w:rsidR="00AE5799" w:rsidRPr="00BD0F9C" w:rsidRDefault="00AE5799" w:rsidP="00AE5799">
      <w:pPr>
        <w:numPr>
          <w:ilvl w:val="0"/>
          <w:numId w:val="5"/>
        </w:numPr>
        <w:rPr>
          <w:rFonts w:ascii="Arial" w:hAnsi="Arial" w:cs="Arial"/>
        </w:rPr>
      </w:pPr>
      <w:r w:rsidRPr="00BD0F9C">
        <w:rPr>
          <w:rFonts w:ascii="Arial" w:hAnsi="Arial" w:cs="Arial"/>
        </w:rPr>
        <w:t>A clarification has been added explicitly stating that YOLOv11x was not subjected to degradation-based evaluation due to computational constraints.</w:t>
      </w:r>
    </w:p>
    <w:p w14:paraId="5BDF7C12" w14:textId="77777777" w:rsidR="00AE5799" w:rsidRPr="00BD0F9C" w:rsidRDefault="00AE5799" w:rsidP="00AE5799">
      <w:pPr>
        <w:rPr>
          <w:rFonts w:ascii="Arial" w:hAnsi="Arial" w:cs="Arial"/>
        </w:rPr>
      </w:pPr>
      <w:r w:rsidRPr="00BD0F9C">
        <w:rPr>
          <w:rFonts w:ascii="Arial" w:hAnsi="Arial" w:cs="Arial"/>
        </w:rPr>
        <w:t>We acknowledge this as a limitation of the present study and indicate that degradation-based evaluation of YOLOv11x remains future work. These revisions ensure that no unsupported robustness claims are made.</w:t>
      </w:r>
    </w:p>
    <w:p w14:paraId="635744E5" w14:textId="27A795FB" w:rsidR="00861C04" w:rsidRPr="00BD0F9C" w:rsidRDefault="00861C04" w:rsidP="00AE5799">
      <w:pPr>
        <w:rPr>
          <w:rFonts w:ascii="Arial" w:hAnsi="Arial" w:cs="Arial"/>
        </w:rPr>
      </w:pPr>
    </w:p>
    <w:p w14:paraId="5C0F6835" w14:textId="77777777" w:rsidR="000609EC" w:rsidRPr="00BD0F9C" w:rsidRDefault="000609EC" w:rsidP="000609EC">
      <w:pPr>
        <w:rPr>
          <w:rFonts w:ascii="Arial" w:hAnsi="Arial" w:cs="Arial"/>
        </w:rPr>
      </w:pPr>
      <w:r w:rsidRPr="00BD0F9C">
        <w:rPr>
          <w:rFonts w:ascii="Arial" w:hAnsi="Arial" w:cs="Arial"/>
        </w:rPr>
        <w:t>A3. We thank the reviewer for this valuable suggestion. The degradation analysis in this study was intentionally limited to Gaussian noise and motion blur in order to evaluate model sensitivity under controlled acquisition-level perturbations. These two degradation types were selected because they directly simulate common sensor-related distortions encountered during real-world image capture (e.g., camera noise and motion-induced blur), while allowing controlled and quantifiable variation through parameterized intensity levels.</w:t>
      </w:r>
    </w:p>
    <w:p w14:paraId="561DA6CC" w14:textId="77777777" w:rsidR="000609EC" w:rsidRPr="00BD0F9C" w:rsidRDefault="000609EC" w:rsidP="000609EC">
      <w:pPr>
        <w:rPr>
          <w:rFonts w:ascii="Arial" w:hAnsi="Arial" w:cs="Arial"/>
        </w:rPr>
      </w:pPr>
      <w:r w:rsidRPr="00BD0F9C">
        <w:rPr>
          <w:rFonts w:ascii="Arial" w:hAnsi="Arial" w:cs="Arial"/>
        </w:rPr>
        <w:t>More complex variations such as lighting changes, occlusion, and partial leaf visibility were not included in the degradation experiments for two primary reasons. First, certain environmental variations (e.g., illumination simulation and texture variation) were already incorporated during the augmentation process in V1 and V3 configurations. Second, occlusion and partial leaf scenarios introduce structural alterations that are more difficult to standardize in a controlled experimental setup and would require additional dataset engineering beyond the scope of the present ablation study.</w:t>
      </w:r>
    </w:p>
    <w:p w14:paraId="4A94CF61" w14:textId="77777777" w:rsidR="000609EC" w:rsidRPr="00BD0F9C" w:rsidRDefault="000609EC" w:rsidP="000609EC">
      <w:pPr>
        <w:rPr>
          <w:rFonts w:ascii="Arial" w:hAnsi="Arial" w:cs="Arial"/>
        </w:rPr>
      </w:pPr>
      <w:r w:rsidRPr="00BD0F9C">
        <w:rPr>
          <w:rFonts w:ascii="Arial" w:hAnsi="Arial" w:cs="Arial"/>
        </w:rPr>
        <w:t>We acknowledge that evaluating broader real-world perturbations represents an important direction for future research and have added a clarification in the Discussion section outlining this limitation.</w:t>
      </w:r>
    </w:p>
    <w:p w14:paraId="0C18A50B" w14:textId="49E48BF6" w:rsidR="00023502" w:rsidRPr="00BD0F9C" w:rsidRDefault="00023502" w:rsidP="00AE5799">
      <w:pPr>
        <w:rPr>
          <w:rFonts w:ascii="Arial" w:hAnsi="Arial" w:cs="Arial"/>
        </w:rPr>
      </w:pPr>
    </w:p>
    <w:p w14:paraId="3D344578" w14:textId="77777777" w:rsidR="000609EC" w:rsidRPr="00BD0F9C" w:rsidRDefault="000609EC" w:rsidP="000609EC">
      <w:pPr>
        <w:rPr>
          <w:rFonts w:ascii="Arial" w:hAnsi="Arial" w:cs="Arial"/>
        </w:rPr>
      </w:pPr>
      <w:r w:rsidRPr="00BD0F9C">
        <w:rPr>
          <w:rFonts w:ascii="Arial" w:hAnsi="Arial" w:cs="Arial"/>
        </w:rPr>
        <w:t>A4. We thank the reviewer for highlighting the need for clarification regarding the V3 configuration.</w:t>
      </w:r>
    </w:p>
    <w:p w14:paraId="1959E72F" w14:textId="77777777" w:rsidR="000609EC" w:rsidRPr="00BD0F9C" w:rsidRDefault="000609EC" w:rsidP="000609EC">
      <w:pPr>
        <w:rPr>
          <w:rFonts w:ascii="Arial" w:hAnsi="Arial" w:cs="Arial"/>
        </w:rPr>
      </w:pPr>
      <w:r w:rsidRPr="00BD0F9C">
        <w:rPr>
          <w:rFonts w:ascii="Arial" w:hAnsi="Arial" w:cs="Arial"/>
        </w:rPr>
        <w:t xml:space="preserve">In the revised manuscript, we have explicitly defined the 3× physical augmentation strategy. In V3, each original training image was subjected to three independent physically inspired transformations (e.g., illumination variation, noise simulation, and geometric perturbation). The original images were preserved, resulting in an </w:t>
      </w:r>
      <w:r w:rsidRPr="00BD0F9C">
        <w:rPr>
          <w:rFonts w:ascii="Arial" w:hAnsi="Arial" w:cs="Arial"/>
        </w:rPr>
        <w:lastRenderedPageBreak/>
        <w:t>expanded dataset where each sample contributed three additional augmented variants. Thus, V3 increases feature diversity without reducing class representation.</w:t>
      </w:r>
    </w:p>
    <w:p w14:paraId="2906C0B4" w14:textId="77777777" w:rsidR="000609EC" w:rsidRPr="00BD0F9C" w:rsidRDefault="000609EC" w:rsidP="000609EC">
      <w:pPr>
        <w:rPr>
          <w:rFonts w:ascii="Arial" w:hAnsi="Arial" w:cs="Arial"/>
        </w:rPr>
      </w:pPr>
      <w:r w:rsidRPr="00BD0F9C">
        <w:rPr>
          <w:rFonts w:ascii="Arial" w:hAnsi="Arial" w:cs="Arial"/>
        </w:rPr>
        <w:t>We have also clarified the distinction between V1 and V3:</w:t>
      </w:r>
    </w:p>
    <w:p w14:paraId="031B8FF0" w14:textId="77777777" w:rsidR="000609EC" w:rsidRPr="00BD0F9C" w:rsidRDefault="000609EC" w:rsidP="000609EC">
      <w:pPr>
        <w:numPr>
          <w:ilvl w:val="0"/>
          <w:numId w:val="6"/>
        </w:numPr>
        <w:rPr>
          <w:rFonts w:ascii="Arial" w:hAnsi="Arial" w:cs="Arial"/>
        </w:rPr>
      </w:pPr>
      <w:r w:rsidRPr="00BD0F9C">
        <w:rPr>
          <w:rFonts w:ascii="Arial" w:hAnsi="Arial" w:cs="Arial"/>
        </w:rPr>
        <w:t>V1 (Hybrid balancing): Majority classes were downsampled, and minority classes were augmented using scenario-based transformations to equalize class distribution.</w:t>
      </w:r>
    </w:p>
    <w:p w14:paraId="536D95CB" w14:textId="77777777" w:rsidR="000609EC" w:rsidRPr="00BD0F9C" w:rsidRDefault="000609EC" w:rsidP="000609EC">
      <w:pPr>
        <w:numPr>
          <w:ilvl w:val="0"/>
          <w:numId w:val="6"/>
        </w:numPr>
        <w:rPr>
          <w:rFonts w:ascii="Arial" w:hAnsi="Arial" w:cs="Arial"/>
        </w:rPr>
      </w:pPr>
      <w:r w:rsidRPr="00BD0F9C">
        <w:rPr>
          <w:rFonts w:ascii="Arial" w:hAnsi="Arial" w:cs="Arial"/>
        </w:rPr>
        <w:t>V3 (Physical augmentation): No class balancing was applied. Instead, the full original dataset was preserved and expanded using physically inspired augmentations applied uniformly across classes.</w:t>
      </w:r>
    </w:p>
    <w:p w14:paraId="2E188203" w14:textId="77777777" w:rsidR="000609EC" w:rsidRPr="00BD0F9C" w:rsidRDefault="000609EC" w:rsidP="000609EC">
      <w:pPr>
        <w:rPr>
          <w:rFonts w:ascii="Arial" w:hAnsi="Arial" w:cs="Arial"/>
        </w:rPr>
      </w:pPr>
      <w:r w:rsidRPr="00BD0F9C">
        <w:rPr>
          <w:rFonts w:ascii="Arial" w:hAnsi="Arial" w:cs="Arial"/>
        </w:rPr>
        <w:t>These clarifications have been added to the Methods section to eliminate ambiguity.</w:t>
      </w:r>
    </w:p>
    <w:p w14:paraId="2D848B40" w14:textId="7D4081D5" w:rsidR="000609EC" w:rsidRPr="00BD0F9C" w:rsidRDefault="000609EC" w:rsidP="00AE5799">
      <w:pPr>
        <w:rPr>
          <w:rFonts w:ascii="Arial" w:hAnsi="Arial" w:cs="Arial"/>
        </w:rPr>
      </w:pPr>
    </w:p>
    <w:p w14:paraId="3CA0F0BE" w14:textId="77777777" w:rsidR="000609EC" w:rsidRPr="00BD0F9C" w:rsidRDefault="000609EC" w:rsidP="00AE5799">
      <w:pPr>
        <w:rPr>
          <w:rFonts w:ascii="Arial" w:hAnsi="Arial" w:cs="Arial"/>
        </w:rPr>
      </w:pPr>
    </w:p>
    <w:p w14:paraId="350640D1" w14:textId="77777777" w:rsidR="0083593F" w:rsidRPr="00BD0F9C" w:rsidRDefault="0083593F" w:rsidP="0083593F">
      <w:pPr>
        <w:rPr>
          <w:rFonts w:ascii="Arial" w:hAnsi="Arial" w:cs="Arial"/>
        </w:rPr>
      </w:pPr>
      <w:r w:rsidRPr="00BD0F9C">
        <w:rPr>
          <w:rFonts w:ascii="Arial" w:hAnsi="Arial" w:cs="Arial"/>
        </w:rPr>
        <w:t>A5. We thank the reviewer for this important methodological question.</w:t>
      </w:r>
    </w:p>
    <w:p w14:paraId="4BF17102" w14:textId="77777777" w:rsidR="0083593F" w:rsidRPr="00BD0F9C" w:rsidRDefault="0083593F" w:rsidP="0083593F">
      <w:pPr>
        <w:rPr>
          <w:rFonts w:ascii="Arial" w:hAnsi="Arial" w:cs="Arial"/>
        </w:rPr>
      </w:pPr>
      <w:r w:rsidRPr="00BD0F9C">
        <w:rPr>
          <w:rFonts w:ascii="Arial" w:hAnsi="Arial" w:cs="Arial"/>
        </w:rPr>
        <w:t>Yes, all hyperparameters and training settings were kept identical across the V1, V2, and V3 configurations. This includes optimizer selection, learning rate, batch size, learning rate scheduler, weight decay, number of training epochs (maximum of 100 with early stopping), image resolution, and data split (80/20 stratified split).</w:t>
      </w:r>
    </w:p>
    <w:p w14:paraId="088946D3" w14:textId="77777777" w:rsidR="0083593F" w:rsidRPr="00BD0F9C" w:rsidRDefault="0083593F" w:rsidP="0083593F">
      <w:pPr>
        <w:rPr>
          <w:rFonts w:ascii="Arial" w:hAnsi="Arial" w:cs="Arial"/>
        </w:rPr>
      </w:pPr>
      <w:r w:rsidRPr="00BD0F9C">
        <w:rPr>
          <w:rFonts w:ascii="Arial" w:hAnsi="Arial" w:cs="Arial"/>
        </w:rPr>
        <w:t>By keeping the training protocol constant across configurations, we ensured that performance differences observed between V1, V2, and V3 are attributable solely to differences in data balancing and augmentation strategies rather than to variations in model optimization settings.</w:t>
      </w:r>
    </w:p>
    <w:p w14:paraId="156ED21D" w14:textId="77777777" w:rsidR="0083593F" w:rsidRPr="00BD0F9C" w:rsidRDefault="0083593F" w:rsidP="0083593F">
      <w:pPr>
        <w:rPr>
          <w:rFonts w:ascii="Arial" w:hAnsi="Arial" w:cs="Arial"/>
        </w:rPr>
      </w:pPr>
      <w:r w:rsidRPr="00BD0F9C">
        <w:rPr>
          <w:rFonts w:ascii="Arial" w:hAnsi="Arial" w:cs="Arial"/>
        </w:rPr>
        <w:t>This clarification has been explicitly added to the Methods section.</w:t>
      </w:r>
    </w:p>
    <w:p w14:paraId="11D04980" w14:textId="577F649F" w:rsidR="000609EC" w:rsidRPr="00BD0F9C" w:rsidRDefault="000609EC" w:rsidP="00AE5799">
      <w:pPr>
        <w:rPr>
          <w:rFonts w:ascii="Arial" w:hAnsi="Arial" w:cs="Arial"/>
        </w:rPr>
      </w:pPr>
    </w:p>
    <w:p w14:paraId="5D108293" w14:textId="77777777" w:rsidR="0083593F" w:rsidRPr="00BD0F9C" w:rsidRDefault="0083593F" w:rsidP="00AE5799">
      <w:pPr>
        <w:rPr>
          <w:rFonts w:ascii="Arial" w:hAnsi="Arial" w:cs="Arial"/>
        </w:rPr>
      </w:pPr>
    </w:p>
    <w:p w14:paraId="0AEAA0C0" w14:textId="77777777" w:rsidR="00E16897" w:rsidRPr="00BD0F9C" w:rsidRDefault="00E16897" w:rsidP="00E16897">
      <w:pPr>
        <w:rPr>
          <w:rFonts w:ascii="Arial" w:hAnsi="Arial" w:cs="Arial"/>
        </w:rPr>
      </w:pPr>
      <w:r w:rsidRPr="00BD0F9C">
        <w:rPr>
          <w:rFonts w:ascii="Arial" w:hAnsi="Arial" w:cs="Arial"/>
        </w:rPr>
        <w:t>A6. We thank the reviewer for this important clarification request.</w:t>
      </w:r>
    </w:p>
    <w:p w14:paraId="66259780" w14:textId="77777777" w:rsidR="00E16897" w:rsidRPr="00E16897" w:rsidRDefault="00E16897" w:rsidP="00E16897">
      <w:pPr>
        <w:rPr>
          <w:rFonts w:ascii="Arial" w:hAnsi="Arial" w:cs="Arial"/>
        </w:rPr>
      </w:pPr>
      <w:r w:rsidRPr="00E16897">
        <w:rPr>
          <w:rFonts w:ascii="Arial" w:hAnsi="Arial" w:cs="Arial"/>
        </w:rPr>
        <w:t>In the revised manuscript, we have explicitly stated that Table 4 reports results from the best-performing configuration (V1, V2, or V3) for each model, as identified in the ablation study presented in Table 8.</w:t>
      </w:r>
    </w:p>
    <w:p w14:paraId="4B31FAB7" w14:textId="77777777" w:rsidR="00E16897" w:rsidRPr="00E16897" w:rsidRDefault="00E16897" w:rsidP="00E16897">
      <w:pPr>
        <w:rPr>
          <w:rFonts w:ascii="Arial" w:hAnsi="Arial" w:cs="Arial"/>
        </w:rPr>
      </w:pPr>
      <w:r w:rsidRPr="00E16897">
        <w:rPr>
          <w:rFonts w:ascii="Arial" w:hAnsi="Arial" w:cs="Arial"/>
        </w:rPr>
        <w:t>Specifically:</w:t>
      </w:r>
    </w:p>
    <w:p w14:paraId="576C29ED" w14:textId="77777777" w:rsidR="00E16897" w:rsidRPr="00E16897" w:rsidRDefault="00E16897" w:rsidP="00E16897">
      <w:pPr>
        <w:numPr>
          <w:ilvl w:val="0"/>
          <w:numId w:val="7"/>
        </w:numPr>
        <w:rPr>
          <w:rFonts w:ascii="Arial" w:hAnsi="Arial" w:cs="Arial"/>
        </w:rPr>
      </w:pPr>
      <w:r w:rsidRPr="00E16897">
        <w:rPr>
          <w:rFonts w:ascii="Arial" w:hAnsi="Arial" w:cs="Arial"/>
        </w:rPr>
        <w:t>YOLOv11x results in Table 4 correspond to the V3 configuration (physical augmentation).</w:t>
      </w:r>
    </w:p>
    <w:p w14:paraId="6B915511" w14:textId="77777777" w:rsidR="00E16897" w:rsidRPr="00E16897" w:rsidRDefault="00E16897" w:rsidP="00E16897">
      <w:pPr>
        <w:numPr>
          <w:ilvl w:val="0"/>
          <w:numId w:val="7"/>
        </w:numPr>
        <w:rPr>
          <w:rFonts w:ascii="Arial" w:hAnsi="Arial" w:cs="Arial"/>
        </w:rPr>
      </w:pPr>
      <w:r w:rsidRPr="00E16897">
        <w:rPr>
          <w:rFonts w:ascii="Arial" w:hAnsi="Arial" w:cs="Arial"/>
        </w:rPr>
        <w:t>EfficientNet-B1 results correspond to the V2 configuration (original imbalanced baseline).</w:t>
      </w:r>
    </w:p>
    <w:p w14:paraId="41796390" w14:textId="77777777" w:rsidR="00E16897" w:rsidRPr="00E16897" w:rsidRDefault="00E16897" w:rsidP="00E16897">
      <w:pPr>
        <w:numPr>
          <w:ilvl w:val="0"/>
          <w:numId w:val="7"/>
        </w:numPr>
        <w:rPr>
          <w:rFonts w:ascii="Arial" w:hAnsi="Arial" w:cs="Arial"/>
        </w:rPr>
      </w:pPr>
      <w:r w:rsidRPr="00E16897">
        <w:rPr>
          <w:rFonts w:ascii="Arial" w:hAnsi="Arial" w:cs="Arial"/>
        </w:rPr>
        <w:t>DenseNet-201 and ResNet-152 results correspond to the V3 configuration.</w:t>
      </w:r>
    </w:p>
    <w:p w14:paraId="68ED64DA" w14:textId="77777777" w:rsidR="00E16897" w:rsidRPr="00E16897" w:rsidRDefault="00E16897" w:rsidP="00E16897">
      <w:pPr>
        <w:rPr>
          <w:rFonts w:ascii="Arial" w:hAnsi="Arial" w:cs="Arial"/>
        </w:rPr>
      </w:pPr>
      <w:r w:rsidRPr="00E16897">
        <w:rPr>
          <w:rFonts w:ascii="Arial" w:hAnsi="Arial" w:cs="Arial"/>
        </w:rPr>
        <w:lastRenderedPageBreak/>
        <w:t>This clarification has been added directly in the Results section preceding Table 4 to avoid ambiguity.</w:t>
      </w:r>
    </w:p>
    <w:p w14:paraId="66E68ADD" w14:textId="7642DB5B" w:rsidR="0083593F" w:rsidRPr="00BD0F9C" w:rsidRDefault="0083593F" w:rsidP="00AE5799">
      <w:pPr>
        <w:rPr>
          <w:rFonts w:ascii="Arial" w:hAnsi="Arial" w:cs="Arial"/>
        </w:rPr>
      </w:pPr>
    </w:p>
    <w:p w14:paraId="771C02E7" w14:textId="77777777" w:rsidR="00E16897" w:rsidRPr="00BD0F9C" w:rsidRDefault="00E16897" w:rsidP="00AE5799">
      <w:pPr>
        <w:rPr>
          <w:rFonts w:ascii="Arial" w:hAnsi="Arial" w:cs="Arial"/>
        </w:rPr>
      </w:pPr>
    </w:p>
    <w:p w14:paraId="629A04C0" w14:textId="77777777" w:rsidR="00E16897" w:rsidRPr="00BD0F9C" w:rsidRDefault="00E16897" w:rsidP="00E16897">
      <w:pPr>
        <w:rPr>
          <w:rFonts w:ascii="Arial" w:hAnsi="Arial" w:cs="Arial"/>
        </w:rPr>
      </w:pPr>
      <w:r w:rsidRPr="00BD0F9C">
        <w:rPr>
          <w:rFonts w:ascii="Arial" w:hAnsi="Arial" w:cs="Arial"/>
        </w:rPr>
        <w:t>A7. We thank the reviewer for pointing out this inconsistency.</w:t>
      </w:r>
    </w:p>
    <w:p w14:paraId="49B51AC8" w14:textId="77777777" w:rsidR="00E16897" w:rsidRPr="00E16897" w:rsidRDefault="00E16897" w:rsidP="00E16897">
      <w:pPr>
        <w:rPr>
          <w:rFonts w:ascii="Arial" w:hAnsi="Arial" w:cs="Arial"/>
        </w:rPr>
      </w:pPr>
      <w:r w:rsidRPr="00E16897">
        <w:rPr>
          <w:rFonts w:ascii="Arial" w:hAnsi="Arial" w:cs="Arial"/>
        </w:rPr>
        <w:t>The maximum number of training epochs was set to 100 for all experiments. However, early stopping based on validation performance was applied, and training typically converged within approximately 25–40 epochs. The reference to “25 epochs” in the abstract reflected the average convergence range rather than the predefined maximum epoch setting.</w:t>
      </w:r>
    </w:p>
    <w:p w14:paraId="43D14D1D" w14:textId="77777777" w:rsidR="00E16897" w:rsidRPr="00E16897" w:rsidRDefault="00E16897" w:rsidP="00E16897">
      <w:pPr>
        <w:rPr>
          <w:rFonts w:ascii="Arial" w:hAnsi="Arial" w:cs="Arial"/>
        </w:rPr>
      </w:pPr>
      <w:r w:rsidRPr="00E16897">
        <w:rPr>
          <w:rFonts w:ascii="Arial" w:hAnsi="Arial" w:cs="Arial"/>
        </w:rPr>
        <w:t>To avoid ambiguity, the abstract has been revised to state that models were trained for up to 100 epochs with early stopping. The Methods section has also been clarified accordingly.</w:t>
      </w:r>
    </w:p>
    <w:p w14:paraId="3E4C235F" w14:textId="4F881EEF" w:rsidR="00E16897" w:rsidRPr="00BD0F9C" w:rsidRDefault="00E16897" w:rsidP="00AE5799">
      <w:pPr>
        <w:rPr>
          <w:rFonts w:ascii="Arial" w:hAnsi="Arial" w:cs="Arial"/>
        </w:rPr>
      </w:pPr>
    </w:p>
    <w:p w14:paraId="17541F9E" w14:textId="77777777" w:rsidR="00E16897" w:rsidRPr="00BD0F9C" w:rsidRDefault="00E16897" w:rsidP="00AE5799">
      <w:pPr>
        <w:rPr>
          <w:rFonts w:ascii="Arial" w:hAnsi="Arial" w:cs="Arial"/>
        </w:rPr>
      </w:pPr>
    </w:p>
    <w:p w14:paraId="308B1760" w14:textId="77777777" w:rsidR="00E16897" w:rsidRPr="00BD0F9C" w:rsidRDefault="00E16897" w:rsidP="00E16897">
      <w:pPr>
        <w:rPr>
          <w:rFonts w:ascii="Arial" w:hAnsi="Arial" w:cs="Arial"/>
        </w:rPr>
      </w:pPr>
      <w:r w:rsidRPr="00BD0F9C">
        <w:rPr>
          <w:rFonts w:ascii="Arial" w:hAnsi="Arial" w:cs="Arial"/>
        </w:rPr>
        <w:t>A8. We thank the reviewer for this valuable suggestion.</w:t>
      </w:r>
    </w:p>
    <w:p w14:paraId="630C9CE2" w14:textId="77777777" w:rsidR="00E16897" w:rsidRPr="00E16897" w:rsidRDefault="00E16897" w:rsidP="00E16897">
      <w:pPr>
        <w:rPr>
          <w:rFonts w:ascii="Arial" w:hAnsi="Arial" w:cs="Arial"/>
        </w:rPr>
      </w:pPr>
      <w:r w:rsidRPr="00E16897">
        <w:rPr>
          <w:rFonts w:ascii="Arial" w:hAnsi="Arial" w:cs="Arial"/>
        </w:rPr>
        <w:t>To improve clarity and avoid confusion, the Results section has been restructured. A dedicated subsection titled “Ablation Study Methodology” has been added to explicitly describe the V1, V2, and V3 configurations and the experimental design used to isolate the effects of balancing and augmentation strategies.</w:t>
      </w:r>
    </w:p>
    <w:p w14:paraId="75EB7BBA" w14:textId="77777777" w:rsidR="00E16897" w:rsidRPr="00E16897" w:rsidRDefault="00E16897" w:rsidP="00E16897">
      <w:pPr>
        <w:rPr>
          <w:rFonts w:ascii="Arial" w:hAnsi="Arial" w:cs="Arial"/>
        </w:rPr>
      </w:pPr>
      <w:r w:rsidRPr="00E16897">
        <w:rPr>
          <w:rFonts w:ascii="Arial" w:hAnsi="Arial" w:cs="Arial"/>
        </w:rPr>
        <w:t>Additionally, we clarified that Table 4 reports the best-performing configuration for each model, as determined by the ablation results (Table 8). The logical flow of the Results section has been reorganized to first present the ablation framework and methodology, followed by the comparative performance analysis.</w:t>
      </w:r>
    </w:p>
    <w:p w14:paraId="65F68D32" w14:textId="77777777" w:rsidR="00E16897" w:rsidRPr="00E16897" w:rsidRDefault="00E16897" w:rsidP="00E16897">
      <w:pPr>
        <w:rPr>
          <w:rFonts w:ascii="Arial" w:hAnsi="Arial" w:cs="Arial"/>
        </w:rPr>
      </w:pPr>
      <w:r w:rsidRPr="00E16897">
        <w:rPr>
          <w:rFonts w:ascii="Arial" w:hAnsi="Arial" w:cs="Arial"/>
        </w:rPr>
        <w:t>These modifications ensure that readers clearly understand the relationship between Tables 4 and 8.</w:t>
      </w:r>
    </w:p>
    <w:p w14:paraId="6CFBBE5E" w14:textId="3E93B678" w:rsidR="00E16897" w:rsidRPr="00BD0F9C" w:rsidRDefault="00E16897" w:rsidP="00AE5799">
      <w:pPr>
        <w:rPr>
          <w:rFonts w:ascii="Arial" w:hAnsi="Arial" w:cs="Arial"/>
        </w:rPr>
      </w:pPr>
    </w:p>
    <w:p w14:paraId="0B52D2B7" w14:textId="77777777" w:rsidR="00E16897" w:rsidRPr="00BD0F9C" w:rsidRDefault="00E16897" w:rsidP="00AE5799">
      <w:pPr>
        <w:rPr>
          <w:rFonts w:ascii="Arial" w:hAnsi="Arial" w:cs="Arial"/>
        </w:rPr>
      </w:pPr>
    </w:p>
    <w:p w14:paraId="308E09CC" w14:textId="022270B3" w:rsidR="00BD0F9C" w:rsidRPr="00BD0F9C" w:rsidRDefault="00E16897" w:rsidP="00BD0F9C">
      <w:pPr>
        <w:rPr>
          <w:rFonts w:ascii="Arial" w:hAnsi="Arial" w:cs="Arial"/>
        </w:rPr>
      </w:pPr>
      <w:r w:rsidRPr="00BD0F9C">
        <w:rPr>
          <w:rFonts w:ascii="Arial" w:hAnsi="Arial" w:cs="Arial"/>
        </w:rPr>
        <w:t xml:space="preserve">A9. </w:t>
      </w:r>
      <w:r w:rsidR="00BD0F9C" w:rsidRPr="00BD0F9C">
        <w:rPr>
          <w:rFonts w:ascii="Arial" w:hAnsi="Arial" w:cs="Arial"/>
        </w:rPr>
        <w:t>We sincerely thank the reviewer for this valuable suggestion. The Discussion section has been substantially revised to include a more critical and analytical interpretation of the experimental findings.</w:t>
      </w:r>
    </w:p>
    <w:p w14:paraId="541AAB7A" w14:textId="77777777" w:rsidR="00BD0F9C" w:rsidRPr="00BD0F9C" w:rsidRDefault="00BD0F9C" w:rsidP="00BD0F9C">
      <w:pPr>
        <w:rPr>
          <w:rFonts w:ascii="Arial" w:hAnsi="Arial" w:cs="Arial"/>
        </w:rPr>
      </w:pPr>
      <w:r w:rsidRPr="00BD0F9C">
        <w:rPr>
          <w:rFonts w:ascii="Arial" w:hAnsi="Arial" w:cs="Arial"/>
        </w:rPr>
        <w:t>Specifically:</w:t>
      </w:r>
    </w:p>
    <w:p w14:paraId="1E315564" w14:textId="77777777" w:rsidR="00BD0F9C" w:rsidRPr="00BD0F9C" w:rsidRDefault="00BD0F9C" w:rsidP="00BD0F9C">
      <w:pPr>
        <w:numPr>
          <w:ilvl w:val="0"/>
          <w:numId w:val="8"/>
        </w:numPr>
        <w:rPr>
          <w:rFonts w:ascii="Arial" w:hAnsi="Arial" w:cs="Arial"/>
        </w:rPr>
      </w:pPr>
      <w:r w:rsidRPr="00BD0F9C">
        <w:rPr>
          <w:rFonts w:ascii="Arial" w:hAnsi="Arial" w:cs="Arial"/>
        </w:rPr>
        <w:t>Why V1 did not outperform the baseline (V2):</w:t>
      </w:r>
      <w:r w:rsidRPr="00BD0F9C">
        <w:rPr>
          <w:rFonts w:ascii="Arial" w:hAnsi="Arial" w:cs="Arial"/>
        </w:rPr>
        <w:br/>
        <w:t xml:space="preserve">We clarified that although V1 improved minority-class F1-scores, the aggressive downsampling of majority classes likely reduced overall feature </w:t>
      </w:r>
      <w:r w:rsidRPr="00BD0F9C">
        <w:rPr>
          <w:rFonts w:ascii="Arial" w:hAnsi="Arial" w:cs="Arial"/>
        </w:rPr>
        <w:lastRenderedPageBreak/>
        <w:t>diversity. This removal of high-frequency disease patterns may have limited the representational capacity of high-capacity architectures such as YOLOv11x, explaining why V1 did not achieve superior overall accuracy.</w:t>
      </w:r>
    </w:p>
    <w:p w14:paraId="65A5B0A5" w14:textId="77777777" w:rsidR="00BD0F9C" w:rsidRPr="00BD0F9C" w:rsidRDefault="00BD0F9C" w:rsidP="00BD0F9C">
      <w:pPr>
        <w:numPr>
          <w:ilvl w:val="0"/>
          <w:numId w:val="8"/>
        </w:numPr>
        <w:rPr>
          <w:rFonts w:ascii="Arial" w:hAnsi="Arial" w:cs="Arial"/>
        </w:rPr>
      </w:pPr>
      <w:r w:rsidRPr="00BD0F9C">
        <w:rPr>
          <w:rFonts w:ascii="Arial" w:hAnsi="Arial" w:cs="Arial"/>
        </w:rPr>
        <w:t>When V1 vs. V3 should be preferred:</w:t>
      </w:r>
      <w:r w:rsidRPr="00BD0F9C">
        <w:rPr>
          <w:rFonts w:ascii="Arial" w:hAnsi="Arial" w:cs="Arial"/>
        </w:rPr>
        <w:br/>
        <w:t>We added a practical interpretation discussing application-dependent strategy selection. V1 may be preferred when severe class imbalance exists and computational resources are limited, as downsampling reduces training cost. In contrast, V3 is recommended when computational capacity allows and feature diversity is critical, as it preserves the original distribution while enriching intra-class variability.</w:t>
      </w:r>
    </w:p>
    <w:p w14:paraId="2076A98C" w14:textId="77777777" w:rsidR="00BD0F9C" w:rsidRPr="00BD0F9C" w:rsidRDefault="00BD0F9C" w:rsidP="00BD0F9C">
      <w:pPr>
        <w:numPr>
          <w:ilvl w:val="0"/>
          <w:numId w:val="8"/>
        </w:numPr>
        <w:rPr>
          <w:rFonts w:ascii="Arial" w:hAnsi="Arial" w:cs="Arial"/>
        </w:rPr>
      </w:pPr>
      <w:r w:rsidRPr="00BD0F9C">
        <w:rPr>
          <w:rFonts w:ascii="Arial" w:hAnsi="Arial" w:cs="Arial"/>
        </w:rPr>
        <w:t>Why EfficientNet-B1 degrades under heavy augmentation (V3):</w:t>
      </w:r>
      <w:r w:rsidRPr="00BD0F9C">
        <w:rPr>
          <w:rFonts w:ascii="Arial" w:hAnsi="Arial" w:cs="Arial"/>
        </w:rPr>
        <w:br/>
        <w:t>We provided an architectural explanation. EfficientNet-B1 employs compound scaling and is optimized for parameter efficiency. As a compact architecture, it may already operate near optimal capacity under the original distribution (V2). Excessive augmentation may introduce distributional shifts or mild calibration instability, leading to slight performance degradation.</w:t>
      </w:r>
    </w:p>
    <w:p w14:paraId="03532027" w14:textId="77777777" w:rsidR="00BD0F9C" w:rsidRPr="00BD0F9C" w:rsidRDefault="00BD0F9C" w:rsidP="00BD0F9C">
      <w:pPr>
        <w:rPr>
          <w:rFonts w:ascii="Arial" w:hAnsi="Arial" w:cs="Arial"/>
        </w:rPr>
      </w:pPr>
      <w:r w:rsidRPr="00BD0F9C">
        <w:rPr>
          <w:rFonts w:ascii="Arial" w:hAnsi="Arial" w:cs="Arial"/>
        </w:rPr>
        <w:t>These additions transform the Discussion from a descriptive summary into a critical analysis of architecture–data interactions and practical deployment implications.</w:t>
      </w:r>
    </w:p>
    <w:p w14:paraId="23F6F31C" w14:textId="270525CD" w:rsidR="00E16897" w:rsidRPr="00BD0F9C" w:rsidRDefault="00E16897" w:rsidP="00AE5799">
      <w:pPr>
        <w:rPr>
          <w:rFonts w:ascii="Arial" w:hAnsi="Arial" w:cs="Arial"/>
        </w:rPr>
      </w:pPr>
    </w:p>
    <w:p w14:paraId="5B76C3FC" w14:textId="77777777" w:rsidR="00023502" w:rsidRPr="00BD0F9C" w:rsidRDefault="00023502" w:rsidP="00AE5799">
      <w:pPr>
        <w:rPr>
          <w:rFonts w:ascii="Arial" w:hAnsi="Arial" w:cs="Arial"/>
        </w:rPr>
      </w:pPr>
    </w:p>
    <w:p w14:paraId="7A817174" w14:textId="77777777" w:rsidR="00023502" w:rsidRPr="00BD0F9C" w:rsidRDefault="00023502" w:rsidP="00AE5799">
      <w:pPr>
        <w:rPr>
          <w:rFonts w:ascii="Arial" w:hAnsi="Arial" w:cs="Arial"/>
        </w:rPr>
      </w:pPr>
    </w:p>
    <w:p w14:paraId="4898F338" w14:textId="77777777" w:rsidR="00FB23BE" w:rsidRPr="00BD0F9C" w:rsidRDefault="00FB23BE" w:rsidP="00861C04">
      <w:pPr>
        <w:rPr>
          <w:rFonts w:ascii="Arial" w:hAnsi="Arial" w:cs="Arial"/>
        </w:rPr>
      </w:pPr>
    </w:p>
    <w:sectPr w:rsidR="00FB23BE" w:rsidRPr="00BD0F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1C15"/>
    <w:multiLevelType w:val="multilevel"/>
    <w:tmpl w:val="1E2AB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21249"/>
    <w:multiLevelType w:val="multilevel"/>
    <w:tmpl w:val="4B927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B077C8"/>
    <w:multiLevelType w:val="multilevel"/>
    <w:tmpl w:val="245A1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C57329"/>
    <w:multiLevelType w:val="multilevel"/>
    <w:tmpl w:val="97F6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8502A7"/>
    <w:multiLevelType w:val="multilevel"/>
    <w:tmpl w:val="D9D66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39635C"/>
    <w:multiLevelType w:val="multilevel"/>
    <w:tmpl w:val="300A6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6E2036"/>
    <w:multiLevelType w:val="multilevel"/>
    <w:tmpl w:val="F446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4436A6"/>
    <w:multiLevelType w:val="multilevel"/>
    <w:tmpl w:val="8A36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619359">
    <w:abstractNumId w:val="2"/>
  </w:num>
  <w:num w:numId="2" w16cid:durableId="1133252884">
    <w:abstractNumId w:val="3"/>
  </w:num>
  <w:num w:numId="3" w16cid:durableId="1561672973">
    <w:abstractNumId w:val="0"/>
  </w:num>
  <w:num w:numId="4" w16cid:durableId="553322484">
    <w:abstractNumId w:val="4"/>
  </w:num>
  <w:num w:numId="5" w16cid:durableId="792287874">
    <w:abstractNumId w:val="5"/>
  </w:num>
  <w:num w:numId="6" w16cid:durableId="1879582882">
    <w:abstractNumId w:val="6"/>
  </w:num>
  <w:num w:numId="7" w16cid:durableId="591202093">
    <w:abstractNumId w:val="7"/>
  </w:num>
  <w:num w:numId="8" w16cid:durableId="1080761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49B"/>
    <w:rsid w:val="00023502"/>
    <w:rsid w:val="0006049B"/>
    <w:rsid w:val="000609EC"/>
    <w:rsid w:val="002420BA"/>
    <w:rsid w:val="002764E5"/>
    <w:rsid w:val="00423F84"/>
    <w:rsid w:val="00535FF0"/>
    <w:rsid w:val="007878FB"/>
    <w:rsid w:val="0083593F"/>
    <w:rsid w:val="00861C04"/>
    <w:rsid w:val="00AE5799"/>
    <w:rsid w:val="00AF3383"/>
    <w:rsid w:val="00BD0F9C"/>
    <w:rsid w:val="00E16897"/>
    <w:rsid w:val="00FB23BE"/>
    <w:rsid w:val="00FD04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CC9D2"/>
  <w15:chartTrackingRefBased/>
  <w15:docId w15:val="{97344F67-7E24-490C-A99E-58310F36C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4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4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4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4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4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4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4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4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49B"/>
    <w:rPr>
      <w:rFonts w:eastAsiaTheme="majorEastAsia" w:cstheme="majorBidi"/>
      <w:color w:val="272727" w:themeColor="text1" w:themeTint="D8"/>
    </w:rPr>
  </w:style>
  <w:style w:type="paragraph" w:styleId="Title">
    <w:name w:val="Title"/>
    <w:basedOn w:val="Normal"/>
    <w:next w:val="Normal"/>
    <w:link w:val="TitleChar"/>
    <w:uiPriority w:val="10"/>
    <w:qFormat/>
    <w:rsid w:val="00060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49B"/>
    <w:pPr>
      <w:spacing w:before="160"/>
      <w:jc w:val="center"/>
    </w:pPr>
    <w:rPr>
      <w:i/>
      <w:iCs/>
      <w:color w:val="404040" w:themeColor="text1" w:themeTint="BF"/>
    </w:rPr>
  </w:style>
  <w:style w:type="character" w:customStyle="1" w:styleId="QuoteChar">
    <w:name w:val="Quote Char"/>
    <w:basedOn w:val="DefaultParagraphFont"/>
    <w:link w:val="Quote"/>
    <w:uiPriority w:val="29"/>
    <w:rsid w:val="0006049B"/>
    <w:rPr>
      <w:i/>
      <w:iCs/>
      <w:color w:val="404040" w:themeColor="text1" w:themeTint="BF"/>
    </w:rPr>
  </w:style>
  <w:style w:type="paragraph" w:styleId="ListParagraph">
    <w:name w:val="List Paragraph"/>
    <w:basedOn w:val="Normal"/>
    <w:uiPriority w:val="34"/>
    <w:qFormat/>
    <w:rsid w:val="0006049B"/>
    <w:pPr>
      <w:ind w:left="720"/>
      <w:contextualSpacing/>
    </w:pPr>
  </w:style>
  <w:style w:type="character" w:styleId="IntenseEmphasis">
    <w:name w:val="Intense Emphasis"/>
    <w:basedOn w:val="DefaultParagraphFont"/>
    <w:uiPriority w:val="21"/>
    <w:qFormat/>
    <w:rsid w:val="0006049B"/>
    <w:rPr>
      <w:i/>
      <w:iCs/>
      <w:color w:val="0F4761" w:themeColor="accent1" w:themeShade="BF"/>
    </w:rPr>
  </w:style>
  <w:style w:type="paragraph" w:styleId="IntenseQuote">
    <w:name w:val="Intense Quote"/>
    <w:basedOn w:val="Normal"/>
    <w:next w:val="Normal"/>
    <w:link w:val="IntenseQuoteChar"/>
    <w:uiPriority w:val="30"/>
    <w:qFormat/>
    <w:rsid w:val="00060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49B"/>
    <w:rPr>
      <w:i/>
      <w:iCs/>
      <w:color w:val="0F4761" w:themeColor="accent1" w:themeShade="BF"/>
    </w:rPr>
  </w:style>
  <w:style w:type="character" w:styleId="IntenseReference">
    <w:name w:val="Intense Reference"/>
    <w:basedOn w:val="DefaultParagraphFont"/>
    <w:uiPriority w:val="32"/>
    <w:qFormat/>
    <w:rsid w:val="0006049B"/>
    <w:rPr>
      <w:b/>
      <w:bCs/>
      <w:smallCaps/>
      <w:color w:val="0F4761" w:themeColor="accent1" w:themeShade="BF"/>
      <w:spacing w:val="5"/>
    </w:rPr>
  </w:style>
  <w:style w:type="paragraph" w:styleId="NormalWeb">
    <w:name w:val="Normal (Web)"/>
    <w:basedOn w:val="Normal"/>
    <w:uiPriority w:val="99"/>
    <w:semiHidden/>
    <w:unhideWhenUsed/>
    <w:rsid w:val="00FB23BE"/>
    <w:rPr>
      <w:rFonts w:ascii="Times New Roman" w:hAnsi="Times New Roman" w:cs="Times New Roman"/>
    </w:rPr>
  </w:style>
  <w:style w:type="table" w:customStyle="1" w:styleId="Mdeck5tablebodythreelines">
    <w:name w:val="M_deck_5_table_body_three_lines"/>
    <w:basedOn w:val="TableNormal"/>
    <w:uiPriority w:val="99"/>
    <w:rsid w:val="00023502"/>
    <w:pPr>
      <w:adjustRightInd w:val="0"/>
      <w:snapToGrid w:val="0"/>
      <w:spacing w:after="0" w:line="300" w:lineRule="exact"/>
      <w:jc w:val="center"/>
    </w:pPr>
    <w:rPr>
      <w:rFonts w:ascii="Times New Roman" w:eastAsia="SimSun" w:hAnsi="Times New Roman" w:cs="Times New Roman"/>
      <w:kern w:val="0"/>
      <w:sz w:val="20"/>
      <w:szCs w:val="20"/>
      <w:lang w:val="de-DE" w:eastAsia="de-DE"/>
      <w14:ligatures w14:val="non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1667</Words>
  <Characters>10459</Characters>
  <Application>Microsoft Office Word</Application>
  <DocSecurity>0</DocSecurity>
  <Lines>198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PINAR DEMİRCİOĞLU</dc:creator>
  <cp:keywords/>
  <dc:description/>
  <cp:lastModifiedBy>PINAR DEMİRCİOĞLU</cp:lastModifiedBy>
  <cp:revision>10</cp:revision>
  <dcterms:created xsi:type="dcterms:W3CDTF">2026-02-11T09:03:00Z</dcterms:created>
  <dcterms:modified xsi:type="dcterms:W3CDTF">2026-02-11T20:52:00Z</dcterms:modified>
</cp:coreProperties>
</file>