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200"/>
      </w:pPr>
      <w:r>
        <w:t xml:space="preserve">Dual</w:t>
      </w:r>
      <w:r>
        <w:t xml:space="preserve"> </w:t>
      </w:r>
      <w:r>
        <w:t xml:space="preserve">Küresel</w:t>
      </w:r>
      <w:r>
        <w:t xml:space="preserve"> </w:t>
      </w:r>
      <w:r>
        <w:t xml:space="preserve">Eğrilerle</w:t>
      </w:r>
      <w:r>
        <w:t xml:space="preserve"> </w:t>
      </w:r>
      <w:r>
        <w:t xml:space="preserve">Regle</w:t>
      </w:r>
      <w:r>
        <w:t xml:space="preserve"> </w:t>
      </w:r>
      <w:r>
        <w:t xml:space="preserve">Yüzey</w:t>
      </w:r>
      <w:r>
        <w:t xml:space="preserve"> </w:t>
      </w:r>
      <w:r>
        <w:t xml:space="preserve">Öğrenme</w:t>
      </w:r>
    </w:p>
    <w:p>
      <w:pPr>
        <w:pStyle w:val="Subtitle"/>
      </w:pPr>
      <w:r>
        <w:t xml:space="preserve">Pilot</w:t>
      </w:r>
      <w:r>
        <w:t xml:space="preserve"> </w:t>
      </w:r>
      <w:r>
        <w:t xml:space="preserve">sistemin</w:t>
      </w:r>
      <w:r>
        <w:t xml:space="preserve"> </w:t>
      </w:r>
      <w:r>
        <w:t xml:space="preserve">matematiksel,</w:t>
      </w:r>
      <w:r>
        <w:t xml:space="preserve"> </w:t>
      </w:r>
      <w:r>
        <w:t xml:space="preserve">geometrik</w:t>
      </w:r>
      <w:r>
        <w:t xml:space="preserve"> </w:t>
      </w:r>
      <w:r>
        <w:t xml:space="preserve">ve</w:t>
      </w:r>
      <w:r>
        <w:t xml:space="preserve"> </w:t>
      </w:r>
      <w:r>
        <w:t xml:space="preserve">sezgisel</w:t>
      </w:r>
      <w:r>
        <w:t xml:space="preserve"> </w:t>
      </w:r>
      <w:r>
        <w:t xml:space="preserve">tarifi</w:t>
      </w:r>
      <w:r>
        <w:t xml:space="preserve"> </w:t>
      </w:r>
      <w:r>
        <w:t xml:space="preserve">·</w:t>
      </w:r>
      <w:r>
        <w:t xml:space="preserve"> </w:t>
      </w:r>
      <w:r>
        <w:t xml:space="preserve">Learning</w:t>
      </w:r>
      <w:r>
        <w:t xml:space="preserve"> </w:t>
      </w:r>
      <w:r>
        <w:t xml:space="preserve">ruled</w:t>
      </w:r>
      <w:r>
        <w:t xml:space="preserve"> </w:t>
      </w:r>
      <w:r>
        <w:t xml:space="preserve">surfaces</w:t>
      </w:r>
      <w:r>
        <w:t xml:space="preserve"> </w:t>
      </w:r>
      <w:r>
        <w:t xml:space="preserve">via</w:t>
      </w:r>
      <w:r>
        <w:t xml:space="preserve"> </w:t>
      </w:r>
      <w:r>
        <w:t xml:space="preserve">dual</w:t>
      </w:r>
      <w:r>
        <w:t xml:space="preserve"> </w:t>
      </w:r>
      <w:r>
        <w:t xml:space="preserve">spherical</w:t>
      </w:r>
      <w:r>
        <w:t xml:space="preserve"> </w:t>
      </w:r>
      <w:r>
        <w:t xml:space="preserve">curves:</w:t>
      </w:r>
      <w:r>
        <w:t xml:space="preserve"> </w:t>
      </w:r>
      <w:r>
        <w:t xml:space="preserve">a</w:t>
      </w:r>
      <w:r>
        <w:t xml:space="preserve"> </w:t>
      </w:r>
      <w:r>
        <w:t xml:space="preserve">mathematical,</w:t>
      </w:r>
      <w:r>
        <w:t xml:space="preserve"> </w:t>
      </w:r>
      <w:r>
        <w:t xml:space="preserve">geometric</w:t>
      </w:r>
      <w:r>
        <w:t xml:space="preserve"> </w:t>
      </w:r>
      <w:r>
        <w:t xml:space="preserve">and</w:t>
      </w:r>
      <w:r>
        <w:t xml:space="preserve"> </w:t>
      </w:r>
      <w:r>
        <w:t xml:space="preserve">intuitive</w:t>
      </w:r>
      <w:r>
        <w:t xml:space="preserve"> </w:t>
      </w:r>
      <w:r>
        <w:t xml:space="preserve">description</w:t>
      </w:r>
      <w:r>
        <w:t xml:space="preserve"> </w:t>
      </w:r>
      <w:r>
        <w:t xml:space="preserve">of</w:t>
      </w:r>
      <w:r>
        <w:t xml:space="preserve"> </w:t>
      </w:r>
      <w:r>
        <w:t xml:space="preserve">the</w:t>
      </w:r>
      <w:r>
        <w:t xml:space="preserve"> </w:t>
      </w:r>
      <w:r>
        <w:t xml:space="preserve">pilot</w:t>
      </w:r>
      <w:r>
        <w:t xml:space="preserve"> </w:t>
      </w:r>
      <w:r>
        <w:t xml:space="preserve">system</w:t>
      </w:r>
    </w:p>
    <w:p>
      <w:pPr>
        <w:pStyle w:val="Date"/>
      </w:pPr>
      <w:r>
        <w:t xml:space="preserve">6</w:t>
      </w:r>
      <w:r>
        <w:t xml:space="preserve"> </w:t>
      </w:r>
      <w:r>
        <w:t xml:space="preserve">Ekim</w:t>
      </w:r>
      <w:r>
        <w:t xml:space="preserve"> </w:t>
      </w:r>
      <w:r>
        <w:t xml:space="preserve">2026</w:t>
      </w:r>
      <w:r>
        <w:t xml:space="preserve"> </w:t>
      </w:r>
      <w:r>
        <w:t xml:space="preserve">·</w:t>
      </w:r>
      <w:r>
        <w:t xml:space="preserve"> </w:t>
      </w:r>
      <w:r>
        <w:t xml:space="preserve">Sürüm</w:t>
      </w:r>
      <w:r>
        <w:t xml:space="preserve"> </w:t>
      </w:r>
      <w:r>
        <w:t xml:space="preserve">2</w:t>
      </w:r>
      <w:r>
        <w:t xml:space="preserve"> </w:t>
      </w:r>
      <w:r>
        <w:t xml:space="preserve">(pilot</w:t>
      </w:r>
      <w:r>
        <w:t xml:space="preserve"> </w:t>
      </w:r>
      <w:r>
        <w:t xml:space="preserve">tasarımı</w:t>
      </w:r>
      <w:r>
        <w:t xml:space="preserve"> </w:t>
      </w:r>
      <w:r>
        <w:t xml:space="preserve">ve</w:t>
      </w:r>
      <w:r>
        <w:t xml:space="preserve"> </w:t>
      </w:r>
      <w:r>
        <w:t xml:space="preserve">uygulama</w:t>
      </w:r>
      <w:r>
        <w:t xml:space="preserve"> </w:t>
      </w:r>
      <w:r>
        <w:t xml:space="preserve">tarifi</w:t>
      </w:r>
      <w:r>
        <w:t xml:space="preserve"> </w:t>
      </w:r>
      <w:r>
        <w:t xml:space="preserve">/</w:t>
      </w:r>
      <w:r>
        <w:t xml:space="preserve"> </w:t>
      </w:r>
      <w:r>
        <w:t xml:space="preserve">pilot</w:t>
      </w:r>
      <w:r>
        <w:t xml:space="preserve"> </w:t>
      </w:r>
      <w:r>
        <w:t xml:space="preserve">design</w:t>
      </w:r>
      <w:r>
        <w:t xml:space="preserve"> </w:t>
      </w:r>
      <w:r>
        <w:t xml:space="preserve">and</w:t>
      </w:r>
      <w:r>
        <w:t xml:space="preserve"> </w:t>
      </w:r>
      <w:r>
        <w:t xml:space="preserve">implementation</w:t>
      </w:r>
      <w:r>
        <w:t xml:space="preserve"> </w:t>
      </w:r>
      <w:r>
        <w:t xml:space="preserve">specification)</w:t>
      </w:r>
    </w:p>
    <w:bookmarkStart w:id="20" w:name="guide"/>
    <w:p>
      <w:pPr>
        <w:pStyle w:val="Heading1"/>
      </w:pPr>
      <w:r>
        <w:t xml:space="preserve">Okuma kılavuzu / How to read this document</w:t>
      </w:r>
    </w:p>
    <w:p>
      <w:pPr>
        <w:pStyle w:val="FirstParagraph"/>
      </w:pPr>
      <w:r>
        <w:t xml:space="preserve">Bu belge, onaylanan pilot deneyin tamamını tarif eder: veri, ağ, kısıt katmanı, kayıp fonksiyonları, karşılaştırılan üç temsil ve karar ölçütü. Her bölüm önce sezgiyi, sonra matematiği, sonra geometrik yorumu verir. Türkçe metin siyah, İngilizce karşılığı mavi-gri ve sol kenarı çizgilidir. Formüller iki dil için ortaktır ve bir kez yazılmıştır. Belgedeki bütün formüller sayısal olarak sınanmıştır.</w:t>
      </w:r>
    </w:p>
    <w:p>
      <w:pPr>
        <w:pStyle w:val="EN"/>
      </w:pPr>
      <w:r>
        <w:t xml:space="preserve">This document describes the approved pilot experiment end to end: data, network, constraint layer, loss functions, the three representations under comparison and the decision criterion. Each section gives the intuition first, then the mathematics, then the geometric reading. Turkish text is black; its English counterpart is blue-grey with a rule on the left. Formulas are shared by both languages and written once. Every formula in the document has been checked numerically.</w:t>
      </w:r>
    </w:p>
    <w:p>
      <w:pPr>
        <w:pStyle w:val="BodyText"/>
      </w:pPr>
      <w:r>
        <w:rPr>
          <w:bCs/>
          <w:b/>
        </w:rPr>
        <w:t xml:space="preserve">Sürüm 2’de değişenler / What changed in version 2</w:t>
      </w:r>
    </w:p>
    <w:p>
      <w:pPr>
        <w:pStyle w:val="Compact"/>
        <w:numPr>
          <w:ilvl w:val="0"/>
          <w:numId w:val="1001"/>
        </w:numPr>
      </w:pPr>
      <w:r>
        <w:t xml:space="preserve">Karar ölçütü artık C temsilini de kapsar (Bölüm 10).</w:t>
      </w:r>
    </w:p>
    <w:p>
      <w:pPr>
        <w:pStyle w:val="Compact"/>
        <w:numPr>
          <w:ilvl w:val="0"/>
          <w:numId w:val="1001"/>
        </w:numPr>
      </w:pPr>
      <w:r>
        <w:t xml:space="preserve">Açılabilirlik kaybı ayrı bir deneye taşındı; böylece aile etiketi ağa sızmaz (Bölüm 8.3 ve 14.2).</w:t>
      </w:r>
    </w:p>
    <w:p>
      <w:pPr>
        <w:pStyle w:val="Compact"/>
        <w:numPr>
          <w:ilvl w:val="0"/>
          <w:numId w:val="1001"/>
        </w:numPr>
      </w:pPr>
      <w:r>
        <w:t xml:space="preserve">Doğru sayısı üç temsilde de 32 olarak sabitlendi (Bölüm 14.1).</w:t>
      </w:r>
    </w:p>
    <w:p>
      <w:pPr>
        <w:pStyle w:val="Compact"/>
        <w:numPr>
          <w:ilvl w:val="0"/>
          <w:numId w:val="1001"/>
        </w:numPr>
      </w:pPr>
      <w:r>
        <w:t xml:space="preserve">Yeni bölümler: geometrik katkı (12), ilgili çalışmalar (13), uygulama tarifi (14), olgunluk durumu ve aşamalar (15).</w:t>
      </w:r>
    </w:p>
    <w:p>
      <w:pPr>
        <w:pStyle w:val="Compact"/>
        <w:numPr>
          <w:ilvl w:val="0"/>
          <w:numId w:val="1002"/>
        </w:numPr>
      </w:pPr>
      <w:r>
        <w:rPr>
          <w:color w:val="3A5578"/>
          <w:sz w:val="21"/>
        </w:rPr>
        <w:t>The decision rule now covers representation C as well (Section 10).</w:t>
      </w:r>
    </w:p>
    <w:p>
      <w:pPr>
        <w:pStyle w:val="Compact"/>
        <w:numPr>
          <w:ilvl w:val="0"/>
          <w:numId w:val="1002"/>
        </w:numPr>
      </w:pPr>
      <w:r>
        <w:rPr>
          <w:color w:val="3A5578"/>
          <w:sz w:val="21"/>
        </w:rPr>
        <w:t>The developability loss has moved to a separate experiment, so the family label does not leak to the network (Sections 8.3 and 14.2).</w:t>
      </w:r>
    </w:p>
    <w:p>
      <w:pPr>
        <w:pStyle w:val="Compact"/>
        <w:numPr>
          <w:ilvl w:val="0"/>
          <w:numId w:val="1002"/>
        </w:numPr>
      </w:pPr>
      <w:r>
        <w:rPr>
          <w:color w:val="3A5578"/>
          <w:sz w:val="21"/>
        </w:rPr>
        <w:t>The number of lines is fixed at 32 for all three representations (Section 14.1).</w:t>
      </w:r>
    </w:p>
    <w:p>
      <w:pPr>
        <w:pStyle w:val="Compact"/>
        <w:numPr>
          <w:ilvl w:val="0"/>
          <w:numId w:val="1002"/>
        </w:numPr>
      </w:pPr>
      <w:r>
        <w:rPr>
          <w:color w:val="3A5578"/>
          <w:sz w:val="21"/>
        </w:rPr>
        <w:t>New sections: geometric contribution (12), related work (13), implementation specification (14), maturity and phases (15).</w:t>
      </w:r>
    </w:p>
    <w:p>
      <w:pPr>
        <w:pStyle w:val="FirstParagraph"/>
      </w:pPr>
      <w:r>
        <w:rPr>
          <w:bCs/>
          <w:b/>
        </w:rPr>
        <w:t xml:space="preserve">İçindekiler / Contents</w:t>
      </w:r>
    </w:p>
    <w:p>
      <w:pPr>
        <w:pStyle w:val="Compact"/>
        <w:numPr>
          <w:ilvl w:val="0"/>
          <w:numId w:val="1003"/>
        </w:numPr>
      </w:pPr>
      <w:hyperlink w:anchor="s0">
        <w:r>
          <w:rPr>
            <w:rStyle w:val="Hyperlink"/>
          </w:rPr>
          <w:t xml:space="preserve">0. Bir bakışta / At a glance</w:t>
        </w:r>
      </w:hyperlink>
    </w:p>
    <w:p>
      <w:pPr>
        <w:pStyle w:val="Compact"/>
        <w:numPr>
          <w:ilvl w:val="0"/>
          <w:numId w:val="1003"/>
        </w:numPr>
      </w:pPr>
      <w:hyperlink w:anchor="s1">
        <w:r>
          <w:rPr>
            <w:rStyle w:val="Hyperlink"/>
          </w:rPr>
          <w:t xml:space="preserve">1. Temel nesne: doğru / The basic object: a line</w:t>
        </w:r>
      </w:hyperlink>
    </w:p>
    <w:p>
      <w:pPr>
        <w:pStyle w:val="Compact"/>
        <w:numPr>
          <w:ilvl w:val="0"/>
          <w:numId w:val="1003"/>
        </w:numPr>
      </w:pPr>
      <w:hyperlink w:anchor="s2">
        <w:r>
          <w:rPr>
            <w:rStyle w:val="Hyperlink"/>
          </w:rPr>
          <w:t xml:space="preserve">2. Dual birim küre / The dual unit sphere</w:t>
        </w:r>
      </w:hyperlink>
    </w:p>
    <w:p>
      <w:pPr>
        <w:pStyle w:val="Compact"/>
        <w:numPr>
          <w:ilvl w:val="0"/>
          <w:numId w:val="1003"/>
        </w:numPr>
      </w:pPr>
      <w:hyperlink w:anchor="s3">
        <w:r>
          <w:rPr>
            <w:rStyle w:val="Hyperlink"/>
          </w:rPr>
          <w:t xml:space="preserve">3. Regle yüzey ve değişmezleri / The ruled surface and its invariants</w:t>
        </w:r>
      </w:hyperlink>
    </w:p>
    <w:p>
      <w:pPr>
        <w:pStyle w:val="Compact"/>
        <w:numPr>
          <w:ilvl w:val="0"/>
          <w:numId w:val="1003"/>
        </w:numPr>
      </w:pPr>
      <w:hyperlink w:anchor="s4">
        <w:r>
          <w:rPr>
            <w:rStyle w:val="Hyperlink"/>
          </w:rPr>
          <w:t xml:space="preserve">4. Veri üretimi / Data generation</w:t>
        </w:r>
      </w:hyperlink>
    </w:p>
    <w:p>
      <w:pPr>
        <w:pStyle w:val="Compact"/>
        <w:numPr>
          <w:ilvl w:val="0"/>
          <w:numId w:val="1003"/>
        </w:numPr>
      </w:pPr>
      <w:hyperlink w:anchor="s5">
        <w:r>
          <w:rPr>
            <w:rStyle w:val="Hyperlink"/>
          </w:rPr>
          <w:t xml:space="preserve">5. Boru hattı ve kodlayıcı / Pipeline and encoder</w:t>
        </w:r>
      </w:hyperlink>
    </w:p>
    <w:p>
      <w:pPr>
        <w:pStyle w:val="Compact"/>
        <w:numPr>
          <w:ilvl w:val="0"/>
          <w:numId w:val="1003"/>
        </w:numPr>
      </w:pPr>
      <w:hyperlink w:anchor="s6">
        <w:r>
          <w:rPr>
            <w:rStyle w:val="Hyperlink"/>
          </w:rPr>
          <w:t xml:space="preserve">6. Çözücü ve kısıt katmanı / Decoder and constraint layer</w:t>
        </w:r>
      </w:hyperlink>
    </w:p>
    <w:p>
      <w:pPr>
        <w:pStyle w:val="Compact"/>
        <w:numPr>
          <w:ilvl w:val="0"/>
          <w:numId w:val="1003"/>
        </w:numPr>
      </w:pPr>
      <w:hyperlink w:anchor="s7">
        <w:r>
          <w:rPr>
            <w:rStyle w:val="Hyperlink"/>
          </w:rPr>
          <w:t xml:space="preserve">7. Doğrulardan yüzeye / From lines to a surface</w:t>
        </w:r>
      </w:hyperlink>
    </w:p>
    <w:p>
      <w:pPr>
        <w:pStyle w:val="Compact"/>
        <w:numPr>
          <w:ilvl w:val="0"/>
          <w:numId w:val="1003"/>
        </w:numPr>
      </w:pPr>
      <w:hyperlink w:anchor="s8">
        <w:r>
          <w:rPr>
            <w:rStyle w:val="Hyperlink"/>
          </w:rPr>
          <w:t xml:space="preserve">8. Kayıp fonksiyonları / Loss functions</w:t>
        </w:r>
      </w:hyperlink>
    </w:p>
    <w:p>
      <w:pPr>
        <w:pStyle w:val="Compact"/>
        <w:numPr>
          <w:ilvl w:val="0"/>
          <w:numId w:val="1003"/>
        </w:numPr>
      </w:pPr>
      <w:hyperlink w:anchor="s9">
        <w:r>
          <w:rPr>
            <w:rStyle w:val="Hyperlink"/>
          </w:rPr>
          <w:t xml:space="preserve">9. Karşılaştırılan üç temsil / The three representations compared</w:t>
        </w:r>
      </w:hyperlink>
    </w:p>
    <w:p>
      <w:pPr>
        <w:pStyle w:val="Compact"/>
        <w:numPr>
          <w:ilvl w:val="0"/>
          <w:numId w:val="1003"/>
        </w:numPr>
      </w:pPr>
      <w:hyperlink w:anchor="s10">
        <w:r>
          <w:rPr>
            <w:rStyle w:val="Hyperlink"/>
          </w:rPr>
          <w:t xml:space="preserve">10. Ölçütler ve geç/kal kararı / Metrics and the go/no-go rule</w:t>
        </w:r>
      </w:hyperlink>
    </w:p>
    <w:p>
      <w:pPr>
        <w:pStyle w:val="Compact"/>
        <w:numPr>
          <w:ilvl w:val="0"/>
          <w:numId w:val="1003"/>
        </w:numPr>
      </w:pPr>
      <w:hyperlink w:anchor="s11">
        <w:r>
          <w:rPr>
            <w:rStyle w:val="Hyperlink"/>
          </w:rPr>
          <w:t xml:space="preserve">11. Pilotun kapsamı ve açık noktalar / Scope of the pilot and open points</w:t>
        </w:r>
      </w:hyperlink>
    </w:p>
    <w:p>
      <w:pPr>
        <w:pStyle w:val="Compact"/>
        <w:numPr>
          <w:ilvl w:val="0"/>
          <w:numId w:val="1003"/>
        </w:numPr>
      </w:pPr>
      <w:hyperlink w:anchor="s12">
        <w:r>
          <w:rPr>
            <w:rStyle w:val="Hyperlink"/>
          </w:rPr>
          <w:t xml:space="preserve">12. Geometrik katkı / Geometric contribution</w:t>
        </w:r>
      </w:hyperlink>
    </w:p>
    <w:p>
      <w:pPr>
        <w:pStyle w:val="Compact"/>
        <w:numPr>
          <w:ilvl w:val="0"/>
          <w:numId w:val="1003"/>
        </w:numPr>
      </w:pPr>
      <w:hyperlink w:anchor="s13">
        <w:r>
          <w:rPr>
            <w:rStyle w:val="Hyperlink"/>
          </w:rPr>
          <w:t xml:space="preserve">13. İlgili çalışmalar / Related work</w:t>
        </w:r>
      </w:hyperlink>
    </w:p>
    <w:p>
      <w:pPr>
        <w:pStyle w:val="Compact"/>
        <w:numPr>
          <w:ilvl w:val="0"/>
          <w:numId w:val="1003"/>
        </w:numPr>
      </w:pPr>
      <w:hyperlink w:anchor="s14">
        <w:r>
          <w:rPr>
            <w:rStyle w:val="Hyperlink"/>
          </w:rPr>
          <w:t xml:space="preserve">14. Uygulama tarifi / Implementation specification</w:t>
        </w:r>
      </w:hyperlink>
    </w:p>
    <w:p>
      <w:pPr>
        <w:pStyle w:val="Compact"/>
        <w:numPr>
          <w:ilvl w:val="0"/>
          <w:numId w:val="1003"/>
        </w:numPr>
      </w:pPr>
      <w:hyperlink w:anchor="s15">
        <w:r>
          <w:rPr>
            <w:rStyle w:val="Hyperlink"/>
          </w:rPr>
          <w:t xml:space="preserve">15. Olgunluk durumu ve uygulama aşamaları / Maturity and implementation phases</w:t>
        </w:r>
      </w:hyperlink>
    </w:p>
    <w:p>
      <w:pPr>
        <w:pStyle w:val="Compact"/>
        <w:numPr>
          <w:ilvl w:val="0"/>
          <w:numId w:val="1003"/>
        </w:numPr>
      </w:pPr>
      <w:hyperlink w:anchor="glossary">
        <w:r>
          <w:rPr>
            <w:rStyle w:val="Hyperlink"/>
          </w:rPr>
          <w:t xml:space="preserve">Ek: Terimler sözlüğü / Appendix: glossary</w:t>
        </w:r>
      </w:hyperlink>
    </w:p>
    <w:bookmarkEnd w:id="20"/>
    <w:bookmarkStart w:id="21" w:name="s0"/>
    <w:p>
      <w:pPr>
        <w:pStyle w:val="Heading1"/>
        <w:pageBreakBefore/>
      </w:pPr>
      <w:r>
        <w:t xml:space="preserve">0. Bir bakışta / At a glance</w:t>
      </w:r>
    </w:p>
    <w:p>
      <w:pPr>
        <w:pStyle w:val="FirstParagraph"/>
      </w:pPr>
      <w:r>
        <w:rPr>
          <w:bCs/>
          <w:b/>
        </w:rPr>
        <w:t xml:space="preserve">Tek cümle.</w:t>
      </w:r>
      <w:r>
        <w:t xml:space="preserve"> </w:t>
      </w:r>
      <w:r>
        <w:t xml:space="preserve">Regle yüzey (ruled surface), uzayda hareket eden bir doğrunun izidir. Ağın işi bir nokta bulutuna bakıp</w:t>
      </w:r>
      <w:r>
        <w:t xml:space="preserve"> </w:t>
      </w:r>
      <w:r>
        <w:t xml:space="preserve">“</w:t>
      </w:r>
      <w:r>
        <w:t xml:space="preserve">hangi doğru, nasıl hareket etti</w:t>
      </w:r>
      <w:r>
        <w:t xml:space="preserve">”</w:t>
      </w:r>
      <w:r>
        <w:t xml:space="preserve"> </w:t>
      </w:r>
      <w:r>
        <w:t xml:space="preserve">sorusunu yanıtlamaktır: iki boyutlu bir nokta yığınını tek parametreli bir doğru ailesine indirger.</w:t>
      </w:r>
    </w:p>
    <w:p>
      <w:pPr>
        <w:pStyle w:val="EN"/>
      </w:pPr>
      <w:r>
        <w:rPr>
          <w:bCs/>
          <w:b/>
        </w:rPr>
        <w:t xml:space="preserve">One sentence.</w:t>
      </w:r>
      <w:r>
        <w:t xml:space="preserve"> </w:t>
      </w:r>
      <w:r>
        <w:t xml:space="preserve">A ruled surface is the trace of a line moving through space. The network looks at a point cloud and answers</w:t>
      </w:r>
      <w:r>
        <w:t xml:space="preserve"> </w:t>
      </w:r>
      <w:r>
        <w:t xml:space="preserve">“</w:t>
      </w:r>
      <w:r>
        <w:t xml:space="preserve">which line moved, and how</w:t>
      </w:r>
      <w:r>
        <w:t xml:space="preserve">”</w:t>
      </w:r>
      <w:r>
        <w:t xml:space="preserve">: it reduces a two-dimensional cloud of points to a one-parameter family of lines.</w:t>
      </w:r>
    </w:p>
    <w:p>
      <w:pPr>
        <w:pStyle w:val="BodyText"/>
      </w:pPr>
      <w:r>
        <w:rPr>
          <w:bCs/>
          <w:b/>
        </w:rPr>
        <w:t xml:space="preserve">Sınanan soru.</w:t>
      </w:r>
      <w:r>
        <w:t xml:space="preserve"> </w:t>
      </w:r>
      <w:r>
        <w:t xml:space="preserve">Aynı ağ ve aynı veriyle, çıktı doğruları dual birim vektör (dual unit vector) olarak yazıldığında sonuç, alışılmış iki temsile göre ölçülebilir biçimde iyileşiyor mu? Yanıt bilinmiyor; pilotun amacı bunu en ucuz yoldan öğrenmektir.</w:t>
      </w:r>
    </w:p>
    <w:p>
      <w:pPr>
        <w:pStyle w:val="EN"/>
      </w:pPr>
      <w:r>
        <w:rPr>
          <w:bCs/>
          <w:b/>
        </w:rPr>
        <w:t xml:space="preserve">The question under test.</w:t>
      </w:r>
      <w:r>
        <w:t xml:space="preserve"> </w:t>
      </w:r>
      <w:r>
        <w:t xml:space="preserve">With the same network and the same data, does writing the output lines as dual unit vectors give a measurable improvement over the two customary representations? The answer is not known; the pilot exists to find out as cheaply as possible.</w:t>
      </w:r>
    </w:p>
    <w:p>
      <w:pPr>
        <w:pStyle w:val="BodyText"/>
      </w:pPr>
      <w:r>
        <w:rPr>
          <w:bCs/>
          <w:b/>
        </w:rPr>
        <w:t xml:space="preserve">Simgeler / Notation</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1760"/>
        <w:gridCol w:w="3080"/>
        <w:gridCol w:w="3080"/>
      </w:tblGrid>
      <w:tr>
        <w:trPr>
          <w:tblHeader w:val="true"/>
          <w:cantSplit/>
        </w:trPr>
        <w:tc>
          <w:tcPr>
            <w:shd w:val="clear" w:color="auto" w:fill="DCE6F5"/>
          </w:tcPr>
          <w:p>
            <w:pPr>
              <w:pStyle w:val="Compact"/>
              <w:spacing w:after="40" w:before="40"/>
              <w:jc w:val="left"/>
            </w:pPr>
            <w:r>
              <w:rPr>
                <w:b/>
                <w:color w:val="1F3864"/>
                <w:sz w:val="20"/>
              </w:rPr>
              <w:t xml:space="preserve">Simge / Symbol</w:t>
            </w:r>
          </w:p>
        </w:tc>
        <w:tc>
          <w:tcPr>
            <w:shd w:val="clear" w:color="auto" w:fill="DCE6F5"/>
          </w:tcPr>
          <w:p>
            <w:pPr>
              <w:pStyle w:val="Compact"/>
              <w:spacing w:after="40" w:before="40"/>
              <w:jc w:val="left"/>
            </w:pPr>
            <w:r>
              <w:rPr>
                <w:b/>
                <w:color w:val="1F3864"/>
                <w:sz w:val="20"/>
              </w:rPr>
              <w:t xml:space="preserve">Türkçe</w:t>
            </w:r>
          </w:p>
        </w:tc>
        <w:tc>
          <w:tcPr>
            <w:shd w:val="clear" w:color="auto" w:fill="DCE6F5"/>
          </w:tcPr>
          <w:p>
            <w:pPr>
              <w:pStyle w:val="Compact"/>
              <w:spacing w:after="40" w:before="40"/>
              <w:jc w:val="left"/>
            </w:pPr>
            <w:r>
              <w:rPr>
                <w:b/>
                <w:color w:val="1F3864"/>
                <w:sz w:val="20"/>
              </w:rPr>
              <w:t xml:space="preserve">English</w:t>
            </w:r>
          </w:p>
        </w:tc>
      </w:tr>
      <w:tr>
        <w:trPr>
          <w:cantSplit/>
        </w:trPr>
        <w:tc>
          <w:tcPr/>
          <w:p>
            <w:pPr>
              <w:pStyle w:val="Compact"/>
              <w:spacing w:after="40" w:before="40"/>
              <w:jc w:val="left"/>
            </w:pPr>
            <m:oMath>
              <m:r>
                <m:t>a</m:t>
              </m:r>
            </m:oMath>
          </w:p>
        </w:tc>
        <w:tc>
          <w:tcPr/>
          <w:p>
            <w:pPr>
              <w:pStyle w:val="Compact"/>
              <w:spacing w:after="40" w:before="40"/>
              <w:jc w:val="left"/>
            </w:pPr>
            <w:r>
              <w:rPr>
                <w:sz w:val="20"/>
              </w:rPr>
              <w:t xml:space="preserve">doğrunun birim yön vektörü</w:t>
            </w:r>
          </w:p>
        </w:tc>
        <w:tc>
          <w:tcPr/>
          <w:p>
            <w:pPr>
              <w:pStyle w:val="Compact"/>
              <w:spacing w:after="40" w:before="40"/>
              <w:jc w:val="left"/>
            </w:pPr>
            <w:r>
              <w:rPr>
                <w:sz w:val="20"/>
              </w:rPr>
              <w:t xml:space="preserve">unit direction of the line</w:t>
            </w:r>
          </w:p>
        </w:tc>
      </w:tr>
      <w:tr>
        <w:trPr>
          <w:cantSplit/>
        </w:trPr>
        <w:tc>
          <w:tcPr/>
          <w:p>
            <w:pPr>
              <w:pStyle w:val="Compact"/>
              <w:spacing w:after="40" w:before="40"/>
              <w:jc w:val="left"/>
            </w:pPr>
            <m:oMath>
              <m:r>
                <m:t>c</m:t>
              </m:r>
            </m:oMath>
          </w:p>
        </w:tc>
        <w:tc>
          <w:tcPr/>
          <w:p>
            <w:pPr>
              <w:pStyle w:val="Compact"/>
              <w:spacing w:after="40" w:before="40"/>
              <w:jc w:val="left"/>
            </w:pPr>
            <w:r>
              <w:rPr>
                <w:sz w:val="20"/>
              </w:rPr>
              <w:t xml:space="preserve">doğru üzerinde herhangi bir nokta</w:t>
            </w:r>
          </w:p>
        </w:tc>
        <w:tc>
          <w:tcPr/>
          <w:p>
            <w:pPr>
              <w:pStyle w:val="Compact"/>
              <w:spacing w:after="40" w:before="40"/>
              <w:jc w:val="left"/>
            </w:pPr>
            <w:r>
              <w:rPr>
                <w:sz w:val="20"/>
              </w:rPr>
              <w:t xml:space="preserve">any point on the line</w:t>
            </w:r>
          </w:p>
        </w:tc>
      </w:tr>
      <w:tr>
        <w:trPr>
          <w:cantSplit/>
        </w:trPr>
        <w:tc>
          <w:tcPr/>
          <w:p>
            <w:pPr>
              <w:pStyle w:val="Compact"/>
              <w:spacing w:after="40" w:before="40"/>
              <w:jc w:val="left"/>
            </w:pPr>
            <m:oMath>
              <m:sSup>
                <m:e>
                  <m:r>
                    <m:t>a</m:t>
                  </m:r>
                </m:e>
                <m:sup>
                  <m:r>
                    <m:rPr>
                      <m:nor/>
                      <m:sty m:val="p"/>
                    </m:rPr>
                    <m:t>*</m:t>
                  </m:r>
                </m:sup>
              </m:sSup>
              <m:r>
                <m:rPr>
                  <m:sty m:val="p"/>
                </m:rPr>
                <m:t>=</m:t>
              </m:r>
              <m:r>
                <m:t>c</m:t>
              </m:r>
              <m:r>
                <m:rPr>
                  <m:sty m:val="p"/>
                </m:rPr>
                <m:t>×</m:t>
              </m:r>
              <m:r>
                <m:t>a</m:t>
              </m:r>
            </m:oMath>
          </w:p>
        </w:tc>
        <w:tc>
          <w:tcPr/>
          <w:p>
            <w:pPr>
              <w:pStyle w:val="Compact"/>
              <w:spacing w:after="40" w:before="40"/>
              <w:jc w:val="left"/>
            </w:pPr>
            <w:r>
              <w:rPr>
                <w:sz w:val="20"/>
              </w:rPr>
              <w:t xml:space="preserve">moment vektörü</w:t>
            </w:r>
          </w:p>
        </w:tc>
        <w:tc>
          <w:tcPr/>
          <w:p>
            <w:pPr>
              <w:pStyle w:val="Compact"/>
              <w:spacing w:after="40" w:before="40"/>
              <w:jc w:val="left"/>
            </w:pPr>
            <w:r>
              <w:rPr>
                <w:sz w:val="20"/>
              </w:rPr>
              <w:t xml:space="preserve">moment vector</w:t>
            </w:r>
          </w:p>
        </w:tc>
      </w:tr>
      <w:tr>
        <w:trPr>
          <w:cantSplit/>
        </w:trPr>
        <w:tc>
          <w:tcPr/>
          <w:p>
            <w:pPr>
              <w:pStyle w:val="Compact"/>
              <w:spacing w:after="40" w:before="40"/>
              <w:jc w:val="left"/>
            </w:pPr>
            <m:oMath>
              <m:acc>
                <m:accPr>
                  <m:chr m:val="̂"/>
                </m:accPr>
                <m:e>
                  <m:r>
                    <m:t>A</m:t>
                  </m:r>
                </m:e>
              </m:acc>
              <m:r>
                <m:rPr>
                  <m:sty m:val="p"/>
                </m:rPr>
                <m:t>=</m:t>
              </m:r>
              <m:r>
                <m:t>a</m:t>
              </m:r>
              <m:r>
                <m:rPr>
                  <m:sty m:val="p"/>
                </m:rPr>
                <m:t>+</m:t>
              </m:r>
              <m:r>
                <m:t>ε</m:t>
              </m:r>
              <m:sSup>
                <m:e>
                  <m:r>
                    <m:t>a</m:t>
                  </m:r>
                </m:e>
                <m:sup>
                  <m:r>
                    <m:rPr>
                      <m:nor/>
                      <m:sty m:val="p"/>
                    </m:rPr>
                    <m:t>*</m:t>
                  </m:r>
                </m:sup>
              </m:sSup>
            </m:oMath>
          </w:p>
        </w:tc>
        <w:tc>
          <w:tcPr/>
          <w:p>
            <w:pPr>
              <w:pStyle w:val="Compact"/>
              <w:spacing w:after="40" w:before="40"/>
              <w:jc w:val="left"/>
            </w:pPr>
            <w:r>
              <w:rPr>
                <w:sz w:val="20"/>
              </w:rPr>
              <w:t xml:space="preserve">dual birim vektör,</w:t>
            </w:r>
            <w:r>
              <w:rPr>
                <w:sz w:val="20"/>
              </w:rPr>
              <w:t xml:space="preserve"> </w:t>
            </w:r>
            <m:oMath>
              <m:sSup>
                <m:e>
                  <m:r>
                    <m:t>ε</m:t>
                  </m:r>
                </m:e>
                <m:sup>
                  <m:r>
                    <m:t>2</m:t>
                  </m:r>
                </m:sup>
              </m:sSup>
              <m:r>
                <m:rPr>
                  <m:sty m:val="p"/>
                </m:rPr>
                <m:t>=</m:t>
              </m:r>
              <m:r>
                <m:t>0</m:t>
              </m:r>
            </m:oMath>
          </w:p>
        </w:tc>
        <w:tc>
          <w:tcPr/>
          <w:p>
            <w:pPr>
              <w:pStyle w:val="Compact"/>
              <w:spacing w:after="40" w:before="40"/>
              <w:jc w:val="left"/>
            </w:pPr>
            <w:r>
              <w:rPr>
                <w:sz w:val="20"/>
              </w:rPr>
              <w:t xml:space="preserve">dual unit vector,</w:t>
            </w:r>
            <w:r>
              <w:rPr>
                <w:sz w:val="20"/>
              </w:rPr>
              <w:t xml:space="preserve"> </w:t>
            </w:r>
            <m:oMath>
              <m:sSup>
                <m:e>
                  <m:r>
                    <m:t>ε</m:t>
                  </m:r>
                </m:e>
                <m:sup>
                  <m:r>
                    <m:t>2</m:t>
                  </m:r>
                </m:sup>
              </m:sSup>
              <m:r>
                <m:rPr>
                  <m:sty m:val="p"/>
                </m:rPr>
                <m:t>=</m:t>
              </m:r>
              <m:r>
                <m:t>0</m:t>
              </m:r>
            </m:oMath>
          </w:p>
        </w:tc>
      </w:tr>
      <w:tr>
        <w:trPr>
          <w:cantSplit/>
        </w:trPr>
        <w:tc>
          <w:tcPr/>
          <w:p>
            <w:pPr>
              <w:pStyle w:val="Compact"/>
              <w:spacing w:after="40" w:before="40"/>
              <w:jc w:val="left"/>
            </w:pPr>
            <m:oMath>
              <m:r>
                <m:t>f</m:t>
              </m:r>
              <m:r>
                <m:rPr>
                  <m:sty m:val="p"/>
                </m:rPr>
                <m:t>=</m:t>
              </m:r>
              <m:r>
                <m:t>a</m:t>
              </m:r>
              <m:r>
                <m:rPr>
                  <m:sty m:val="p"/>
                </m:rPr>
                <m:t>×</m:t>
              </m:r>
              <m:sSup>
                <m:e>
                  <m:r>
                    <m:t>a</m:t>
                  </m:r>
                </m:e>
                <m:sup>
                  <m:r>
                    <m:rPr>
                      <m:nor/>
                      <m:sty m:val="p"/>
                    </m:rPr>
                    <m:t>*</m:t>
                  </m:r>
                </m:sup>
              </m:sSup>
            </m:oMath>
          </w:p>
        </w:tc>
        <w:tc>
          <w:tcPr/>
          <w:p>
            <w:pPr>
              <w:pStyle w:val="Compact"/>
              <w:spacing w:after="40" w:before="40"/>
              <w:jc w:val="left"/>
            </w:pPr>
            <w:r>
              <w:rPr>
                <w:sz w:val="20"/>
              </w:rPr>
              <w:t xml:space="preserve">doğrunun orijine en yakın noktası</w:t>
            </w:r>
          </w:p>
        </w:tc>
        <w:tc>
          <w:tcPr/>
          <w:p>
            <w:pPr>
              <w:pStyle w:val="Compact"/>
              <w:spacing w:after="40" w:before="40"/>
              <w:jc w:val="left"/>
            </w:pPr>
            <w:r>
              <w:rPr>
                <w:sz w:val="20"/>
              </w:rPr>
              <w:t xml:space="preserve">point of the line closest to the origin</w:t>
            </w:r>
          </w:p>
        </w:tc>
      </w:tr>
      <w:tr>
        <w:trPr>
          <w:cantSplit/>
        </w:trPr>
        <w:tc>
          <w:tcPr/>
          <w:p>
            <w:pPr>
              <w:pStyle w:val="Compact"/>
              <w:spacing w:after="40" w:before="40"/>
              <w:jc w:val="left"/>
            </w:pPr>
            <m:oMath>
              <m:r>
                <m:t>t</m:t>
              </m:r>
              <m:r>
                <m:rPr>
                  <m:sty m:val="p"/>
                </m:rPr>
                <m:t>∈</m:t>
              </m:r>
              <m:d>
                <m:dPr>
                  <m:begChr m:val="["/>
                  <m:endChr m:val="]"/>
                  <m:sepChr m:val=""/>
                  <m:grow/>
                </m:dPr>
                <m:e>
                  <m:r>
                    <m:t>0</m:t>
                  </m:r>
                  <m:r>
                    <m:rPr>
                      <m:sty m:val="p"/>
                    </m:rPr>
                    <m:t>,</m:t>
                  </m:r>
                  <m:r>
                    <m:t>1</m:t>
                  </m:r>
                </m:e>
              </m:d>
            </m:oMath>
          </w:p>
        </w:tc>
        <w:tc>
          <w:tcPr/>
          <w:p>
            <w:pPr>
              <w:pStyle w:val="Compact"/>
              <w:spacing w:after="40" w:before="40"/>
              <w:jc w:val="left"/>
            </w:pPr>
            <w:r>
              <w:rPr>
                <w:sz w:val="20"/>
              </w:rPr>
              <w:t xml:space="preserve">doğrunun hareket parametresi</w:t>
            </w:r>
          </w:p>
        </w:tc>
        <w:tc>
          <w:tcPr/>
          <w:p>
            <w:pPr>
              <w:pStyle w:val="Compact"/>
              <w:spacing w:after="40" w:before="40"/>
              <w:jc w:val="left"/>
            </w:pPr>
            <w:r>
              <w:rPr>
                <w:sz w:val="20"/>
              </w:rPr>
              <w:t xml:space="preserve">parameter of the line’s motion</w:t>
            </w:r>
          </w:p>
        </w:tc>
      </w:tr>
      <w:tr>
        <w:trPr>
          <w:cantSplit/>
        </w:trPr>
        <w:tc>
          <w:tcPr/>
          <w:p>
            <w:pPr>
              <w:pStyle w:val="Compact"/>
              <w:spacing w:after="40" w:before="40"/>
              <w:jc w:val="left"/>
            </w:pPr>
            <m:oMath>
              <m:r>
                <m:t>v</m:t>
              </m:r>
              <m:r>
                <m:rPr>
                  <m:sty m:val="p"/>
                </m:rPr>
                <m:t>∈</m:t>
              </m:r>
              <m:d>
                <m:dPr>
                  <m:begChr m:val="["/>
                  <m:endChr m:val="]"/>
                  <m:sepChr m:val=""/>
                  <m:grow/>
                </m:dPr>
                <m:e>
                  <m:sSup>
                    <m:e>
                      <m:r>
                        <m:t>v</m:t>
                      </m:r>
                    </m:e>
                    <m:sup>
                      <m:r>
                        <m:rPr>
                          <m:sty m:val="p"/>
                        </m:rPr>
                        <m:t>min</m:t>
                      </m:r>
                    </m:sup>
                  </m:sSup>
                  <m:r>
                    <m:rPr>
                      <m:sty m:val="p"/>
                    </m:rPr>
                    <m:t>,</m:t>
                  </m:r>
                  <m:sSup>
                    <m:e>
                      <m:r>
                        <m:t>v</m:t>
                      </m:r>
                    </m:e>
                    <m:sup>
                      <m:r>
                        <m:rPr>
                          <m:sty m:val="p"/>
                        </m:rPr>
                        <m:t>max</m:t>
                      </m:r>
                    </m:sup>
                  </m:sSup>
                </m:e>
              </m:d>
            </m:oMath>
          </w:p>
        </w:tc>
        <w:tc>
          <w:tcPr/>
          <w:p>
            <w:pPr>
              <w:pStyle w:val="Compact"/>
              <w:spacing w:after="40" w:before="40"/>
              <w:jc w:val="left"/>
            </w:pPr>
            <w:r>
              <w:rPr>
                <w:sz w:val="20"/>
              </w:rPr>
              <w:t xml:space="preserve">doğru boyunca konum</w:t>
            </w:r>
          </w:p>
        </w:tc>
        <w:tc>
          <w:tcPr/>
          <w:p>
            <w:pPr>
              <w:pStyle w:val="Compact"/>
              <w:spacing w:after="40" w:before="40"/>
              <w:jc w:val="left"/>
            </w:pPr>
            <w:r>
              <w:rPr>
                <w:sz w:val="20"/>
              </w:rPr>
              <w:t xml:space="preserve">position along the line</w:t>
            </w:r>
          </w:p>
        </w:tc>
      </w:tr>
      <w:tr>
        <w:trPr>
          <w:cantSplit/>
        </w:trPr>
        <w:tc>
          <w:tcPr/>
          <w:p>
            <w:pPr>
              <w:pStyle w:val="Compact"/>
              <w:spacing w:after="40" w:before="40"/>
              <w:jc w:val="left"/>
            </w:pPr>
            <m:oMath>
              <m:r>
                <m:t>p</m:t>
              </m:r>
              <m:r>
                <m:rPr>
                  <m:sty m:val="p"/>
                </m:rPr>
                <m:t>,</m:t>
              </m:r>
              <m:r>
                <m:t> </m:t>
              </m:r>
              <m:sSup>
                <m:e>
                  <m:r>
                    <m:t>p</m:t>
                  </m:r>
                </m:e>
                <m:sup>
                  <m:r>
                    <m:rPr>
                      <m:nor/>
                      <m:sty m:val="p"/>
                    </m:rPr>
                    <m:t>*</m:t>
                  </m:r>
                </m:sup>
              </m:sSup>
            </m:oMath>
          </w:p>
        </w:tc>
        <w:tc>
          <w:tcPr/>
          <w:p>
            <w:pPr>
              <w:pStyle w:val="Compact"/>
              <w:spacing w:after="40" w:before="40"/>
              <w:jc w:val="left"/>
            </w:pPr>
            <w:r>
              <w:rPr>
                <w:sz w:val="20"/>
              </w:rPr>
              <w:t xml:space="preserve">dual hızın reel ve dual kısmı</w:t>
            </w:r>
          </w:p>
        </w:tc>
        <w:tc>
          <w:tcPr/>
          <w:p>
            <w:pPr>
              <w:pStyle w:val="Compact"/>
              <w:spacing w:after="40" w:before="40"/>
              <w:jc w:val="left"/>
            </w:pPr>
            <w:r>
              <w:rPr>
                <w:sz w:val="20"/>
              </w:rPr>
              <w:t xml:space="preserve">real and dual part of the dual speed</w:t>
            </w:r>
          </w:p>
        </w:tc>
      </w:tr>
      <w:tr>
        <w:trPr>
          <w:cantSplit/>
        </w:trPr>
        <w:tc>
          <w:tcPr/>
          <w:p>
            <w:pPr>
              <w:pStyle w:val="Compact"/>
              <w:spacing w:after="40" w:before="40"/>
              <w:jc w:val="left"/>
            </w:pPr>
            <m:oMath>
              <m:r>
                <m:t>δ</m:t>
              </m:r>
              <m:r>
                <m:rPr>
                  <m:sty m:val="p"/>
                </m:rPr>
                <m:t>=</m:t>
              </m:r>
              <m:sSup>
                <m:e>
                  <m:r>
                    <m:t>p</m:t>
                  </m:r>
                </m:e>
                <m:sup>
                  <m:r>
                    <m:rPr>
                      <m:nor/>
                      <m:sty m:val="p"/>
                    </m:rPr>
                    <m:t>*</m:t>
                  </m:r>
                </m:sup>
              </m:sSup>
              <m:r>
                <m:rPr>
                  <m:sty m:val="p"/>
                </m:rPr>
                <m:t>/</m:t>
              </m:r>
              <m:r>
                <m:t>p</m:t>
              </m:r>
            </m:oMath>
          </w:p>
        </w:tc>
        <w:tc>
          <w:tcPr/>
          <w:p>
            <w:pPr>
              <w:pStyle w:val="Compact"/>
              <w:spacing w:after="40" w:before="40"/>
              <w:jc w:val="left"/>
            </w:pPr>
            <w:r>
              <w:rPr>
                <w:sz w:val="20"/>
              </w:rPr>
              <w:t xml:space="preserve">dağılma parametresi (drall)</w:t>
            </w:r>
          </w:p>
        </w:tc>
        <w:tc>
          <w:tcPr/>
          <w:p>
            <w:pPr>
              <w:pStyle w:val="Compact"/>
              <w:spacing w:after="40" w:before="40"/>
              <w:jc w:val="left"/>
            </w:pPr>
            <w:r>
              <w:rPr>
                <w:sz w:val="20"/>
              </w:rPr>
              <w:t xml:space="preserve">distribution parameter (drall)</w:t>
            </w:r>
          </w:p>
        </w:tc>
      </w:tr>
      <w:tr>
        <w:trPr>
          <w:cantSplit/>
        </w:trPr>
        <w:tc>
          <w:tcPr/>
          <w:p>
            <w:pPr>
              <w:pStyle w:val="Compact"/>
              <w:spacing w:after="40" w:before="40"/>
              <w:jc w:val="left"/>
            </w:pPr>
            <m:oMath>
              <m:r>
                <m:t>K</m:t>
              </m:r>
            </m:oMath>
          </w:p>
        </w:tc>
        <w:tc>
          <w:tcPr/>
          <w:p>
            <w:pPr>
              <w:pStyle w:val="Compact"/>
              <w:spacing w:after="40" w:before="40"/>
              <w:jc w:val="left"/>
            </w:pPr>
            <w:r>
              <w:rPr>
                <w:sz w:val="20"/>
              </w:rPr>
              <w:t xml:space="preserve">ağın ürettiği doğru sayısı (32)</w:t>
            </w:r>
          </w:p>
        </w:tc>
        <w:tc>
          <w:tcPr/>
          <w:p>
            <w:pPr>
              <w:pStyle w:val="Compact"/>
              <w:spacing w:after="40" w:before="40"/>
              <w:jc w:val="left"/>
            </w:pPr>
            <w:r>
              <w:rPr>
                <w:sz w:val="20"/>
              </w:rPr>
              <w:t xml:space="preserve">number of lines the network outputs (32)</w:t>
            </w:r>
          </w:p>
        </w:tc>
      </w:tr>
      <w:tr>
        <w:trPr>
          <w:cantSplit/>
        </w:trPr>
        <w:tc>
          <w:tcPr/>
          <w:p>
            <w:pPr>
              <w:pStyle w:val="Compact"/>
              <w:spacing w:after="40" w:before="40"/>
              <w:jc w:val="left"/>
            </w:pPr>
            <m:oMath>
              <m:r>
                <m:t>P</m:t>
              </m:r>
            </m:oMath>
            <w:r>
              <w:rPr>
                <w:sz w:val="20"/>
              </w:rPr>
              <w:t xml:space="preserve">,</w:t>
            </w:r>
            <w:r>
              <w:rPr>
                <w:sz w:val="20"/>
              </w:rPr>
              <w:t xml:space="preserve"> </w:t>
            </w:r>
            <m:oMath>
              <m:r>
                <m:t>S</m:t>
              </m:r>
            </m:oMath>
          </w:p>
        </w:tc>
        <w:tc>
          <w:tcPr/>
          <w:p>
            <w:pPr>
              <w:pStyle w:val="Compact"/>
              <w:spacing w:after="40" w:before="40"/>
              <w:jc w:val="left"/>
            </w:pPr>
            <w:r>
              <w:rPr>
                <w:sz w:val="20"/>
              </w:rPr>
              <w:t xml:space="preserve">veri noktaları, yüzeyden örneklenen noktalar</w:t>
            </w:r>
          </w:p>
        </w:tc>
        <w:tc>
          <w:tcPr/>
          <w:p>
            <w:pPr>
              <w:pStyle w:val="Compact"/>
              <w:spacing w:after="40" w:before="40"/>
              <w:jc w:val="left"/>
            </w:pPr>
            <w:r>
              <w:rPr>
                <w:sz w:val="20"/>
              </w:rPr>
              <w:t xml:space="preserve">data points, points sampled from the surface</w:t>
            </w:r>
          </w:p>
        </w:tc>
      </w:tr>
    </w:tbl>
    <w:bookmarkEnd w:id="21"/>
    <w:bookmarkStart w:id="28" w:name="s1"/>
    <w:p>
      <w:pPr>
        <w:pStyle w:val="Heading1"/>
      </w:pPr>
      <w:r>
        <w:t xml:space="preserve">1. Temel nesne: doğru / The basic object: a line</w:t>
      </w:r>
    </w:p>
    <w:bookmarkStart w:id="22" w:name="sezgi-intuition"/>
    <w:p>
      <w:pPr>
        <w:pStyle w:val="Heading2"/>
      </w:pPr>
      <w:r>
        <w:t xml:space="preserve">Sezgi / Intuition</w:t>
      </w:r>
    </w:p>
    <w:p>
      <w:pPr>
        <w:pStyle w:val="FirstParagraph"/>
      </w:pPr>
      <w:r>
        <w:t xml:space="preserve">Bir doğruyu tarif etmek için iki şey gerekir: nereye baktığı ve orijine göre nerede durduğu. Yön vektörü</w:t>
      </w:r>
      <w:r>
        <w:t xml:space="preserve"> </w:t>
      </w:r>
      <m:oMath>
        <m:r>
          <m:t>a</m:t>
        </m:r>
      </m:oMath>
      <w:r>
        <w:t xml:space="preserve"> </w:t>
      </w:r>
      <w:r>
        <w:t xml:space="preserve">ilkini, moment vektörü</w:t>
      </w:r>
      <w:r>
        <w:t xml:space="preserve"> </w:t>
      </w:r>
      <m:oMath>
        <m:sSup>
          <m:e>
            <m:r>
              <m:t>a</m:t>
            </m:r>
          </m:e>
          <m:sup>
            <m:r>
              <m:rPr>
                <m:nor/>
                <m:sty m:val="p"/>
              </m:rPr>
              <m:t>*</m:t>
            </m:r>
          </m:sup>
        </m:sSup>
      </m:oMath>
      <w:r>
        <w:t xml:space="preserve"> </w:t>
      </w:r>
      <w:r>
        <w:t xml:space="preserve">ikincisini söyler. Moment, mekanikteki kuvvet momentiyle aynı yapıdadır: doğru üzerindeki bir noktanın konumu ile yönün vektörel çarpımı.</w:t>
      </w:r>
    </w:p>
    <w:p>
      <w:pPr>
        <w:pStyle w:val="EN"/>
      </w:pPr>
      <w:r>
        <w:t xml:space="preserve">Two things describe a line: where it points and where it sits relative to the origin. The direction vector</w:t>
      </w:r>
      <w:r>
        <w:t xml:space="preserve"> </w:t>
      </w:r>
      <m:oMath>
        <m:r>
          <m:t>a</m:t>
        </m:r>
      </m:oMath>
      <w:r>
        <w:t xml:space="preserve"> </w:t>
      </w:r>
      <w:r>
        <w:t xml:space="preserve">gives the first, the moment vector</w:t>
      </w:r>
      <w:r>
        <w:t xml:space="preserve"> </w:t>
      </w:r>
      <m:oMath>
        <m:sSup>
          <m:e>
            <m:r>
              <m:t>a</m:t>
            </m:r>
          </m:e>
          <m:sup>
            <m:r>
              <m:rPr>
                <m:nor/>
                <m:sty m:val="p"/>
              </m:rPr>
              <m:t>*</m:t>
            </m:r>
          </m:sup>
        </m:sSup>
      </m:oMath>
      <w:r>
        <w:t xml:space="preserve"> </w:t>
      </w:r>
      <w:r>
        <w:t xml:space="preserve">the second. The moment has the same form as the moment of a force in mechanics: the cross product of the position of a point on the line with the direction.</w:t>
      </w:r>
    </w:p>
    <w:bookmarkEnd w:id="22"/>
    <w:bookmarkStart w:id="26" w:name="matematik-mathematics"/>
    <w:p>
      <w:pPr>
        <w:pStyle w:val="Heading2"/>
      </w:pPr>
      <w:r>
        <w:t xml:space="preserve">Matematik / Mathematics</w:t>
      </w:r>
    </w:p>
    <w:p>
      <w:pPr>
        <w:pStyle w:val="FirstParagraph"/>
      </w:pPr>
      <m:oMathPara>
        <m:oMathParaPr>
          <m:jc m:val="center"/>
        </m:oMathParaPr>
        <m:oMath>
          <m:sSup>
            <m:e>
              <m:r>
                <m:t>a</m:t>
              </m:r>
            </m:e>
            <m:sup>
              <m:r>
                <m:rPr>
                  <m:nor/>
                  <m:sty m:val="p"/>
                </m:rPr>
                <m:t>*</m:t>
              </m:r>
            </m:sup>
          </m:sSup>
          <m:r>
            <m:rPr>
              <m:sty m:val="p"/>
            </m:rPr>
            <m:t>=</m:t>
          </m:r>
          <m:r>
            <m:t>c</m:t>
          </m:r>
          <m:r>
            <m:rPr>
              <m:sty m:val="p"/>
            </m:rPr>
            <m:t>×</m:t>
          </m:r>
          <m:r>
            <m:t>a</m:t>
          </m:r>
        </m:oMath>
      </m:oMathPara>
    </w:p>
    <w:p>
      <w:pPr>
        <w:pStyle w:val="FirstParagraph"/>
      </w:pPr>
      <m:oMathPara>
        <m:oMathParaPr>
          <m:jc m:val="center"/>
        </m:oMathParaPr>
        <m:oMath>
          <m:acc>
            <m:accPr>
              <m:chr m:val="̂"/>
            </m:accPr>
            <m:e>
              <m:r>
                <m:t>A</m:t>
              </m:r>
            </m:e>
          </m:acc>
          <m:r>
            <m:rPr>
              <m:sty m:val="p"/>
            </m:rPr>
            <m:t>=</m:t>
          </m:r>
          <m:r>
            <m:t>a</m:t>
          </m:r>
          <m:r>
            <m:rPr>
              <m:sty m:val="p"/>
            </m:rPr>
            <m:t>+</m:t>
          </m:r>
          <m:r>
            <m:t>ε</m:t>
          </m:r>
          <m:sSup>
            <m:e>
              <m:r>
                <m:t>a</m:t>
              </m:r>
            </m:e>
            <m:sup>
              <m:r>
                <m:rPr>
                  <m:nor/>
                  <m:sty m:val="p"/>
                </m:rPr>
                <m:t>*</m:t>
              </m:r>
            </m:sup>
          </m:sSup>
        </m:oMath>
      </m:oMathPara>
    </w:p>
    <w:p>
      <w:pPr>
        <w:pStyle w:val="FirstParagraph"/>
      </w:pPr>
      <m:oMathPara>
        <m:oMathParaPr>
          <m:jc m:val="center"/>
        </m:oMathParaPr>
        <m:oMath>
          <m:sSup>
            <m:e>
              <m:r>
                <m:t>ε</m:t>
              </m:r>
            </m:e>
            <m:sup>
              <m:r>
                <m:t>2</m:t>
              </m:r>
            </m:sup>
          </m:sSup>
          <m:r>
            <m:rPr>
              <m:sty m:val="p"/>
            </m:rPr>
            <m:t>=</m:t>
          </m:r>
          <m:r>
            <m:t>0</m:t>
          </m:r>
        </m:oMath>
      </m:oMathPara>
    </w:p>
    <w:p>
      <w:pPr>
        <w:pStyle w:val="FirstParagraph"/>
      </w:pPr>
      <m:oMath>
        <m:acc>
          <m:accPr>
            <m:chr m:val="̂"/>
          </m:accPr>
          <m:e>
            <m:r>
              <m:t>A</m:t>
            </m:r>
          </m:e>
        </m:acc>
      </m:oMath>
      <w:r>
        <w:t xml:space="preserve"> </w:t>
      </w:r>
      <w:r>
        <w:t xml:space="preserve">vektörünün birim olması iki reel koşula ayrılır. İkincisi Plücker koşuludur:</w:t>
      </w:r>
    </w:p>
    <w:p>
      <w:pPr>
        <w:pStyle w:val="EN"/>
      </w:pPr>
      <w:r>
        <w:t xml:space="preserve">Requiring</w:t>
      </w:r>
      <w:r>
        <w:t xml:space="preserve"> </w:t>
      </w:r>
      <m:oMath>
        <m:acc>
          <m:accPr>
            <m:chr m:val="̂"/>
          </m:accPr>
          <m:e>
            <m:r>
              <m:t>A</m:t>
            </m:r>
          </m:e>
        </m:acc>
      </m:oMath>
      <w:r>
        <w:t xml:space="preserve"> </w:t>
      </w:r>
      <w:r>
        <w:t xml:space="preserve">to be a unit vector splits into two real conditions. The second is the Plücker condition:</w:t>
      </w:r>
    </w:p>
    <w:p>
      <w:pPr>
        <w:pStyle w:val="BodyText"/>
      </w:pPr>
      <m:oMathPara>
        <m:oMathParaPr>
          <m:jc m:val="center"/>
        </m:oMathParaPr>
        <m:oMath>
          <m:r>
            <m:rPr>
              <m:sty m:val="p"/>
            </m:rPr>
            <m:t>⟨</m:t>
          </m:r>
          <m:r>
            <m:t>a</m:t>
          </m:r>
          <m:r>
            <m:rPr>
              <m:sty m:val="p"/>
            </m:rPr>
            <m:t>,</m:t>
          </m:r>
          <m:r>
            <m:t>a</m:t>
          </m:r>
          <m:r>
            <m:rPr>
              <m:sty m:val="p"/>
            </m:rPr>
            <m:t>⟩</m:t>
          </m:r>
          <m:r>
            <m:rPr>
              <m:sty m:val="p"/>
            </m:rPr>
            <m:t>=</m:t>
          </m:r>
          <m:r>
            <m:t>1</m:t>
          </m:r>
        </m:oMath>
      </m:oMathPara>
    </w:p>
    <w:p>
      <w:pPr>
        <w:pStyle w:val="FirstParagraph"/>
      </w:pPr>
      <m:oMathPara>
        <m:oMathParaPr>
          <m:jc m:val="center"/>
        </m:oMathParaPr>
        <m:oMath>
          <m:r>
            <m:rPr>
              <m:sty m:val="p"/>
            </m:rPr>
            <m:t>⟨</m:t>
          </m:r>
          <m:r>
            <m:t>a</m:t>
          </m:r>
          <m:r>
            <m:rPr>
              <m:sty m:val="p"/>
            </m:rPr>
            <m:t>,</m:t>
          </m:r>
          <m:sSup>
            <m:e>
              <m:r>
                <m:t>a</m:t>
              </m:r>
            </m:e>
            <m:sup>
              <m:r>
                <m:rPr>
                  <m:nor/>
                  <m:sty m:val="p"/>
                </m:rPr>
                <m:t>*</m:t>
              </m:r>
            </m:sup>
          </m:sSup>
          <m:r>
            <m:rPr>
              <m:sty m:val="p"/>
            </m:rPr>
            <m:t>⟩</m:t>
          </m:r>
          <m:r>
            <m:rPr>
              <m:sty m:val="p"/>
            </m:rPr>
            <m:t>=</m:t>
          </m:r>
          <m:r>
            <m:t>0</m:t>
          </m:r>
        </m:oMath>
      </m:oMathPara>
    </w:p>
    <w:p>
      <w:pPr>
        <w:pStyle w:val="FirstParagraph"/>
      </w:pPr>
      <w:r>
        <w:t xml:space="preserve">Doğru üzerinde başka bir nokta seçilirse moment değişmez, çünkü</w:t>
      </w:r>
      <w:r>
        <w:t xml:space="preserve"> </w:t>
      </w:r>
      <m:oMath>
        <m:r>
          <m:t>a</m:t>
        </m:r>
        <m:r>
          <m:rPr>
            <m:sty m:val="p"/>
          </m:rPr>
          <m:t>×</m:t>
        </m:r>
        <m:r>
          <m:t>a</m:t>
        </m:r>
        <m:r>
          <m:rPr>
            <m:sty m:val="p"/>
          </m:rPr>
          <m:t>=</m:t>
        </m:r>
        <m:r>
          <m:t>0</m:t>
        </m:r>
      </m:oMath>
      <w:r>
        <w:t xml:space="preserve">:</w:t>
      </w:r>
    </w:p>
    <w:p>
      <w:pPr>
        <w:pStyle w:val="EN"/>
      </w:pPr>
      <w:r>
        <w:t xml:space="preserve">Choosing a different point on the line leaves the moment unchanged, because</w:t>
      </w:r>
      <w:r>
        <w:t xml:space="preserve"> </w:t>
      </w:r>
      <m:oMath>
        <m:r>
          <m:t>a</m:t>
        </m:r>
        <m:r>
          <m:rPr>
            <m:sty m:val="p"/>
          </m:rPr>
          <m:t>×</m:t>
        </m:r>
        <m:r>
          <m:t>a</m:t>
        </m:r>
        <m:r>
          <m:rPr>
            <m:sty m:val="p"/>
          </m:rPr>
          <m:t>=</m:t>
        </m:r>
        <m:r>
          <m:t>0</m:t>
        </m:r>
      </m:oMath>
      <w:r>
        <w:t xml:space="preserve">:</w:t>
      </w:r>
    </w:p>
    <w:p>
      <w:pPr>
        <w:pStyle w:val="BodyText"/>
      </w:pPr>
      <m:oMathPara>
        <m:oMathParaPr>
          <m:jc m:val="center"/>
        </m:oMathParaPr>
        <m:oMath>
          <m:d>
            <m:dPr>
              <m:begChr m:val="("/>
              <m:endChr m:val=")"/>
              <m:sepChr m:val=""/>
              <m:grow/>
            </m:dPr>
            <m:e>
              <m:r>
                <m:t>c</m:t>
              </m:r>
              <m:r>
                <m:rPr>
                  <m:sty m:val="p"/>
                </m:rPr>
                <m:t>+</m:t>
              </m:r>
              <m:r>
                <m:t>λ</m:t>
              </m:r>
              <m:r>
                <m:t>a</m:t>
              </m:r>
            </m:e>
          </m:d>
          <m:r>
            <m:rPr>
              <m:sty m:val="p"/>
            </m:rPr>
            <m:t>×</m:t>
          </m:r>
          <m:r>
            <m:t>a</m:t>
          </m:r>
          <m:r>
            <m:rPr>
              <m:sty m:val="p"/>
            </m:rPr>
            <m:t>=</m:t>
          </m:r>
          <m:r>
            <m:t>c</m:t>
          </m:r>
          <m:r>
            <m:rPr>
              <m:sty m:val="p"/>
            </m:rPr>
            <m:t>×</m:t>
          </m:r>
          <m:r>
            <m:t>a</m:t>
          </m:r>
        </m:oMath>
      </m:oMathPara>
    </w:p>
    <w:p>
      <w:pPr>
        <w:pStyle w:val="FirstParagraph"/>
      </w:pPr>
      <w:r>
        <w:t xml:space="preserve">Doğrudan konuma geri dönüş, yani orijine en yakın nokta:</w:t>
      </w:r>
    </w:p>
    <w:p>
      <w:pPr>
        <w:pStyle w:val="EN"/>
      </w:pPr>
      <w:r>
        <w:t xml:space="preserve">Going back from the line to a position, namely the point closest to the origin:</w:t>
      </w:r>
    </w:p>
    <w:p>
      <w:pPr>
        <w:pStyle w:val="BodyText"/>
      </w:pPr>
      <m:oMathPara>
        <m:oMathParaPr>
          <m:jc m:val="center"/>
        </m:oMathParaPr>
        <m:oMath>
          <m:r>
            <m:t>f</m:t>
          </m:r>
          <m:r>
            <m:rPr>
              <m:sty m:val="p"/>
            </m:rPr>
            <m:t>=</m:t>
          </m:r>
          <m:r>
            <m:t>a</m:t>
          </m:r>
          <m:r>
            <m:rPr>
              <m:sty m:val="p"/>
            </m:rPr>
            <m:t>×</m:t>
          </m:r>
          <m:sSup>
            <m:e>
              <m:r>
                <m:t>a</m:t>
              </m:r>
            </m:e>
            <m:sup>
              <m:r>
                <m:rPr>
                  <m:nor/>
                  <m:sty m:val="p"/>
                </m:rPr>
                <m:t>*</m:t>
              </m:r>
            </m:sup>
          </m:sSup>
          <m:r>
            <m:rPr>
              <m:sty m:val="p"/>
            </m:rPr>
            <m:t>=</m:t>
          </m:r>
          <m:r>
            <m:t>c</m:t>
          </m:r>
          <m:r>
            <m:rPr>
              <m:sty m:val="p"/>
            </m:rPr>
            <m:t>−</m:t>
          </m:r>
          <m:r>
            <m:rPr>
              <m:sty m:val="p"/>
            </m:rPr>
            <m:t>⟨</m:t>
          </m:r>
          <m:r>
            <m:t>c</m:t>
          </m:r>
          <m:r>
            <m:rPr>
              <m:sty m:val="p"/>
            </m:rPr>
            <m:t>,</m:t>
          </m:r>
          <m:r>
            <m:t>a</m:t>
          </m:r>
          <m:r>
            <m:rPr>
              <m:sty m:val="p"/>
            </m:rPr>
            <m:t>⟩</m:t>
          </m:r>
          <m:r>
            <m:t> </m:t>
          </m:r>
          <m:r>
            <m:t>a</m:t>
          </m:r>
        </m:oMath>
      </m:oMathPara>
    </w:p>
    <w:p>
      <w:pPr>
        <w:pStyle w:val="FirstParagraph"/>
      </w:pPr>
      <m:oMathPara>
        <m:oMathParaPr>
          <m:jc m:val="center"/>
        </m:oMathParaPr>
        <m:oMath>
          <m:r>
            <m:rPr>
              <m:sty m:val="p"/>
            </m:rPr>
            <m:t>‖</m:t>
          </m:r>
          <m:r>
            <m:t>f</m:t>
          </m:r>
          <m:r>
            <m:rPr>
              <m:sty m:val="p"/>
            </m:rPr>
            <m:t>‖</m:t>
          </m:r>
          <m:r>
            <m:rPr>
              <m:sty m:val="p"/>
            </m:rPr>
            <m:t>=</m:t>
          </m:r>
          <m:r>
            <m:rPr>
              <m:sty m:val="p"/>
            </m:rPr>
            <m:t>‖</m:t>
          </m:r>
          <m:sSup>
            <m:e>
              <m:r>
                <m:t>a</m:t>
              </m:r>
            </m:e>
            <m:sup>
              <m:r>
                <m:rPr>
                  <m:nor/>
                  <m:sty m:val="p"/>
                </m:rPr>
                <m:t>*</m:t>
              </m:r>
            </m:sup>
          </m:sSup>
          <m:r>
            <m:rPr>
              <m:sty m:val="p"/>
            </m:rPr>
            <m:t>‖</m:t>
          </m:r>
        </m:oMath>
      </m:oMathPara>
    </w:p>
    <w:p>
      <w:pPr>
        <w:pStyle w:val="CaptionedFigure"/>
      </w:pPr>
      <w:r>
        <w:drawing>
          <wp:inline>
            <wp:extent cx="4937760" cy="1821517"/>
            <wp:effectExtent b="0" l="0" r="0" t="0"/>
            <wp:docPr descr="Şekil 1. Doğru ve momenti. a yönü, a^{\text{*}} ise orijin ile doğrunun gerdiği düzleme dik olan momenti gösterir; uzunluğu doğrunun orijine uzaklığıdır. / Figure 1. A line and its moment. a is the direction; a^{\text{*}} is the moment, perpendicular to the plane spanned by the origin and the line, with length equal to the distance from the origin to the line." title="" id="24" name="Picture"/>
            <a:graphic>
              <a:graphicData uri="http://schemas.openxmlformats.org/drawingml/2006/picture">
                <pic:pic>
                  <pic:nvPicPr>
                    <pic:cNvPr descr="fig/fig1_line_moment.png" id="25" name="Picture"/>
                    <pic:cNvPicPr>
                      <a:picLocks noChangeArrowheads="1" noChangeAspect="1"/>
                    </pic:cNvPicPr>
                  </pic:nvPicPr>
                  <pic:blipFill>
                    <a:blip r:embed="rId23"/>
                    <a:stretch>
                      <a:fillRect/>
                    </a:stretch>
                  </pic:blipFill>
                  <pic:spPr bwMode="auto">
                    <a:xfrm>
                      <a:off x="0" y="0"/>
                      <a:ext cx="4937760" cy="1821517"/>
                    </a:xfrm>
                    <a:prstGeom prst="rect">
                      <a:avLst/>
                    </a:prstGeom>
                    <a:noFill/>
                    <a:ln w="9525">
                      <a:noFill/>
                      <a:headEnd/>
                      <a:tailEnd/>
                    </a:ln>
                  </pic:spPr>
                </pic:pic>
              </a:graphicData>
            </a:graphic>
          </wp:inline>
        </w:drawing>
      </w:r>
    </w:p>
    <w:p>
      <w:pPr>
        <w:pStyle w:val="ImageCaption"/>
      </w:pPr>
      <w:r>
        <w:t xml:space="preserve">Şekil 1. Doğru ve momenti.</w:t>
      </w:r>
      <w:r>
        <w:t xml:space="preserve"> </w:t>
      </w:r>
      <m:oMath>
        <m:r>
          <m:t>a</m:t>
        </m:r>
      </m:oMath>
      <w:r>
        <w:t xml:space="preserve"> </w:t>
      </w:r>
      <w:r>
        <w:t xml:space="preserve">yönü,</w:t>
      </w:r>
      <w:r>
        <w:t xml:space="preserve"> </w:t>
      </w:r>
      <m:oMath>
        <m:sSup>
          <m:e>
            <m:r>
              <m:t>a</m:t>
            </m:r>
          </m:e>
          <m:sup>
            <m:r>
              <m:rPr>
                <m:nor/>
                <m:sty m:val="p"/>
              </m:rPr>
              <m:t>*</m:t>
            </m:r>
          </m:sup>
        </m:sSup>
      </m:oMath>
      <w:r>
        <w:t xml:space="preserve"> </w:t>
      </w:r>
      <w:r>
        <w:t xml:space="preserve">ise orijin ile doğrunun gerdiği düzleme dik olan momenti gösterir; uzunluğu doğrunun orijine uzaklığıdır. / Figure 1. A line and its moment.</w:t>
      </w:r>
      <w:r>
        <w:t xml:space="preserve"> </w:t>
      </w:r>
      <m:oMath>
        <m:r>
          <m:t>a</m:t>
        </m:r>
      </m:oMath>
      <w:r>
        <w:t xml:space="preserve"> </w:t>
      </w:r>
      <w:r>
        <w:t xml:space="preserve">is the direction;</w:t>
      </w:r>
      <w:r>
        <w:t xml:space="preserve"> </w:t>
      </w:r>
      <m:oMath>
        <m:sSup>
          <m:e>
            <m:r>
              <m:t>a</m:t>
            </m:r>
          </m:e>
          <m:sup>
            <m:r>
              <m:rPr>
                <m:nor/>
                <m:sty m:val="p"/>
              </m:rPr>
              <m:t>*</m:t>
            </m:r>
          </m:sup>
        </m:sSup>
      </m:oMath>
      <w:r>
        <w:t xml:space="preserve"> </w:t>
      </w:r>
      <w:r>
        <w:t xml:space="preserve">is the moment, perpendicular to the plane spanned by the origin and the line, with length equal to the distance from the origin to the line.</w:t>
      </w:r>
    </w:p>
    <w:bookmarkEnd w:id="26"/>
    <w:bookmarkStart w:id="27" w:name="geometrik-yorum-geometric-reading"/>
    <w:p>
      <w:pPr>
        <w:pStyle w:val="Heading2"/>
      </w:pPr>
      <w:r>
        <w:t xml:space="preserve">Geometrik yorum / Geometric reading</w:t>
      </w:r>
    </w:p>
    <w:p>
      <w:pPr>
        <w:pStyle w:val="Compact"/>
        <w:numPr>
          <w:ilvl w:val="0"/>
          <w:numId w:val="1004"/>
        </w:numPr>
      </w:pPr>
      <m:oMath>
        <m:sSup>
          <m:e>
            <m:r>
              <m:t>a</m:t>
            </m:r>
          </m:e>
          <m:sup>
            <m:r>
              <m:rPr>
                <m:nor/>
                <m:sty m:val="p"/>
              </m:rPr>
              <m:t>*</m:t>
            </m:r>
          </m:sup>
        </m:sSup>
      </m:oMath>
      <w:r>
        <w:t xml:space="preserve"> </w:t>
      </w:r>
      <w:r>
        <w:t xml:space="preserve">yönü, orijin ile doğrunun gerdiği düzlemin normalidir; uzunluğu doğrunun orijine uzaklığıdır.</w:t>
      </w:r>
    </w:p>
    <w:p>
      <w:pPr>
        <w:pStyle w:val="Compact"/>
        <w:numPr>
          <w:ilvl w:val="0"/>
          <w:numId w:val="1004"/>
        </w:numPr>
      </w:pPr>
      <m:oMath>
        <m:r>
          <m:t>c</m:t>
        </m:r>
      </m:oMath>
      <w:r>
        <w:t xml:space="preserve"> </w:t>
      </w:r>
      <w:r>
        <w:t xml:space="preserve">hangi nokta seçilirse seçilsin</w:t>
      </w:r>
      <w:r>
        <w:t xml:space="preserve"> </w:t>
      </w:r>
      <m:oMath>
        <m:d>
          <m:dPr>
            <m:begChr m:val="("/>
            <m:endChr m:val=")"/>
            <m:sepChr m:val=""/>
            <m:grow/>
          </m:dPr>
          <m:e>
            <m:r>
              <m:t>a</m:t>
            </m:r>
            <m:r>
              <m:rPr>
                <m:sty m:val="p"/>
              </m:rPr>
              <m:t>,</m:t>
            </m:r>
            <m:sSup>
              <m:e>
                <m:r>
                  <m:t>a</m:t>
                </m:r>
              </m:e>
              <m:sup>
                <m:r>
                  <m:rPr>
                    <m:nor/>
                    <m:sty m:val="p"/>
                  </m:rPr>
                  <m:t>*</m:t>
                </m:r>
              </m:sup>
            </m:sSup>
          </m:e>
        </m:d>
      </m:oMath>
      <w:r>
        <w:t xml:space="preserve"> </w:t>
      </w:r>
      <w:r>
        <w:t xml:space="preserve">aynıdır. Temsilin fazlalıksız (redundancy-free) olmasının kaynağı budur.</w:t>
      </w:r>
    </w:p>
    <w:p>
      <w:pPr>
        <w:pStyle w:val="Compact"/>
        <w:numPr>
          <w:ilvl w:val="0"/>
          <w:numId w:val="1004"/>
        </w:numPr>
      </w:pPr>
      <m:oMath>
        <m:acc>
          <m:accPr>
            <m:chr m:val="̂"/>
          </m:accPr>
          <m:e>
            <m:r>
              <m:t>A</m:t>
            </m:r>
          </m:e>
        </m:acc>
      </m:oMath>
      <w:r>
        <w:t xml:space="preserve"> </w:t>
      </w:r>
      <w:r>
        <w:t xml:space="preserve">ile</w:t>
      </w:r>
      <w:r>
        <w:t xml:space="preserve"> </w:t>
      </w:r>
      <m:oMath>
        <m:r>
          <m:rPr>
            <m:sty m:val="p"/>
          </m:rPr>
          <m:t>−</m:t>
        </m:r>
        <m:acc>
          <m:accPr>
            <m:chr m:val="̂"/>
          </m:accPr>
          <m:e>
            <m:r>
              <m:t>A</m:t>
            </m:r>
          </m:e>
        </m:acc>
      </m:oMath>
      <w:r>
        <w:t xml:space="preserve"> </w:t>
      </w:r>
      <w:r>
        <w:t xml:space="preserve">aynı doğruyu, zıt yönlendirmeyle verir.</w:t>
      </w:r>
      <w:r>
        <w:t xml:space="preserve"> </w:t>
      </w:r>
      <m:oMath>
        <m:r>
          <m:t>f</m:t>
        </m:r>
      </m:oMath>
      <w:r>
        <w:t xml:space="preserve"> </w:t>
      </w:r>
      <w:r>
        <w:t xml:space="preserve">bu işaret değişiminden etkilenmez.</w:t>
      </w:r>
    </w:p>
    <w:p>
      <w:pPr>
        <w:pStyle w:val="Compact"/>
        <w:numPr>
          <w:ilvl w:val="0"/>
          <w:numId w:val="1005"/>
        </w:numPr>
      </w:pPr>
      <w:r>
        <w:rPr>
          <w:color w:val="3A5578"/>
          <w:sz w:val="21"/>
        </w:rPr>
        <w:t>The direction of</w:t>
      </w:r>
      <w:r>
        <w:rPr>
          <w:color w:val="3A5578"/>
          <w:sz w:val="21"/>
        </w:rPr>
        <w:t xml:space="preserve"> </w:t>
      </w:r>
      <m:oMath>
        <m:sSup>
          <m:e>
            <m:r>
              <m:t>a</m:t>
            </m:r>
          </m:e>
          <m:sup>
            <m:r>
              <m:rPr>
                <m:nor/>
                <m:sty m:val="p"/>
              </m:rPr>
              <m:t>*</m:t>
            </m:r>
          </m:sup>
        </m:sSup>
      </m:oMath>
      <w:r>
        <w:rPr>
          <w:color w:val="3A5578"/>
          <w:sz w:val="21"/>
        </w:rPr>
        <w:t xml:space="preserve"> </w:t>
      </w:r>
      <w:r>
        <w:rPr>
          <w:color w:val="3A5578"/>
          <w:sz w:val="21"/>
        </w:rPr>
        <w:t xml:space="preserve">is the normal of the plane through the origin and the line; its length is the distance from the origin to the line.</w:t>
      </w:r>
    </w:p>
    <w:p>
      <w:pPr>
        <w:pStyle w:val="Compact"/>
        <w:numPr>
          <w:ilvl w:val="0"/>
          <w:numId w:val="1005"/>
        </w:numPr>
      </w:pPr>
      <w:r>
        <w:rPr>
          <w:color w:val="3A5578"/>
          <w:sz w:val="21"/>
        </w:rPr>
      </w:r>
      <m:oMath>
        <m:d>
          <m:dPr>
            <m:begChr m:val="("/>
            <m:endChr m:val=")"/>
            <m:sepChr m:val=""/>
            <m:grow/>
          </m:dPr>
          <m:e>
            <m:r>
              <m:t>a</m:t>
            </m:r>
            <m:r>
              <m:rPr>
                <m:sty m:val="p"/>
              </m:rPr>
              <m:t>,</m:t>
            </m:r>
            <m:sSup>
              <m:e>
                <m:r>
                  <m:t>a</m:t>
                </m:r>
              </m:e>
              <m:sup>
                <m:r>
                  <m:rPr>
                    <m:nor/>
                    <m:sty m:val="p"/>
                  </m:rPr>
                  <m:t>*</m:t>
                </m:r>
              </m:sup>
            </m:sSup>
          </m:e>
        </m:d>
      </m:oMath>
      <w:r>
        <w:rPr>
          <w:color w:val="3A5578"/>
          <w:sz w:val="21"/>
        </w:rPr>
        <w:t xml:space="preserve"> </w:t>
      </w:r>
      <w:r>
        <w:rPr>
          <w:color w:val="3A5578"/>
          <w:sz w:val="21"/>
        </w:rPr>
        <w:t xml:space="preserve">is the same whichever point</w:t>
      </w:r>
      <w:r>
        <w:rPr>
          <w:color w:val="3A5578"/>
          <w:sz w:val="21"/>
        </w:rPr>
        <w:t xml:space="preserve"> </w:t>
      </w:r>
      <m:oMath>
        <m:r>
          <m:t>c</m:t>
        </m:r>
      </m:oMath>
      <w:r>
        <w:rPr>
          <w:color w:val="3A5578"/>
          <w:sz w:val="21"/>
        </w:rPr>
        <w:t xml:space="preserve"> </w:t>
      </w:r>
      <w:r>
        <w:rPr>
          <w:color w:val="3A5578"/>
          <w:sz w:val="21"/>
        </w:rPr>
        <w:t xml:space="preserve">is chosen. This is why the representation is free of redundancy.</w:t>
      </w:r>
    </w:p>
    <w:p>
      <w:pPr>
        <w:pStyle w:val="Compact"/>
        <w:numPr>
          <w:ilvl w:val="0"/>
          <w:numId w:val="1005"/>
        </w:numPr>
      </w:pPr>
      <w:r>
        <w:rPr>
          <w:color w:val="3A5578"/>
          <w:sz w:val="21"/>
        </w:rPr>
      </w:r>
      <m:oMath>
        <m:acc>
          <m:accPr>
            <m:chr m:val="̂"/>
          </m:accPr>
          <m:e>
            <m:r>
              <m:t>A</m:t>
            </m:r>
          </m:e>
        </m:acc>
      </m:oMath>
      <w:r>
        <w:rPr>
          <w:color w:val="3A5578"/>
          <w:sz w:val="21"/>
        </w:rPr>
        <w:t xml:space="preserve"> </w:t>
      </w:r>
      <w:r>
        <w:rPr>
          <w:color w:val="3A5578"/>
          <w:sz w:val="21"/>
        </w:rPr>
        <w:t xml:space="preserve">and</w:t>
      </w:r>
      <w:r>
        <w:rPr>
          <w:color w:val="3A5578"/>
          <w:sz w:val="21"/>
        </w:rPr>
        <w:t xml:space="preserve"> </w:t>
      </w:r>
      <m:oMath>
        <m:r>
          <m:rPr>
            <m:sty m:val="p"/>
          </m:rPr>
          <m:t>−</m:t>
        </m:r>
        <m:acc>
          <m:accPr>
            <m:chr m:val="̂"/>
          </m:accPr>
          <m:e>
            <m:r>
              <m:t>A</m:t>
            </m:r>
          </m:e>
        </m:acc>
      </m:oMath>
      <w:r>
        <w:rPr>
          <w:color w:val="3A5578"/>
          <w:sz w:val="21"/>
        </w:rPr>
        <w:t xml:space="preserve"> </w:t>
      </w:r>
      <w:r>
        <w:rPr>
          <w:color w:val="3A5578"/>
          <w:sz w:val="21"/>
        </w:rPr>
        <w:t xml:space="preserve">give the same line with opposite orientation.</w:t>
      </w:r>
      <w:r>
        <w:rPr>
          <w:color w:val="3A5578"/>
          <w:sz w:val="21"/>
        </w:rPr>
        <w:t xml:space="preserve"> </w:t>
      </w:r>
      <m:oMath>
        <m:r>
          <m:t>f</m:t>
        </m:r>
      </m:oMath>
      <w:r>
        <w:rPr>
          <w:color w:val="3A5578"/>
          <w:sz w:val="21"/>
        </w:rPr>
        <w:t xml:space="preserve"> </w:t>
      </w:r>
      <w:r>
        <w:rPr>
          <w:color w:val="3A5578"/>
          <w:sz w:val="21"/>
        </w:rPr>
        <w:t xml:space="preserve">is unaffected by this sign change.</w:t>
      </w:r>
    </w:p>
    <w:bookmarkEnd w:id="27"/>
    <w:bookmarkEnd w:id="28"/>
    <w:bookmarkStart w:id="35" w:name="s2"/>
    <w:p>
      <w:pPr>
        <w:pStyle w:val="Heading1"/>
      </w:pPr>
      <w:r>
        <w:t xml:space="preserve">2. Dual birim küre / The dual unit sphere</w:t>
      </w:r>
    </w:p>
    <w:bookmarkStart w:id="29" w:name="sezgi-intuition-1"/>
    <w:p>
      <w:pPr>
        <w:pStyle w:val="Heading2"/>
      </w:pPr>
      <w:r>
        <w:t xml:space="preserve">Sezgi / Intuition</w:t>
      </w:r>
    </w:p>
    <w:p>
      <w:pPr>
        <w:pStyle w:val="FirstParagraph"/>
      </w:pPr>
      <w:r>
        <w:t xml:space="preserve">E. Study dönüşümü: uzaydaki her yönlü doğru, dual birim kürenin bir noktasıdır. Bu küreyi reel gözle görmenin yolu şudur:</w:t>
      </w:r>
      <w:r>
        <w:t xml:space="preserve"> </w:t>
      </w:r>
      <m:oMath>
        <m:r>
          <m:t>a</m:t>
        </m:r>
      </m:oMath>
      <w:r>
        <w:t xml:space="preserve"> </w:t>
      </w:r>
      <w:r>
        <w:t xml:space="preserve">sıradan birim kürede bir nokta seçer,</w:t>
      </w:r>
      <w:r>
        <w:t xml:space="preserve"> </w:t>
      </w:r>
      <m:oMath>
        <m:sSup>
          <m:e>
            <m:r>
              <m:t>a</m:t>
            </m:r>
          </m:e>
          <m:sup>
            <m:r>
              <m:rPr>
                <m:nor/>
                <m:sty m:val="p"/>
              </m:rPr>
              <m:t>*</m:t>
            </m:r>
          </m:sup>
        </m:sSup>
      </m:oMath>
      <w:r>
        <w:t xml:space="preserve"> </w:t>
      </w:r>
      <w:r>
        <w:t xml:space="preserve">ise o noktadaki teğet düzlemde bir ok çizer. Yani bir doğru = küre üzerinde bir nokta + o noktada bir teğet vektör.</w:t>
      </w:r>
    </w:p>
    <w:p>
      <w:pPr>
        <w:pStyle w:val="EN"/>
      </w:pPr>
      <w:r>
        <w:t xml:space="preserve">The E. Study map: every oriented line in space is a point of the dual unit sphere. To see that sphere with real eyes:</w:t>
      </w:r>
      <w:r>
        <w:t xml:space="preserve"> </w:t>
      </w:r>
      <m:oMath>
        <m:r>
          <m:t>a</m:t>
        </m:r>
      </m:oMath>
      <w:r>
        <w:t xml:space="preserve"> </w:t>
      </w:r>
      <w:r>
        <w:t xml:space="preserve">picks a point on the ordinary unit sphere, and</w:t>
      </w:r>
      <w:r>
        <w:t xml:space="preserve"> </w:t>
      </w:r>
      <m:oMath>
        <m:sSup>
          <m:e>
            <m:r>
              <m:t>a</m:t>
            </m:r>
          </m:e>
          <m:sup>
            <m:r>
              <m:rPr>
                <m:nor/>
                <m:sty m:val="p"/>
              </m:rPr>
              <m:t>*</m:t>
            </m:r>
          </m:sup>
        </m:sSup>
      </m:oMath>
      <w:r>
        <w:t xml:space="preserve"> </w:t>
      </w:r>
      <w:r>
        <w:t xml:space="preserve">draws an arrow in the tangent plane at that point. A line is therefore a point on the sphere plus a tangent vector at that point.</w:t>
      </w:r>
    </w:p>
    <w:bookmarkEnd w:id="29"/>
    <w:bookmarkStart w:id="33" w:name="matematik-mathematics-1"/>
    <w:p>
      <w:pPr>
        <w:pStyle w:val="Heading2"/>
      </w:pPr>
      <w:r>
        <w:t xml:space="preserve">Matematik / Mathematics</w:t>
      </w:r>
    </w:p>
    <w:p>
      <w:pPr>
        <w:pStyle w:val="FirstParagraph"/>
      </w:pPr>
      <m:oMathPara>
        <m:oMathParaPr>
          <m:jc m:val="center"/>
        </m:oMathParaPr>
        <m:oMath>
          <m:r>
            <m:rPr>
              <m:sty m:val="p"/>
            </m:rPr>
            <m:t>{</m:t>
          </m:r>
          <m:acc>
            <m:accPr>
              <m:chr m:val="̂"/>
            </m:accPr>
            <m:e>
              <m:r>
                <m:t>A</m:t>
              </m:r>
            </m:e>
          </m:acc>
          <m:r>
            <m:rPr>
              <m:sty m:val="p"/>
            </m:rPr>
            <m:t>:</m:t>
          </m:r>
          <m:r>
            <m:rPr>
              <m:sty m:val="p"/>
            </m:rPr>
            <m:t>‖</m:t>
          </m:r>
          <m:acc>
            <m:accPr>
              <m:chr m:val="̂"/>
            </m:accPr>
            <m:e>
              <m:r>
                <m:t>A</m:t>
              </m:r>
            </m:e>
          </m:acc>
          <m:r>
            <m:rPr>
              <m:sty m:val="p"/>
            </m:rPr>
            <m:t>‖</m:t>
          </m:r>
          <m:r>
            <m:rPr>
              <m:sty m:val="p"/>
            </m:rPr>
            <m:t>=</m:t>
          </m:r>
          <m:r>
            <m:t>1</m:t>
          </m:r>
          <m:r>
            <m:rPr>
              <m:sty m:val="p"/>
            </m:rPr>
            <m:t>}</m:t>
          </m:r>
          <m:r>
            <m:t> </m:t>
          </m:r>
          <m:r>
            <m:rPr>
              <m:sty m:val="p"/>
            </m:rPr>
            <m:t>=</m:t>
          </m:r>
          <m:r>
            <m:t> </m:t>
          </m:r>
          <m:r>
            <m:rPr>
              <m:sty m:val="p"/>
            </m:rPr>
            <m:t>{</m:t>
          </m:r>
          <m:d>
            <m:dPr>
              <m:begChr m:val="("/>
              <m:endChr m:val=")"/>
              <m:sepChr m:val=""/>
              <m:grow/>
            </m:dPr>
            <m:e>
              <m:r>
                <m:t>a</m:t>
              </m:r>
              <m:r>
                <m:rPr>
                  <m:sty m:val="p"/>
                </m:rPr>
                <m:t>,</m:t>
              </m:r>
              <m:sSup>
                <m:e>
                  <m:r>
                    <m:t>a</m:t>
                  </m:r>
                </m:e>
                <m:sup>
                  <m:r>
                    <m:rPr>
                      <m:nor/>
                      <m:sty m:val="p"/>
                    </m:rPr>
                    <m:t>*</m:t>
                  </m:r>
                </m:sup>
              </m:sSup>
            </m:e>
          </m:d>
          <m:r>
            <m:rPr>
              <m:sty m:val="p"/>
            </m:rPr>
            <m:t>:</m:t>
          </m:r>
          <m:r>
            <m:t>a</m:t>
          </m:r>
          <m:r>
            <m:rPr>
              <m:sty m:val="p"/>
            </m:rPr>
            <m:t>∈</m:t>
          </m:r>
          <m:sSup>
            <m:e>
              <m:r>
                <m:t>S</m:t>
              </m:r>
            </m:e>
            <m:sup>
              <m:r>
                <m:t>2</m:t>
              </m:r>
            </m:sup>
          </m:sSup>
          <m:r>
            <m:rPr>
              <m:sty m:val="p"/>
            </m:rPr>
            <m:t>,</m:t>
          </m:r>
          <m:r>
            <m:t> </m:t>
          </m:r>
          <m:sSup>
            <m:e>
              <m:r>
                <m:t>a</m:t>
              </m:r>
            </m:e>
            <m:sup>
              <m:r>
                <m:rPr>
                  <m:nor/>
                  <m:sty m:val="p"/>
                </m:rPr>
                <m:t>*</m:t>
              </m:r>
            </m:sup>
          </m:sSup>
          <m:r>
            <m:rPr>
              <m:sty m:val="p"/>
            </m:rPr>
            <m:t>∈</m:t>
          </m:r>
          <m:sSub>
            <m:e>
              <m:r>
                <m:t>T</m:t>
              </m:r>
            </m:e>
            <m:sub>
              <m:r>
                <m:t>a</m:t>
              </m:r>
            </m:sub>
          </m:sSub>
          <m:sSup>
            <m:e>
              <m:r>
                <m:t>S</m:t>
              </m:r>
            </m:e>
            <m:sup>
              <m:r>
                <m:t>2</m:t>
              </m:r>
            </m:sup>
          </m:sSup>
          <m:r>
            <m:rPr>
              <m:sty m:val="p"/>
            </m:rPr>
            <m:t>}</m:t>
          </m:r>
          <m:r>
            <m:t> </m:t>
          </m:r>
          <m:r>
            <m:rPr>
              <m:sty m:val="p"/>
            </m:rPr>
            <m:t>=</m:t>
          </m:r>
          <m:r>
            <m:t> </m:t>
          </m:r>
          <m:r>
            <m:t>T</m:t>
          </m:r>
          <m:sSup>
            <m:e>
              <m:r>
                <m:t>S</m:t>
              </m:r>
            </m:e>
            <m:sup>
              <m:r>
                <m:t>2</m:t>
              </m:r>
            </m:sup>
          </m:sSup>
        </m:oMath>
      </m:oMathPara>
    </w:p>
    <w:p>
      <w:pPr>
        <w:pStyle w:val="FirstParagraph"/>
      </w:pPr>
      <w:r>
        <w:t xml:space="preserve">Boyut sayımı: 6 bileşen, 2 koşul, 4 serbestlik derecesi. Bu, uzaydaki doğrular uzayının boyutudur.</w:t>
      </w:r>
    </w:p>
    <w:p>
      <w:pPr>
        <w:pStyle w:val="EN"/>
      </w:pPr>
      <w:r>
        <w:t xml:space="preserve">Dimension count: 6 components, 2 conditions, 4 degrees of freedom. This is the dimension of the space of lines.</w:t>
      </w:r>
    </w:p>
    <w:p>
      <w:pPr>
        <w:pStyle w:val="BodyText"/>
      </w:pPr>
      <w:r>
        <w:t xml:space="preserve">İki doğru arasındaki ilişki dual açıyla ölçülür. Reel kısım açıyı, dual kısım en kısa uzaklığı taşır:</w:t>
      </w:r>
    </w:p>
    <w:p>
      <w:pPr>
        <w:pStyle w:val="EN"/>
      </w:pPr>
      <w:r>
        <w:t xml:space="preserve">The relation between two lines is measured by the dual angle. The real part carries the angle, the dual part the shortest distance:</w:t>
      </w:r>
    </w:p>
    <w:p>
      <w:pPr>
        <w:pStyle w:val="BodyText"/>
      </w:pPr>
      <m:oMathPara>
        <m:oMathParaPr>
          <m:jc m:val="center"/>
        </m:oMathParaPr>
        <m:oMath>
          <m:r>
            <m:rPr>
              <m:sty m:val="p"/>
            </m:rPr>
            <m:t>⟨</m:t>
          </m:r>
          <m:sSub>
            <m:e>
              <m:acc>
                <m:accPr>
                  <m:chr m:val="̂"/>
                </m:accPr>
                <m:e>
                  <m:r>
                    <m:t>A</m:t>
                  </m:r>
                </m:e>
              </m:acc>
            </m:e>
            <m:sub>
              <m:r>
                <m:t>1</m:t>
              </m:r>
            </m:sub>
          </m:sSub>
          <m:r>
            <m:rPr>
              <m:sty m:val="p"/>
            </m:rPr>
            <m:t>,</m:t>
          </m:r>
          <m:sSub>
            <m:e>
              <m:acc>
                <m:accPr>
                  <m:chr m:val="̂"/>
                </m:accPr>
                <m:e>
                  <m:r>
                    <m:t>A</m:t>
                  </m:r>
                </m:e>
              </m:acc>
            </m:e>
            <m:sub>
              <m:r>
                <m:t>2</m:t>
              </m:r>
            </m:sub>
          </m:sSub>
          <m:r>
            <m:rPr>
              <m:sty m:val="p"/>
            </m:rPr>
            <m:t>⟩</m:t>
          </m:r>
          <m:r>
            <m:rPr>
              <m:sty m:val="p"/>
            </m:rPr>
            <m:t>=</m:t>
          </m:r>
          <m:r>
            <m:rPr>
              <m:sty m:val="p"/>
            </m:rPr>
            <m:t>cos</m:t>
          </m:r>
          <m:acc>
            <m:accPr>
              <m:chr m:val="̂"/>
            </m:accPr>
            <m:e>
              <m:r>
                <m:t>θ</m:t>
              </m:r>
            </m:e>
          </m:acc>
        </m:oMath>
      </m:oMathPara>
    </w:p>
    <w:p>
      <w:pPr>
        <w:pStyle w:val="FirstParagraph"/>
      </w:pPr>
      <m:oMathPara>
        <m:oMathParaPr>
          <m:jc m:val="center"/>
        </m:oMathParaPr>
        <m:oMath>
          <m:acc>
            <m:accPr>
              <m:chr m:val="̂"/>
            </m:accPr>
            <m:e>
              <m:r>
                <m:t>θ</m:t>
              </m:r>
            </m:e>
          </m:acc>
          <m:r>
            <m:rPr>
              <m:sty m:val="p"/>
            </m:rPr>
            <m:t>=</m:t>
          </m:r>
          <m:r>
            <m:t>θ</m:t>
          </m:r>
          <m:r>
            <m:rPr>
              <m:sty m:val="p"/>
            </m:rPr>
            <m:t>+</m:t>
          </m:r>
          <m:r>
            <m:t>ε</m:t>
          </m:r>
          <m:r>
            <m:t>d</m:t>
          </m:r>
        </m:oMath>
      </m:oMathPara>
    </w:p>
    <w:p>
      <w:pPr>
        <w:pStyle w:val="CaptionedFigure"/>
      </w:pPr>
      <w:r>
        <w:drawing>
          <wp:inline>
            <wp:extent cx="3017520" cy="3017520"/>
            <wp:effectExtent b="0" l="0" r="0" t="0"/>
            <wp:docPr descr="Şekil 2. Dual birim küre, kürenin teğet demetidir: a küre üzerinde bir nokta, a^{\text{*}} o noktadaki teğet düzlemde bir vektördür. / Figure 2. The dual unit sphere is the tangent bundle of the sphere: a is a point on the sphere and a^{\text{*}} is a vector in the tangent plane at that point." title="" id="31" name="Picture"/>
            <a:graphic>
              <a:graphicData uri="http://schemas.openxmlformats.org/drawingml/2006/picture">
                <pic:pic>
                  <pic:nvPicPr>
                    <pic:cNvPr descr="fig/fig2_dual_sphere.png" id="32" name="Picture"/>
                    <pic:cNvPicPr>
                      <a:picLocks noChangeArrowheads="1" noChangeAspect="1"/>
                    </pic:cNvPicPr>
                  </pic:nvPicPr>
                  <pic:blipFill>
                    <a:blip r:embed="rId30"/>
                    <a:stretch>
                      <a:fillRect/>
                    </a:stretch>
                  </pic:blipFill>
                  <pic:spPr bwMode="auto">
                    <a:xfrm>
                      <a:off x="0" y="0"/>
                      <a:ext cx="3017520" cy="3017520"/>
                    </a:xfrm>
                    <a:prstGeom prst="rect">
                      <a:avLst/>
                    </a:prstGeom>
                    <a:noFill/>
                    <a:ln w="9525">
                      <a:noFill/>
                      <a:headEnd/>
                      <a:tailEnd/>
                    </a:ln>
                  </pic:spPr>
                </pic:pic>
              </a:graphicData>
            </a:graphic>
          </wp:inline>
        </w:drawing>
      </w:r>
    </w:p>
    <w:p>
      <w:pPr>
        <w:pStyle w:val="ImageCaption"/>
      </w:pPr>
      <w:r>
        <w:t xml:space="preserve">Şekil 2. Dual birim küre, kürenin teğet demetidir:</w:t>
      </w:r>
      <w:r>
        <w:t xml:space="preserve"> </w:t>
      </w:r>
      <m:oMath>
        <m:r>
          <m:t>a</m:t>
        </m:r>
      </m:oMath>
      <w:r>
        <w:t xml:space="preserve"> </w:t>
      </w:r>
      <w:r>
        <w:t xml:space="preserve">küre üzerinde bir nokta,</w:t>
      </w:r>
      <w:r>
        <w:t xml:space="preserve"> </w:t>
      </w:r>
      <m:oMath>
        <m:sSup>
          <m:e>
            <m:r>
              <m:t>a</m:t>
            </m:r>
          </m:e>
          <m:sup>
            <m:r>
              <m:rPr>
                <m:nor/>
                <m:sty m:val="p"/>
              </m:rPr>
              <m:t>*</m:t>
            </m:r>
          </m:sup>
        </m:sSup>
      </m:oMath>
      <w:r>
        <w:t xml:space="preserve"> </w:t>
      </w:r>
      <w:r>
        <w:t xml:space="preserve">o noktadaki teğet düzlemde bir vektördür. / Figure 2. The dual unit sphere is the tangent bundle of the sphere:</w:t>
      </w:r>
      <w:r>
        <w:t xml:space="preserve"> </w:t>
      </w:r>
      <m:oMath>
        <m:r>
          <m:t>a</m:t>
        </m:r>
      </m:oMath>
      <w:r>
        <w:t xml:space="preserve"> </w:t>
      </w:r>
      <w:r>
        <w:t xml:space="preserve">is a point on the sphere and</w:t>
      </w:r>
      <w:r>
        <w:t xml:space="preserve"> </w:t>
      </w:r>
      <m:oMath>
        <m:sSup>
          <m:e>
            <m:r>
              <m:t>a</m:t>
            </m:r>
          </m:e>
          <m:sup>
            <m:r>
              <m:rPr>
                <m:nor/>
                <m:sty m:val="p"/>
              </m:rPr>
              <m:t>*</m:t>
            </m:r>
          </m:sup>
        </m:sSup>
      </m:oMath>
      <w:r>
        <w:t xml:space="preserve"> </w:t>
      </w:r>
      <w:r>
        <w:t xml:space="preserve">is a vector in the tangent plane at that point.</w:t>
      </w:r>
    </w:p>
    <w:bookmarkEnd w:id="33"/>
    <w:bookmarkStart w:id="34" w:name="geometrik-yorum-geometric-reading-1"/>
    <w:p>
      <w:pPr>
        <w:pStyle w:val="Heading2"/>
      </w:pPr>
      <w:r>
        <w:t xml:space="preserve">Geometrik yorum / Geometric reading</w:t>
      </w:r>
    </w:p>
    <w:p>
      <w:pPr>
        <w:pStyle w:val="FirstParagraph"/>
      </w:pPr>
      <w:r>
        <w:t xml:space="preserve">Ağın çıktısı düz bir uzayda değil, dört boyutlu bir manifoldda (</w:t>
      </w:r>
      <m:oMath>
        <m:r>
          <m:t>T</m:t>
        </m:r>
        <m:sSup>
          <m:e>
            <m:r>
              <m:t>S</m:t>
            </m:r>
          </m:e>
          <m:sup>
            <m:r>
              <m:t>2</m:t>
            </m:r>
          </m:sup>
        </m:sSup>
      </m:oMath>
      <w:r>
        <w:t xml:space="preserve">) yaşar. Kuaterniyonlarda birim norm kısıtıyla aynı türden bir durumdur: serbest sayılar üretip sonra onları manifolda indirmek gerekir (Bölüm 6).</w:t>
      </w:r>
    </w:p>
    <w:p>
      <w:pPr>
        <w:pStyle w:val="EN"/>
      </w:pPr>
      <w:r>
        <w:t xml:space="preserve">The network output lives on a four-dimensional manifold (</w:t>
      </w:r>
      <m:oMath>
        <m:r>
          <m:t>T</m:t>
        </m:r>
        <m:sSup>
          <m:e>
            <m:r>
              <m:t>S</m:t>
            </m:r>
          </m:e>
          <m:sup>
            <m:r>
              <m:t>2</m:t>
            </m:r>
          </m:sup>
        </m:sSup>
      </m:oMath>
      <w:r>
        <w:t xml:space="preserve">), not in a flat space. It is the same kind of situation as the unit-norm constraint for quaternions: one produces free numbers and then brings them down onto the manifold (Section 6).</w:t>
      </w:r>
    </w:p>
    <w:bookmarkEnd w:id="34"/>
    <w:bookmarkEnd w:id="35"/>
    <w:bookmarkStart w:id="42" w:name="s3"/>
    <w:p>
      <w:pPr>
        <w:pStyle w:val="Heading1"/>
      </w:pPr>
      <w:r>
        <w:t xml:space="preserve">3. Regle yüzey ve değişmezleri / The ruled surface and its invariants</w:t>
      </w:r>
    </w:p>
    <w:bookmarkStart w:id="36" w:name="sezgi-intuition-2"/>
    <w:p>
      <w:pPr>
        <w:pStyle w:val="Heading2"/>
      </w:pPr>
      <w:r>
        <w:t xml:space="preserve">Sezgi / Intuition</w:t>
      </w:r>
    </w:p>
    <w:p>
      <w:pPr>
        <w:pStyle w:val="FirstParagraph"/>
      </w:pPr>
      <w:r>
        <w:t xml:space="preserve">Doğru hareket ederken iki şey yapar: döner ve kayar. Dağılma parametresi (drall), birim dönme başına kaymadır; hareketin anlık vida adımı olarak okunabilir. Sıfırsa komşu doğrular kesişir ve yüzey açılabilirdir (developable): kâğıt gibi yırtmadan düzleme serilebilir.</w:t>
      </w:r>
    </w:p>
    <w:p>
      <w:pPr>
        <w:pStyle w:val="EN"/>
      </w:pPr>
      <w:r>
        <w:t xml:space="preserve">A moving line does two things: it turns and it shifts. The distribution parameter (drall) is the shift per unit of turning; it can be read as the instantaneous pitch of the motion. When it is zero, neighbouring lines meet and the surface is developable: it can be flattened onto a plane without tearing, like paper.</w:t>
      </w:r>
    </w:p>
    <w:bookmarkEnd w:id="36"/>
    <w:bookmarkStart w:id="40" w:name="matematik-mathematics-2"/>
    <w:p>
      <w:pPr>
        <w:pStyle w:val="Heading2"/>
      </w:pPr>
      <w:r>
        <w:t xml:space="preserve">Matematik / Mathematics</w:t>
      </w:r>
    </w:p>
    <w:p>
      <w:pPr>
        <w:pStyle w:val="FirstParagraph"/>
      </w:pPr>
      <w:r>
        <w:t xml:space="preserve">Regle yüzey, dual birim kürede bir eğridir; reel karşılığı:</w:t>
      </w:r>
    </w:p>
    <w:p>
      <w:pPr>
        <w:pStyle w:val="EN"/>
      </w:pPr>
      <w:r>
        <w:t xml:space="preserve">A ruled surface is a curve on the dual unit sphere; its real counterpart is:</w:t>
      </w:r>
    </w:p>
    <w:p>
      <w:pPr>
        <w:pStyle w:val="BodyText"/>
      </w:pPr>
      <m:oMathPara>
        <m:oMathParaPr>
          <m:jc m:val="center"/>
        </m:oMathParaPr>
        <m:oMath>
          <m:acc>
            <m:accPr>
              <m:chr m:val="̂"/>
            </m:accPr>
            <m:e>
              <m:r>
                <m:t>A</m:t>
              </m:r>
            </m:e>
          </m:acc>
          <m:d>
            <m:dPr>
              <m:begChr m:val="("/>
              <m:endChr m:val=")"/>
              <m:sepChr m:val=""/>
              <m:grow/>
            </m:dPr>
            <m:e>
              <m:r>
                <m:t>t</m:t>
              </m:r>
            </m:e>
          </m:d>
          <m:r>
            <m:rPr>
              <m:sty m:val="p"/>
            </m:rPr>
            <m:t>=</m:t>
          </m:r>
          <m:r>
            <m:t>a</m:t>
          </m:r>
          <m:d>
            <m:dPr>
              <m:begChr m:val="("/>
              <m:endChr m:val=")"/>
              <m:sepChr m:val=""/>
              <m:grow/>
            </m:dPr>
            <m:e>
              <m:r>
                <m:t>t</m:t>
              </m:r>
            </m:e>
          </m:d>
          <m:r>
            <m:rPr>
              <m:sty m:val="p"/>
            </m:rPr>
            <m:t>+</m:t>
          </m:r>
          <m:r>
            <m:t>ε</m:t>
          </m:r>
          <m:sSup>
            <m:e>
              <m:r>
                <m:t>a</m:t>
              </m:r>
            </m:e>
            <m:sup>
              <m:r>
                <m:rPr>
                  <m:nor/>
                  <m:sty m:val="p"/>
                </m:rPr>
                <m:t>*</m:t>
              </m:r>
            </m:sup>
          </m:sSup>
          <m:d>
            <m:dPr>
              <m:begChr m:val="("/>
              <m:endChr m:val=")"/>
              <m:sepChr m:val=""/>
              <m:grow/>
            </m:dPr>
            <m:e>
              <m:r>
                <m:t>t</m:t>
              </m:r>
            </m:e>
          </m:d>
        </m:oMath>
      </m:oMathPara>
    </w:p>
    <w:p>
      <w:pPr>
        <w:pStyle w:val="FirstParagraph"/>
      </w:pPr>
      <m:oMathPara>
        <m:oMathParaPr>
          <m:jc m:val="center"/>
        </m:oMathParaPr>
        <m:oMath>
          <m:r>
            <m:t>X</m:t>
          </m:r>
          <m:d>
            <m:dPr>
              <m:begChr m:val="("/>
              <m:endChr m:val=")"/>
              <m:sepChr m:val=""/>
              <m:grow/>
            </m:dPr>
            <m:e>
              <m:r>
                <m:t>t</m:t>
              </m:r>
              <m:r>
                <m:rPr>
                  <m:sty m:val="p"/>
                </m:rPr>
                <m:t>,</m:t>
              </m:r>
              <m:r>
                <m:t>v</m:t>
              </m:r>
            </m:e>
          </m:d>
          <m:r>
            <m:rPr>
              <m:sty m:val="p"/>
            </m:rPr>
            <m:t>=</m:t>
          </m:r>
          <m:r>
            <m:t>f</m:t>
          </m:r>
          <m:d>
            <m:dPr>
              <m:begChr m:val="("/>
              <m:endChr m:val=")"/>
              <m:sepChr m:val=""/>
              <m:grow/>
            </m:dPr>
            <m:e>
              <m:r>
                <m:t>t</m:t>
              </m:r>
            </m:e>
          </m:d>
          <m:r>
            <m:rPr>
              <m:sty m:val="p"/>
            </m:rPr>
            <m:t>+</m:t>
          </m:r>
          <m:r>
            <m:t>v</m:t>
          </m:r>
          <m:r>
            <m:t> </m:t>
          </m:r>
          <m:r>
            <m:t>a</m:t>
          </m:r>
          <m:d>
            <m:dPr>
              <m:begChr m:val="("/>
              <m:endChr m:val=")"/>
              <m:sepChr m:val=""/>
              <m:grow/>
            </m:dPr>
            <m:e>
              <m:r>
                <m:t>t</m:t>
              </m:r>
            </m:e>
          </m:d>
        </m:oMath>
      </m:oMathPara>
    </w:p>
    <w:p>
      <w:pPr>
        <w:pStyle w:val="FirstParagraph"/>
      </w:pPr>
      <w:r>
        <w:t xml:space="preserve">Dual hız ve iki parçası:</w:t>
      </w:r>
    </w:p>
    <w:p>
      <w:pPr>
        <w:pStyle w:val="EN"/>
      </w:pPr>
      <w:r>
        <w:t xml:space="preserve">The dual speed and its two parts:</w:t>
      </w:r>
    </w:p>
    <w:p>
      <w:pPr>
        <w:pStyle w:val="BodyText"/>
      </w:pPr>
      <m:oMathPara>
        <m:oMathParaPr>
          <m:jc m:val="center"/>
        </m:oMathParaPr>
        <m:oMath>
          <m:r>
            <m:rPr>
              <m:sty m:val="p"/>
            </m:rPr>
            <m:t>‖</m:t>
          </m:r>
          <m:acc>
            <m:accPr>
              <m:chr m:val="̂"/>
            </m:accPr>
            <m:e>
              <m:r>
                <m:t>A</m:t>
              </m:r>
            </m:e>
          </m:acc>
          <m:r>
            <m:rPr>
              <m:sty m:val="p"/>
            </m:rPr>
            <m:t>′</m:t>
          </m:r>
          <m:r>
            <m:rPr>
              <m:sty m:val="p"/>
            </m:rPr>
            <m:t>‖</m:t>
          </m:r>
          <m:r>
            <m:rPr>
              <m:sty m:val="p"/>
            </m:rPr>
            <m:t>=</m:t>
          </m:r>
          <m:r>
            <m:t>p</m:t>
          </m:r>
          <m:r>
            <m:rPr>
              <m:sty m:val="p"/>
            </m:rPr>
            <m:t>+</m:t>
          </m:r>
          <m:r>
            <m:t>ε</m:t>
          </m:r>
          <m:sSup>
            <m:e>
              <m:r>
                <m:t>p</m:t>
              </m:r>
            </m:e>
            <m:sup>
              <m:r>
                <m:rPr>
                  <m:nor/>
                  <m:sty m:val="p"/>
                </m:rPr>
                <m:t>*</m:t>
              </m:r>
            </m:sup>
          </m:sSup>
        </m:oMath>
      </m:oMathPara>
    </w:p>
    <w:p>
      <w:pPr>
        <w:pStyle w:val="FirstParagraph"/>
      </w:pPr>
      <m:oMathPara>
        <m:oMathParaPr>
          <m:jc m:val="center"/>
        </m:oMathParaPr>
        <m:oMath>
          <m:r>
            <m:t>p</m:t>
          </m:r>
          <m:r>
            <m:rPr>
              <m:sty m:val="p"/>
            </m:rPr>
            <m:t>=</m:t>
          </m:r>
          <m:r>
            <m:rPr>
              <m:sty m:val="p"/>
            </m:rPr>
            <m:t>‖</m:t>
          </m:r>
          <m:r>
            <m:t>a</m:t>
          </m:r>
          <m:r>
            <m:rPr>
              <m:sty m:val="p"/>
            </m:rPr>
            <m:t>′</m:t>
          </m:r>
          <m:r>
            <m:rPr>
              <m:sty m:val="p"/>
            </m:rPr>
            <m:t>‖</m:t>
          </m:r>
        </m:oMath>
      </m:oMathPara>
    </w:p>
    <w:p>
      <w:pPr>
        <w:pStyle w:val="FirstParagraph"/>
      </w:pPr>
      <m:oMathPara>
        <m:oMathParaPr>
          <m:jc m:val="center"/>
        </m:oMathParaPr>
        <m:oMath>
          <m:sSup>
            <m:e>
              <m:r>
                <m:t>p</m:t>
              </m:r>
            </m:e>
            <m:sup>
              <m:r>
                <m:rPr>
                  <m:nor/>
                  <m:sty m:val="p"/>
                </m:rPr>
                <m:t>*</m:t>
              </m:r>
            </m:sup>
          </m:sSup>
          <m:r>
            <m:rPr>
              <m:sty m:val="p"/>
            </m:rPr>
            <m:t>=</m:t>
          </m:r>
          <m:f>
            <m:fPr>
              <m:type m:val="bar"/>
            </m:fPr>
            <m:num>
              <m:r>
                <m:rPr>
                  <m:sty m:val="p"/>
                </m:rPr>
                <m:t>⟨</m:t>
              </m:r>
              <m:r>
                <m:t>a</m:t>
              </m:r>
              <m:r>
                <m:rPr>
                  <m:sty m:val="p"/>
                </m:rPr>
                <m:t>′</m:t>
              </m:r>
              <m:r>
                <m:rPr>
                  <m:sty m:val="p"/>
                </m:rPr>
                <m:t>,</m:t>
              </m:r>
              <m:sSup>
                <m:e>
                  <m:r>
                    <m:t>a</m:t>
                  </m:r>
                </m:e>
                <m:sup>
                  <m:r>
                    <m:rPr>
                      <m:nor/>
                      <m:sty m:val="p"/>
                    </m:rPr>
                    <m:t>*</m:t>
                  </m:r>
                  <m:r>
                    <m:rPr>
                      <m:sty m:val="p"/>
                    </m:rPr>
                    <m:t>′</m:t>
                  </m:r>
                </m:sup>
              </m:sSup>
              <m:r>
                <m:rPr>
                  <m:sty m:val="p"/>
                </m:rPr>
                <m:t>⟩</m:t>
              </m:r>
            </m:num>
            <m:den>
              <m:r>
                <m:rPr>
                  <m:sty m:val="p"/>
                </m:rPr>
                <m:t>‖</m:t>
              </m:r>
              <m:r>
                <m:t>a</m:t>
              </m:r>
              <m:r>
                <m:rPr>
                  <m:sty m:val="p"/>
                </m:rPr>
                <m:t>′</m:t>
              </m:r>
              <m:r>
                <m:rPr>
                  <m:sty m:val="p"/>
                </m:rPr>
                <m:t>‖</m:t>
              </m:r>
            </m:den>
          </m:f>
        </m:oMath>
      </m:oMathPara>
    </w:p>
    <w:p>
      <w:pPr>
        <w:pStyle w:val="FirstParagraph"/>
      </w:pPr>
      <w:r>
        <w:t xml:space="preserve">Dağılma parametresi. Sağdaki ifade klasik tanımdır; ikisi özdeştir:</w:t>
      </w:r>
    </w:p>
    <w:p>
      <w:pPr>
        <w:pStyle w:val="EN"/>
      </w:pPr>
      <w:r>
        <w:t xml:space="preserve">The distribution parameter. The right-hand expression is the classical definition; the two are identical:</w:t>
      </w:r>
    </w:p>
    <w:p>
      <w:pPr>
        <w:pStyle w:val="BodyText"/>
      </w:pPr>
      <m:oMathPara>
        <m:oMathParaPr>
          <m:jc m:val="center"/>
        </m:oMathParaPr>
        <m:oMath>
          <m:r>
            <m:t>δ</m:t>
          </m:r>
          <m:r>
            <m:rPr>
              <m:sty m:val="p"/>
            </m:rPr>
            <m:t>=</m:t>
          </m:r>
          <m:f>
            <m:fPr>
              <m:type m:val="bar"/>
            </m:fPr>
            <m:num>
              <m:sSup>
                <m:e>
                  <m:r>
                    <m:t>p</m:t>
                  </m:r>
                </m:e>
                <m:sup>
                  <m:r>
                    <m:rPr>
                      <m:nor/>
                      <m:sty m:val="p"/>
                    </m:rPr>
                    <m:t>*</m:t>
                  </m:r>
                </m:sup>
              </m:sSup>
            </m:num>
            <m:den>
              <m:r>
                <m:t>p</m:t>
              </m:r>
            </m:den>
          </m:f>
          <m:r>
            <m:rPr>
              <m:sty m:val="p"/>
            </m:rPr>
            <m:t>=</m:t>
          </m:r>
          <m:f>
            <m:fPr>
              <m:type m:val="bar"/>
            </m:fPr>
            <m:num>
              <m:r>
                <m:rPr>
                  <m:sty m:val="p"/>
                </m:rPr>
                <m:t>⟨</m:t>
              </m:r>
              <m:r>
                <m:t>a</m:t>
              </m:r>
              <m:r>
                <m:rPr>
                  <m:sty m:val="p"/>
                </m:rPr>
                <m:t>′</m:t>
              </m:r>
              <m:r>
                <m:rPr>
                  <m:sty m:val="p"/>
                </m:rPr>
                <m:t>,</m:t>
              </m:r>
              <m:sSup>
                <m:e>
                  <m:r>
                    <m:t>a</m:t>
                  </m:r>
                </m:e>
                <m:sup>
                  <m:r>
                    <m:rPr>
                      <m:nor/>
                      <m:sty m:val="p"/>
                    </m:rPr>
                    <m:t>*</m:t>
                  </m:r>
                  <m:r>
                    <m:rPr>
                      <m:sty m:val="p"/>
                    </m:rPr>
                    <m:t>′</m:t>
                  </m:r>
                </m:sup>
              </m:sSup>
              <m:r>
                <m:rPr>
                  <m:sty m:val="p"/>
                </m:rPr>
                <m:t>⟩</m:t>
              </m:r>
            </m:num>
            <m:den>
              <m:r>
                <m:rPr>
                  <m:sty m:val="p"/>
                </m:rPr>
                <m:t>‖</m:t>
              </m:r>
              <m:r>
                <m:t>a</m:t>
              </m:r>
              <m:r>
                <m:rPr>
                  <m:sty m:val="p"/>
                </m:rPr>
                <m:t>′</m:t>
              </m:r>
              <m:sSup>
                <m:e>
                  <m:r>
                    <m:rPr>
                      <m:sty m:val="p"/>
                    </m:rPr>
                    <m:t>‖</m:t>
                  </m:r>
                </m:e>
                <m:sup>
                  <m:r>
                    <m:t>2</m:t>
                  </m:r>
                </m:sup>
              </m:sSup>
            </m:den>
          </m:f>
          <m:r>
            <m:rPr>
              <m:sty m:val="p"/>
            </m:rPr>
            <m:t>=</m:t>
          </m:r>
          <m:f>
            <m:fPr>
              <m:type m:val="bar"/>
            </m:fPr>
            <m:num>
              <m:r>
                <m:rPr>
                  <m:sty m:val="p"/>
                </m:rPr>
                <m:t>det</m:t>
              </m:r>
              <m:d>
                <m:dPr>
                  <m:begChr m:val="("/>
                  <m:endChr m:val=")"/>
                  <m:sepChr m:val=""/>
                  <m:grow/>
                </m:dPr>
                <m:e>
                  <m:r>
                    <m:t>c</m:t>
                  </m:r>
                  <m:r>
                    <m:rPr>
                      <m:sty m:val="p"/>
                    </m:rPr>
                    <m:t>′</m:t>
                  </m:r>
                  <m:r>
                    <m:rPr>
                      <m:sty m:val="p"/>
                    </m:rPr>
                    <m:t>,</m:t>
                  </m:r>
                  <m:r>
                    <m:t>a</m:t>
                  </m:r>
                  <m:r>
                    <m:rPr>
                      <m:sty m:val="p"/>
                    </m:rPr>
                    <m:t>,</m:t>
                  </m:r>
                  <m:r>
                    <m:t>a</m:t>
                  </m:r>
                  <m:r>
                    <m:rPr>
                      <m:sty m:val="p"/>
                    </m:rPr>
                    <m:t>′</m:t>
                  </m:r>
                </m:e>
              </m:d>
            </m:num>
            <m:den>
              <m:r>
                <m:rPr>
                  <m:sty m:val="p"/>
                </m:rPr>
                <m:t>‖</m:t>
              </m:r>
              <m:r>
                <m:t>a</m:t>
              </m:r>
              <m:r>
                <m:rPr>
                  <m:sty m:val="p"/>
                </m:rPr>
                <m:t>′</m:t>
              </m:r>
              <m:sSup>
                <m:e>
                  <m:r>
                    <m:rPr>
                      <m:sty m:val="p"/>
                    </m:rPr>
                    <m:t>‖</m:t>
                  </m:r>
                </m:e>
                <m:sup>
                  <m:r>
                    <m:t>2</m:t>
                  </m:r>
                </m:sup>
              </m:sSup>
            </m:den>
          </m:f>
        </m:oMath>
      </m:oMathPara>
    </w:p>
    <w:p>
      <w:pPr>
        <w:pStyle w:val="FirstParagraph"/>
      </w:pPr>
      <w:r>
        <w:t xml:space="preserve">Boğaz noktası (striction point), komşu doğruya en yakın olan noktadır ve dayanak eğrisinin seçiminden bağımsızdır:</w:t>
      </w:r>
    </w:p>
    <w:p>
      <w:pPr>
        <w:pStyle w:val="EN"/>
      </w:pPr>
      <w:r>
        <w:t xml:space="preserve">The striction point is the point closest to the neighbouring line, and it does not depend on the choice of base curve:</w:t>
      </w:r>
    </w:p>
    <w:p>
      <w:pPr>
        <w:pStyle w:val="BodyText"/>
      </w:pPr>
      <m:oMathPara>
        <m:oMathParaPr>
          <m:jc m:val="center"/>
        </m:oMathParaPr>
        <m:oMath>
          <m:r>
            <m:t>s</m:t>
          </m:r>
          <m:r>
            <m:rPr>
              <m:sty m:val="p"/>
            </m:rPr>
            <m:t>=</m:t>
          </m:r>
          <m:r>
            <m:t>f</m:t>
          </m:r>
          <m:r>
            <m:rPr>
              <m:sty m:val="p"/>
            </m:rPr>
            <m:t>−</m:t>
          </m:r>
          <m:f>
            <m:fPr>
              <m:type m:val="bar"/>
            </m:fPr>
            <m:num>
              <m:r>
                <m:rPr>
                  <m:sty m:val="p"/>
                </m:rPr>
                <m:t>⟨</m:t>
              </m:r>
              <m:r>
                <m:t>f</m:t>
              </m:r>
              <m:r>
                <m:rPr>
                  <m:sty m:val="p"/>
                </m:rPr>
                <m:t>′</m:t>
              </m:r>
              <m:r>
                <m:rPr>
                  <m:sty m:val="p"/>
                </m:rPr>
                <m:t>,</m:t>
              </m:r>
              <m:r>
                <m:t>a</m:t>
              </m:r>
              <m:r>
                <m:rPr>
                  <m:sty m:val="p"/>
                </m:rPr>
                <m:t>′</m:t>
              </m:r>
              <m:r>
                <m:rPr>
                  <m:sty m:val="p"/>
                </m:rPr>
                <m:t>⟩</m:t>
              </m:r>
            </m:num>
            <m:den>
              <m:r>
                <m:rPr>
                  <m:sty m:val="p"/>
                </m:rPr>
                <m:t>‖</m:t>
              </m:r>
              <m:r>
                <m:t>a</m:t>
              </m:r>
              <m:r>
                <m:rPr>
                  <m:sty m:val="p"/>
                </m:rPr>
                <m:t>′</m:t>
              </m:r>
              <m:sSup>
                <m:e>
                  <m:r>
                    <m:rPr>
                      <m:sty m:val="p"/>
                    </m:rPr>
                    <m:t>‖</m:t>
                  </m:r>
                </m:e>
                <m:sup>
                  <m:r>
                    <m:t>2</m:t>
                  </m:r>
                </m:sup>
              </m:sSup>
            </m:den>
          </m:f>
          <m:r>
            <m:t> </m:t>
          </m:r>
          <m:r>
            <m:t>a</m:t>
          </m:r>
        </m:oMath>
      </m:oMathPara>
    </w:p>
    <w:p>
      <w:pPr>
        <w:pStyle w:val="FirstParagraph"/>
      </w:pPr>
      <w:r>
        <w:t xml:space="preserve">Açılabilirlik koşulu, bölme içermeyen biçimiyle:</w:t>
      </w:r>
    </w:p>
    <w:p>
      <w:pPr>
        <w:pStyle w:val="EN"/>
      </w:pPr>
      <w:r>
        <w:t xml:space="preserve">The developability condition, in its division-free form:</w:t>
      </w:r>
    </w:p>
    <w:p>
      <w:pPr>
        <w:pStyle w:val="BodyText"/>
      </w:pPr>
      <m:oMathPara>
        <m:oMathParaPr>
          <m:jc m:val="center"/>
        </m:oMathParaPr>
        <m:oMath>
          <m:r>
            <m:rPr>
              <m:sty m:val="p"/>
            </m:rPr>
            <m:t>⟨</m:t>
          </m:r>
          <m:r>
            <m:t>a</m:t>
          </m:r>
          <m:r>
            <m:rPr>
              <m:sty m:val="p"/>
            </m:rPr>
            <m:t>′</m:t>
          </m:r>
          <m:r>
            <m:rPr>
              <m:sty m:val="p"/>
            </m:rPr>
            <m:t>,</m:t>
          </m:r>
          <m:sSup>
            <m:e>
              <m:r>
                <m:t>a</m:t>
              </m:r>
            </m:e>
            <m:sup>
              <m:r>
                <m:rPr>
                  <m:nor/>
                  <m:sty m:val="p"/>
                </m:rPr>
                <m:t>*</m:t>
              </m:r>
              <m:r>
                <m:rPr>
                  <m:sty m:val="p"/>
                </m:rPr>
                <m:t>′</m:t>
              </m:r>
            </m:sup>
          </m:sSup>
          <m:r>
            <m:rPr>
              <m:sty m:val="p"/>
            </m:rPr>
            <m:t>⟩</m:t>
          </m:r>
          <m:r>
            <m:rPr>
              <m:sty m:val="p"/>
            </m:rPr>
            <m:t>=</m:t>
          </m:r>
          <m:r>
            <m:t>0</m:t>
          </m:r>
        </m:oMath>
      </m:oMathPara>
    </w:p>
    <w:p>
      <w:pPr>
        <w:pStyle w:val="CaptionedFigure"/>
      </w:pPr>
      <w:r>
        <w:drawing>
          <wp:inline>
            <wp:extent cx="5577840" cy="2797335"/>
            <wp:effectExtent b="0" l="0" r="0" t="0"/>
            <wp:docPr descr="Şekil 3. (a) Tek kanatlı hiperboloit: her çizgi bir anadoğru, turuncu çember boğaz çizgisidir. (b) Ardışık iki doğru: d en kısa uzaklık, \theta aralarındaki açı; oranları dağılma parametresini verir. / Figure 3. (a) A one-sheeted hyperboloid: each line is a ruling and the orange circle is the striction curve. (b) Two consecutive lines: d is the shortest distance and \theta the angle between them; their ratio gives the distribution parameter." title="" id="38" name="Picture"/>
            <a:graphic>
              <a:graphicData uri="http://schemas.openxmlformats.org/drawingml/2006/picture">
                <pic:pic>
                  <pic:nvPicPr>
                    <pic:cNvPr descr="fig/fig3_ruled_drall.png" id="39" name="Picture"/>
                    <pic:cNvPicPr>
                      <a:picLocks noChangeArrowheads="1" noChangeAspect="1"/>
                    </pic:cNvPicPr>
                  </pic:nvPicPr>
                  <pic:blipFill>
                    <a:blip r:embed="rId37"/>
                    <a:stretch>
                      <a:fillRect/>
                    </a:stretch>
                  </pic:blipFill>
                  <pic:spPr bwMode="auto">
                    <a:xfrm>
                      <a:off x="0" y="0"/>
                      <a:ext cx="5577840" cy="2797335"/>
                    </a:xfrm>
                    <a:prstGeom prst="rect">
                      <a:avLst/>
                    </a:prstGeom>
                    <a:noFill/>
                    <a:ln w="9525">
                      <a:noFill/>
                      <a:headEnd/>
                      <a:tailEnd/>
                    </a:ln>
                  </pic:spPr>
                </pic:pic>
              </a:graphicData>
            </a:graphic>
          </wp:inline>
        </w:drawing>
      </w:r>
    </w:p>
    <w:p>
      <w:pPr>
        <w:pStyle w:val="ImageCaption"/>
      </w:pPr>
      <w:r>
        <w:t xml:space="preserve">Şekil 3. (a) Tek kanatlı hiperboloit: her çizgi bir anadoğru, turuncu çember boğaz çizgisidir. (b) Ardışık iki doğru:</w:t>
      </w:r>
      <w:r>
        <w:t xml:space="preserve"> </w:t>
      </w:r>
      <m:oMath>
        <m:r>
          <m:t>d</m:t>
        </m:r>
      </m:oMath>
      <w:r>
        <w:t xml:space="preserve"> </w:t>
      </w:r>
      <w:r>
        <w:t xml:space="preserve">en kısa uzaklık,</w:t>
      </w:r>
      <w:r>
        <w:t xml:space="preserve"> </w:t>
      </w:r>
      <m:oMath>
        <m:r>
          <m:t>θ</m:t>
        </m:r>
      </m:oMath>
      <w:r>
        <w:t xml:space="preserve"> </w:t>
      </w:r>
      <w:r>
        <w:t xml:space="preserve">aralarındaki açı; oranları dağılma parametresini verir. / Figure 3. (a) A one-sheeted hyperboloid: each line is a ruling and the orange circle is the striction curve. (b) Two consecutive lines:</w:t>
      </w:r>
      <w:r>
        <w:t xml:space="preserve"> </w:t>
      </w:r>
      <m:oMath>
        <m:r>
          <m:t>d</m:t>
        </m:r>
      </m:oMath>
      <w:r>
        <w:t xml:space="preserve"> </w:t>
      </w:r>
      <w:r>
        <w:t xml:space="preserve">is the shortest distance and</w:t>
      </w:r>
      <w:r>
        <w:t xml:space="preserve"> </w:t>
      </w:r>
      <m:oMath>
        <m:r>
          <m:t>θ</m:t>
        </m:r>
      </m:oMath>
      <w:r>
        <w:t xml:space="preserve"> </w:t>
      </w:r>
      <w:r>
        <w:t xml:space="preserve">the angle between them; their ratio gives the distribution parameter.</w:t>
      </w:r>
    </w:p>
    <w:bookmarkEnd w:id="40"/>
    <w:bookmarkStart w:id="41" w:name="X8392e89979b542b10008b7b49226206a775604e"/>
    <w:p>
      <w:pPr>
        <w:pStyle w:val="Heading2"/>
      </w:pPr>
      <w:r>
        <w:t xml:space="preserve">Blaschke çatısı: yalnızca analiz aracı / The Blaschke frame: an analysis tool only</w:t>
      </w:r>
    </w:p>
    <w:p>
      <w:pPr>
        <w:pStyle w:val="FirstParagraph"/>
      </w:pPr>
      <w:r>
        <w:t xml:space="preserve">Dual küresel eğrinin çatısı</w:t>
      </w:r>
      <w:r>
        <w:t xml:space="preserve"> </w:t>
      </w:r>
      <m:oMath>
        <m:sSub>
          <m:e>
            <m:acc>
              <m:accPr>
                <m:chr m:val="̂"/>
              </m:accPr>
              <m:e>
                <m:r>
                  <m:t>A</m:t>
                </m:r>
              </m:e>
            </m:acc>
          </m:e>
          <m:sub>
            <m:r>
              <m:t>1</m:t>
            </m:r>
          </m:sub>
        </m:sSub>
        <m:r>
          <m:rPr>
            <m:sty m:val="p"/>
          </m:rPr>
          <m:t>=</m:t>
        </m:r>
        <m:acc>
          <m:accPr>
            <m:chr m:val="̂"/>
          </m:accPr>
          <m:e>
            <m:r>
              <m:t>A</m:t>
            </m:r>
          </m:e>
        </m:acc>
      </m:oMath>
      <w:r>
        <w:t xml:space="preserve">,</w:t>
      </w:r>
      <w:r>
        <w:t xml:space="preserve"> </w:t>
      </w:r>
      <m:oMath>
        <m:sSub>
          <m:e>
            <m:acc>
              <m:accPr>
                <m:chr m:val="̂"/>
              </m:accPr>
              <m:e>
                <m:r>
                  <m:t>A</m:t>
                </m:r>
              </m:e>
            </m:acc>
          </m:e>
          <m:sub>
            <m:r>
              <m:t>2</m:t>
            </m:r>
          </m:sub>
        </m:sSub>
        <m:r>
          <m:rPr>
            <m:sty m:val="p"/>
          </m:rPr>
          <m:t>=</m:t>
        </m:r>
        <m:acc>
          <m:accPr>
            <m:chr m:val="̂"/>
          </m:accPr>
          <m:e>
            <m:r>
              <m:t>A</m:t>
            </m:r>
          </m:e>
        </m:acc>
        <m:r>
          <m:rPr>
            <m:sty m:val="p"/>
          </m:rPr>
          <m:t>′</m:t>
        </m:r>
        <m:r>
          <m:rPr>
            <m:sty m:val="p"/>
          </m:rPr>
          <m:t>/</m:t>
        </m:r>
        <m:r>
          <m:rPr>
            <m:sty m:val="p"/>
          </m:rPr>
          <m:t>‖</m:t>
        </m:r>
        <m:acc>
          <m:accPr>
            <m:chr m:val="̂"/>
          </m:accPr>
          <m:e>
            <m:r>
              <m:t>A</m:t>
            </m:r>
          </m:e>
        </m:acc>
        <m:r>
          <m:rPr>
            <m:sty m:val="p"/>
          </m:rPr>
          <m:t>′</m:t>
        </m:r>
        <m:r>
          <m:rPr>
            <m:sty m:val="p"/>
          </m:rPr>
          <m:t>‖</m:t>
        </m:r>
      </m:oMath>
      <w:r>
        <w:t xml:space="preserve">,</w:t>
      </w:r>
      <w:r>
        <w:t xml:space="preserve"> </w:t>
      </w:r>
      <m:oMath>
        <m:sSub>
          <m:e>
            <m:acc>
              <m:accPr>
                <m:chr m:val="̂"/>
              </m:accPr>
              <m:e>
                <m:r>
                  <m:t>A</m:t>
                </m:r>
              </m:e>
            </m:acc>
          </m:e>
          <m:sub>
            <m:r>
              <m:t>3</m:t>
            </m:r>
          </m:sub>
        </m:sSub>
        <m:r>
          <m:rPr>
            <m:sty m:val="p"/>
          </m:rPr>
          <m:t>=</m:t>
        </m:r>
        <m:sSub>
          <m:e>
            <m:acc>
              <m:accPr>
                <m:chr m:val="̂"/>
              </m:accPr>
              <m:e>
                <m:r>
                  <m:t>A</m:t>
                </m:r>
              </m:e>
            </m:acc>
          </m:e>
          <m:sub>
            <m:r>
              <m:t>1</m:t>
            </m:r>
          </m:sub>
        </m:sSub>
        <m:r>
          <m:rPr>
            <m:sty m:val="p"/>
          </m:rPr>
          <m:t>×</m:t>
        </m:r>
        <m:sSub>
          <m:e>
            <m:acc>
              <m:accPr>
                <m:chr m:val="̂"/>
              </m:accPr>
              <m:e>
                <m:r>
                  <m:t>A</m:t>
                </m:r>
              </m:e>
            </m:acc>
          </m:e>
          <m:sub>
            <m:r>
              <m:t>2</m:t>
            </m:r>
          </m:sub>
        </m:sSub>
      </m:oMath>
      <w:r>
        <w:t xml:space="preserve"> </w:t>
      </w:r>
      <w:r>
        <w:t xml:space="preserve">ile kurulur. Bu üç doğru boğaz noktasında kesişir.</w:t>
      </w:r>
    </w:p>
    <w:p>
      <w:pPr>
        <w:pStyle w:val="EN"/>
      </w:pPr>
      <w:r>
        <w:t xml:space="preserve">The frame of a dual spherical curve is built from</w:t>
      </w:r>
      <w:r>
        <w:t xml:space="preserve"> </w:t>
      </w:r>
      <m:oMath>
        <m:sSub>
          <m:e>
            <m:acc>
              <m:accPr>
                <m:chr m:val="̂"/>
              </m:accPr>
              <m:e>
                <m:r>
                  <m:t>A</m:t>
                </m:r>
              </m:e>
            </m:acc>
          </m:e>
          <m:sub>
            <m:r>
              <m:t>1</m:t>
            </m:r>
          </m:sub>
        </m:sSub>
        <m:r>
          <m:rPr>
            <m:sty m:val="p"/>
          </m:rPr>
          <m:t>=</m:t>
        </m:r>
        <m:acc>
          <m:accPr>
            <m:chr m:val="̂"/>
          </m:accPr>
          <m:e>
            <m:r>
              <m:t>A</m:t>
            </m:r>
          </m:e>
        </m:acc>
      </m:oMath>
      <w:r>
        <w:t xml:space="preserve">,</w:t>
      </w:r>
      <w:r>
        <w:t xml:space="preserve"> </w:t>
      </w:r>
      <m:oMath>
        <m:sSub>
          <m:e>
            <m:acc>
              <m:accPr>
                <m:chr m:val="̂"/>
              </m:accPr>
              <m:e>
                <m:r>
                  <m:t>A</m:t>
                </m:r>
              </m:e>
            </m:acc>
          </m:e>
          <m:sub>
            <m:r>
              <m:t>2</m:t>
            </m:r>
          </m:sub>
        </m:sSub>
        <m:r>
          <m:rPr>
            <m:sty m:val="p"/>
          </m:rPr>
          <m:t>=</m:t>
        </m:r>
        <m:acc>
          <m:accPr>
            <m:chr m:val="̂"/>
          </m:accPr>
          <m:e>
            <m:r>
              <m:t>A</m:t>
            </m:r>
          </m:e>
        </m:acc>
        <m:r>
          <m:rPr>
            <m:sty m:val="p"/>
          </m:rPr>
          <m:t>′</m:t>
        </m:r>
        <m:r>
          <m:rPr>
            <m:sty m:val="p"/>
          </m:rPr>
          <m:t>/</m:t>
        </m:r>
        <m:r>
          <m:rPr>
            <m:sty m:val="p"/>
          </m:rPr>
          <m:t>‖</m:t>
        </m:r>
        <m:acc>
          <m:accPr>
            <m:chr m:val="̂"/>
          </m:accPr>
          <m:e>
            <m:r>
              <m:t>A</m:t>
            </m:r>
          </m:e>
        </m:acc>
        <m:r>
          <m:rPr>
            <m:sty m:val="p"/>
          </m:rPr>
          <m:t>′</m:t>
        </m:r>
        <m:r>
          <m:rPr>
            <m:sty m:val="p"/>
          </m:rPr>
          <m:t>‖</m:t>
        </m:r>
      </m:oMath>
      <w:r>
        <w:t xml:space="preserve">,</w:t>
      </w:r>
      <w:r>
        <w:t xml:space="preserve"> </w:t>
      </w:r>
      <m:oMath>
        <m:sSub>
          <m:e>
            <m:acc>
              <m:accPr>
                <m:chr m:val="̂"/>
              </m:accPr>
              <m:e>
                <m:r>
                  <m:t>A</m:t>
                </m:r>
              </m:e>
            </m:acc>
          </m:e>
          <m:sub>
            <m:r>
              <m:t>3</m:t>
            </m:r>
          </m:sub>
        </m:sSub>
        <m:r>
          <m:rPr>
            <m:sty m:val="p"/>
          </m:rPr>
          <m:t>=</m:t>
        </m:r>
        <m:sSub>
          <m:e>
            <m:acc>
              <m:accPr>
                <m:chr m:val="̂"/>
              </m:accPr>
              <m:e>
                <m:r>
                  <m:t>A</m:t>
                </m:r>
              </m:e>
            </m:acc>
          </m:e>
          <m:sub>
            <m:r>
              <m:t>1</m:t>
            </m:r>
          </m:sub>
        </m:sSub>
        <m:r>
          <m:rPr>
            <m:sty m:val="p"/>
          </m:rPr>
          <m:t>×</m:t>
        </m:r>
        <m:sSub>
          <m:e>
            <m:acc>
              <m:accPr>
                <m:chr m:val="̂"/>
              </m:accPr>
              <m:e>
                <m:r>
                  <m:t>A</m:t>
                </m:r>
              </m:e>
            </m:acc>
          </m:e>
          <m:sub>
            <m:r>
              <m:t>2</m:t>
            </m:r>
          </m:sub>
        </m:sSub>
      </m:oMath>
      <w:r>
        <w:t xml:space="preserve">. These three lines meet at the striction point.</w:t>
      </w:r>
    </w:p>
    <w:p>
      <w:pPr>
        <w:pStyle w:val="BodyText"/>
      </w:pPr>
      <m:oMathPara>
        <m:oMathParaPr>
          <m:jc m:val="center"/>
        </m:oMathParaPr>
        <m:oMath>
          <m:sSub>
            <m:e>
              <m:acc>
                <m:accPr>
                  <m:chr m:val="̂"/>
                </m:accPr>
                <m:e>
                  <m:r>
                    <m:t>A</m:t>
                  </m:r>
                </m:e>
              </m:acc>
            </m:e>
            <m:sub>
              <m:r>
                <m:t>1</m:t>
              </m:r>
            </m:sub>
          </m:sSub>
          <m:r>
            <m:rPr>
              <m:sty m:val="p"/>
            </m:rPr>
            <m:t>′</m:t>
          </m:r>
          <m:r>
            <m:rPr>
              <m:sty m:val="p"/>
            </m:rPr>
            <m:t>=</m:t>
          </m:r>
          <m:acc>
            <m:accPr>
              <m:chr m:val="̂"/>
            </m:accPr>
            <m:e>
              <m:r>
                <m:t>P</m:t>
              </m:r>
            </m:e>
          </m:acc>
          <m:sSub>
            <m:e>
              <m:acc>
                <m:accPr>
                  <m:chr m:val="̂"/>
                </m:accPr>
                <m:e>
                  <m:r>
                    <m:t>A</m:t>
                  </m:r>
                </m:e>
              </m:acc>
            </m:e>
            <m:sub>
              <m:r>
                <m:t>2</m:t>
              </m:r>
            </m:sub>
          </m:sSub>
        </m:oMath>
      </m:oMathPara>
    </w:p>
    <w:p>
      <w:pPr>
        <w:pStyle w:val="FirstParagraph"/>
      </w:pPr>
      <m:oMathPara>
        <m:oMathParaPr>
          <m:jc m:val="center"/>
        </m:oMathParaPr>
        <m:oMath>
          <m:sSub>
            <m:e>
              <m:acc>
                <m:accPr>
                  <m:chr m:val="̂"/>
                </m:accPr>
                <m:e>
                  <m:r>
                    <m:t>A</m:t>
                  </m:r>
                </m:e>
              </m:acc>
            </m:e>
            <m:sub>
              <m:r>
                <m:t>2</m:t>
              </m:r>
            </m:sub>
          </m:sSub>
          <m:r>
            <m:rPr>
              <m:sty m:val="p"/>
            </m:rPr>
            <m:t>′</m:t>
          </m:r>
          <m:r>
            <m:rPr>
              <m:sty m:val="p"/>
            </m:rPr>
            <m:t>=</m:t>
          </m:r>
          <m:r>
            <m:rPr>
              <m:sty m:val="p"/>
            </m:rPr>
            <m:t>−</m:t>
          </m:r>
          <m:acc>
            <m:accPr>
              <m:chr m:val="̂"/>
            </m:accPr>
            <m:e>
              <m:r>
                <m:t>P</m:t>
              </m:r>
            </m:e>
          </m:acc>
          <m:sSub>
            <m:e>
              <m:acc>
                <m:accPr>
                  <m:chr m:val="̂"/>
                </m:accPr>
                <m:e>
                  <m:r>
                    <m:t>A</m:t>
                  </m:r>
                </m:e>
              </m:acc>
            </m:e>
            <m:sub>
              <m:r>
                <m:t>1</m:t>
              </m:r>
            </m:sub>
          </m:sSub>
          <m:r>
            <m:rPr>
              <m:sty m:val="p"/>
            </m:rPr>
            <m:t>+</m:t>
          </m:r>
          <m:acc>
            <m:accPr>
              <m:chr m:val="̂"/>
            </m:accPr>
            <m:e>
              <m:r>
                <m:t>Q</m:t>
              </m:r>
            </m:e>
          </m:acc>
          <m:sSub>
            <m:e>
              <m:acc>
                <m:accPr>
                  <m:chr m:val="̂"/>
                </m:accPr>
                <m:e>
                  <m:r>
                    <m:t>A</m:t>
                  </m:r>
                </m:e>
              </m:acc>
            </m:e>
            <m:sub>
              <m:r>
                <m:t>3</m:t>
              </m:r>
            </m:sub>
          </m:sSub>
        </m:oMath>
      </m:oMathPara>
    </w:p>
    <w:p>
      <w:pPr>
        <w:pStyle w:val="FirstParagraph"/>
      </w:pPr>
      <m:oMathPara>
        <m:oMathParaPr>
          <m:jc m:val="center"/>
        </m:oMathParaPr>
        <m:oMath>
          <m:sSub>
            <m:e>
              <m:acc>
                <m:accPr>
                  <m:chr m:val="̂"/>
                </m:accPr>
                <m:e>
                  <m:r>
                    <m:t>A</m:t>
                  </m:r>
                </m:e>
              </m:acc>
            </m:e>
            <m:sub>
              <m:r>
                <m:t>3</m:t>
              </m:r>
            </m:sub>
          </m:sSub>
          <m:r>
            <m:rPr>
              <m:sty m:val="p"/>
            </m:rPr>
            <m:t>′</m:t>
          </m:r>
          <m:r>
            <m:rPr>
              <m:sty m:val="p"/>
            </m:rPr>
            <m:t>=</m:t>
          </m:r>
          <m:r>
            <m:rPr>
              <m:sty m:val="p"/>
            </m:rPr>
            <m:t>−</m:t>
          </m:r>
          <m:acc>
            <m:accPr>
              <m:chr m:val="̂"/>
            </m:accPr>
            <m:e>
              <m:r>
                <m:t>Q</m:t>
              </m:r>
            </m:e>
          </m:acc>
          <m:sSub>
            <m:e>
              <m:acc>
                <m:accPr>
                  <m:chr m:val="̂"/>
                </m:accPr>
                <m:e>
                  <m:r>
                    <m:t>A</m:t>
                  </m:r>
                </m:e>
              </m:acc>
            </m:e>
            <m:sub>
              <m:r>
                <m:t>2</m:t>
              </m:r>
            </m:sub>
          </m:sSub>
        </m:oMath>
      </m:oMathPara>
    </w:p>
    <w:p>
      <w:pPr>
        <w:pStyle w:val="FirstParagraph"/>
      </w:pPr>
      <m:oMathPara>
        <m:oMathParaPr>
          <m:jc m:val="center"/>
        </m:oMathParaPr>
        <m:oMath>
          <m:acc>
            <m:accPr>
              <m:chr m:val="̂"/>
            </m:accPr>
            <m:e>
              <m:r>
                <m:t>P</m:t>
              </m:r>
            </m:e>
          </m:acc>
          <m:r>
            <m:rPr>
              <m:sty m:val="p"/>
            </m:rPr>
            <m:t>=</m:t>
          </m:r>
          <m:r>
            <m:rPr>
              <m:sty m:val="p"/>
            </m:rPr>
            <m:t>‖</m:t>
          </m:r>
          <m:acc>
            <m:accPr>
              <m:chr m:val="̂"/>
            </m:accPr>
            <m:e>
              <m:r>
                <m:t>A</m:t>
              </m:r>
            </m:e>
          </m:acc>
          <m:r>
            <m:rPr>
              <m:sty m:val="p"/>
            </m:rPr>
            <m:t>′</m:t>
          </m:r>
          <m:r>
            <m:rPr>
              <m:sty m:val="p"/>
            </m:rPr>
            <m:t>‖</m:t>
          </m:r>
        </m:oMath>
      </m:oMathPara>
    </w:p>
    <w:p>
      <w:pPr>
        <w:pStyle w:val="FirstParagraph"/>
      </w:pPr>
      <m:oMathPara>
        <m:oMathParaPr>
          <m:jc m:val="center"/>
        </m:oMathParaPr>
        <m:oMath>
          <m:acc>
            <m:accPr>
              <m:chr m:val="̂"/>
            </m:accPr>
            <m:e>
              <m:r>
                <m:t>Q</m:t>
              </m:r>
            </m:e>
          </m:acc>
          <m:r>
            <m:rPr>
              <m:sty m:val="p"/>
            </m:rPr>
            <m:t>=</m:t>
          </m:r>
          <m:f>
            <m:fPr>
              <m:type m:val="bar"/>
            </m:fPr>
            <m:num>
              <m:r>
                <m:rPr>
                  <m:sty m:val="p"/>
                </m:rPr>
                <m:t>det</m:t>
              </m:r>
              <m:d>
                <m:dPr>
                  <m:begChr m:val="("/>
                  <m:endChr m:val=")"/>
                  <m:sepChr m:val=""/>
                  <m:grow/>
                </m:dPr>
                <m:e>
                  <m:acc>
                    <m:accPr>
                      <m:chr m:val="̂"/>
                    </m:accPr>
                    <m:e>
                      <m:r>
                        <m:t>A</m:t>
                      </m:r>
                    </m:e>
                  </m:acc>
                  <m:r>
                    <m:rPr>
                      <m:sty m:val="p"/>
                    </m:rPr>
                    <m:t>,</m:t>
                  </m:r>
                  <m:acc>
                    <m:accPr>
                      <m:chr m:val="̂"/>
                    </m:accPr>
                    <m:e>
                      <m:r>
                        <m:t>A</m:t>
                      </m:r>
                    </m:e>
                  </m:acc>
                  <m:r>
                    <m:rPr>
                      <m:sty m:val="p"/>
                    </m:rPr>
                    <m:t>′</m:t>
                  </m:r>
                  <m:r>
                    <m:rPr>
                      <m:sty m:val="p"/>
                    </m:rPr>
                    <m:t>,</m:t>
                  </m:r>
                  <m:acc>
                    <m:accPr>
                      <m:chr m:val="̂"/>
                    </m:accPr>
                    <m:e>
                      <m:r>
                        <m:t>A</m:t>
                      </m:r>
                    </m:e>
                  </m:acc>
                  <m:r>
                    <m:rPr>
                      <m:sty m:val="p"/>
                    </m:rPr>
                    <m:t>″</m:t>
                  </m:r>
                </m:e>
              </m:d>
            </m:num>
            <m:den>
              <m:r>
                <m:rPr>
                  <m:sty m:val="p"/>
                </m:rPr>
                <m:t>‖</m:t>
              </m:r>
              <m:acc>
                <m:accPr>
                  <m:chr m:val="̂"/>
                </m:accPr>
                <m:e>
                  <m:r>
                    <m:t>A</m:t>
                  </m:r>
                </m:e>
              </m:acc>
              <m:r>
                <m:rPr>
                  <m:sty m:val="p"/>
                </m:rPr>
                <m:t>′</m:t>
              </m:r>
              <m:sSup>
                <m:e>
                  <m:r>
                    <m:rPr>
                      <m:sty m:val="p"/>
                    </m:rPr>
                    <m:t>‖</m:t>
                  </m:r>
                </m:e>
                <m:sup>
                  <m:r>
                    <m:t>2</m:t>
                  </m:r>
                </m:sup>
              </m:sSup>
            </m:den>
          </m:f>
        </m:oMath>
      </m:oMathPara>
    </w:p>
    <w:p>
      <w:pPr>
        <w:pStyle w:val="FirstParagraph"/>
      </w:pPr>
      <w:r>
        <w:rPr>
          <w:bCs/>
          <w:b/>
        </w:rPr>
        <w:t xml:space="preserve">Silindir tekilliği.</w:t>
      </w:r>
      <w:r>
        <w:t xml:space="preserve"> </w:t>
      </w:r>
      <w:r>
        <w:t xml:space="preserve">Silindirde</w:t>
      </w:r>
      <w:r>
        <w:t xml:space="preserve"> </w:t>
      </w:r>
      <m:oMath>
        <m:r>
          <m:t>a</m:t>
        </m:r>
      </m:oMath>
      <w:r>
        <w:t xml:space="preserve"> </w:t>
      </w:r>
      <w:r>
        <w:t xml:space="preserve">sabittir, dolayısıyla</w:t>
      </w:r>
      <w:r>
        <w:t xml:space="preserve"> </w:t>
      </w:r>
      <m:oMath>
        <m:r>
          <m:t>p</m:t>
        </m:r>
        <m:r>
          <m:rPr>
            <m:sty m:val="p"/>
          </m:rPr>
          <m:t>=</m:t>
        </m:r>
        <m:r>
          <m:t>0</m:t>
        </m:r>
      </m:oMath>
      <w:r>
        <w:t xml:space="preserve"> </w:t>
      </w:r>
      <w:r>
        <w:t xml:space="preserve">olur ve</w:t>
      </w:r>
      <w:r>
        <w:t xml:space="preserve"> </w:t>
      </w:r>
      <m:oMath>
        <m:acc>
          <m:accPr>
            <m:chr m:val="̂"/>
          </m:accPr>
          <m:e>
            <m:r>
              <m:t>P</m:t>
            </m:r>
          </m:e>
        </m:acc>
      </m:oMath>
      <w:r>
        <w:t xml:space="preserve"> </w:t>
      </w:r>
      <w:r>
        <w:t xml:space="preserve">ile bölme tanımsız kalır. Düzlem için de aynısı geçerlidir. Tekil olan eğri değil, çatıdır:</w:t>
      </w:r>
      <w:r>
        <w:t xml:space="preserve"> </w:t>
      </w:r>
      <m:oMath>
        <m:acc>
          <m:accPr>
            <m:chr m:val="̂"/>
          </m:accPr>
          <m:e>
            <m:r>
              <m:t>A</m:t>
            </m:r>
          </m:e>
        </m:acc>
        <m:d>
          <m:dPr>
            <m:begChr m:val="("/>
            <m:endChr m:val=")"/>
            <m:sepChr m:val=""/>
            <m:grow/>
          </m:dPr>
          <m:e>
            <m:r>
              <m:t>t</m:t>
            </m:r>
          </m:e>
        </m:d>
      </m:oMath>
      <w:r>
        <w:t xml:space="preserve"> </w:t>
      </w:r>
      <w:r>
        <w:t xml:space="preserve">hâlâ düzgün bir eğridir. Bu yüzden pilotta ağ çatıyı ya da değişmezleri değil, doğrudan</w:t>
      </w:r>
      <w:r>
        <w:t xml:space="preserve"> </w:t>
      </w:r>
      <m:oMath>
        <m:acc>
          <m:accPr>
            <m:chr m:val="̂"/>
          </m:accPr>
          <m:e>
            <m:r>
              <m:t>A</m:t>
            </m:r>
          </m:e>
        </m:acc>
        <m:d>
          <m:dPr>
            <m:begChr m:val="("/>
            <m:endChr m:val=")"/>
            <m:sepChr m:val=""/>
            <m:grow/>
          </m:dPr>
          <m:e>
            <m:r>
              <m:t>t</m:t>
            </m:r>
          </m:e>
        </m:d>
      </m:oMath>
      <w:r>
        <w:t xml:space="preserve"> </w:t>
      </w:r>
      <w:r>
        <w:t xml:space="preserve">eğrisini üretir;</w:t>
      </w:r>
      <w:r>
        <w:t xml:space="preserve"> </w:t>
      </w:r>
      <m:oMath>
        <m:r>
          <m:t>p</m:t>
        </m:r>
      </m:oMath>
      <w:r>
        <w:t xml:space="preserve">,</w:t>
      </w:r>
      <w:r>
        <w:t xml:space="preserve"> </w:t>
      </w:r>
      <m:oMath>
        <m:sSup>
          <m:e>
            <m:r>
              <m:t>p</m:t>
            </m:r>
          </m:e>
          <m:sup>
            <m:r>
              <m:rPr>
                <m:nor/>
                <m:sty m:val="p"/>
              </m:rPr>
              <m:t>*</m:t>
            </m:r>
          </m:sup>
        </m:sSup>
      </m:oMath>
      <w:r>
        <w:t xml:space="preserve"> </w:t>
      </w:r>
      <w:r>
        <w:t xml:space="preserve">ve</w:t>
      </w:r>
      <w:r>
        <w:t xml:space="preserve"> </w:t>
      </w:r>
      <m:oMath>
        <m:acc>
          <m:accPr>
            <m:chr m:val="̂"/>
          </m:accPr>
          <m:e>
            <m:r>
              <m:t>Q</m:t>
            </m:r>
          </m:e>
        </m:acc>
      </m:oMath>
      <w:r>
        <w:t xml:space="preserve"> </w:t>
      </w:r>
      <w:r>
        <w:t xml:space="preserve">yalnızca</w:t>
      </w:r>
      <w:r>
        <w:t xml:space="preserve"> </w:t>
      </w:r>
      <m:oMath>
        <m:r>
          <m:t>p</m:t>
        </m:r>
      </m:oMath>
      <w:r>
        <w:t xml:space="preserve"> </w:t>
      </w:r>
      <w:r>
        <w:t xml:space="preserve">sıfırdan uzakken raporlama için hesaplanır. Açılabilirlik koşulu bölmesiz yazıldığı için silindirde kendiliğinden sağlanır.</w:t>
      </w:r>
    </w:p>
    <w:p>
      <w:pPr>
        <w:pStyle w:val="EN"/>
      </w:pPr>
      <w:r>
        <w:rPr>
          <w:bCs/>
          <w:b/>
        </w:rPr>
        <w:t xml:space="preserve">The cylinder singularity.</w:t>
      </w:r>
      <w:r>
        <w:t xml:space="preserve"> </w:t>
      </w:r>
      <w:r>
        <w:t xml:space="preserve">On a cylinder</w:t>
      </w:r>
      <w:r>
        <w:t xml:space="preserve"> </w:t>
      </w:r>
      <m:oMath>
        <m:r>
          <m:t>a</m:t>
        </m:r>
      </m:oMath>
      <w:r>
        <w:t xml:space="preserve"> </w:t>
      </w:r>
      <w:r>
        <w:t xml:space="preserve">is constant, so</w:t>
      </w:r>
      <w:r>
        <w:t xml:space="preserve"> </w:t>
      </w:r>
      <m:oMath>
        <m:r>
          <m:t>p</m:t>
        </m:r>
        <m:r>
          <m:rPr>
            <m:sty m:val="p"/>
          </m:rPr>
          <m:t>=</m:t>
        </m:r>
        <m:r>
          <m:t>0</m:t>
        </m:r>
      </m:oMath>
      <w:r>
        <w:t xml:space="preserve"> </w:t>
      </w:r>
      <w:r>
        <w:t xml:space="preserve">and division by</w:t>
      </w:r>
      <w:r>
        <w:t xml:space="preserve"> </w:t>
      </w:r>
      <m:oMath>
        <m:acc>
          <m:accPr>
            <m:chr m:val="̂"/>
          </m:accPr>
          <m:e>
            <m:r>
              <m:t>P</m:t>
            </m:r>
          </m:e>
        </m:acc>
      </m:oMath>
      <w:r>
        <w:t xml:space="preserve"> </w:t>
      </w:r>
      <w:r>
        <w:t xml:space="preserve">is undefined. The same holds for a plane. It is the frame that is singular, not the curve:</w:t>
      </w:r>
      <w:r>
        <w:t xml:space="preserve"> </w:t>
      </w:r>
      <m:oMath>
        <m:acc>
          <m:accPr>
            <m:chr m:val="̂"/>
          </m:accPr>
          <m:e>
            <m:r>
              <m:t>A</m:t>
            </m:r>
          </m:e>
        </m:acc>
        <m:d>
          <m:dPr>
            <m:begChr m:val="("/>
            <m:endChr m:val=")"/>
            <m:sepChr m:val=""/>
            <m:grow/>
          </m:dPr>
          <m:e>
            <m:r>
              <m:t>t</m:t>
            </m:r>
          </m:e>
        </m:d>
      </m:oMath>
      <w:r>
        <w:t xml:space="preserve"> </w:t>
      </w:r>
      <w:r>
        <w:t xml:space="preserve">is still a smooth curve. In the pilot the network therefore outputs the curve</w:t>
      </w:r>
      <w:r>
        <w:t xml:space="preserve"> </w:t>
      </w:r>
      <m:oMath>
        <m:acc>
          <m:accPr>
            <m:chr m:val="̂"/>
          </m:accPr>
          <m:e>
            <m:r>
              <m:t>A</m:t>
            </m:r>
          </m:e>
        </m:acc>
        <m:d>
          <m:dPr>
            <m:begChr m:val="("/>
            <m:endChr m:val=")"/>
            <m:sepChr m:val=""/>
            <m:grow/>
          </m:dPr>
          <m:e>
            <m:r>
              <m:t>t</m:t>
            </m:r>
          </m:e>
        </m:d>
      </m:oMath>
      <w:r>
        <w:t xml:space="preserve"> </w:t>
      </w:r>
      <w:r>
        <w:t xml:space="preserve">directly, not the frame or the invariants;</w:t>
      </w:r>
      <w:r>
        <w:t xml:space="preserve"> </w:t>
      </w:r>
      <m:oMath>
        <m:r>
          <m:t>p</m:t>
        </m:r>
      </m:oMath>
      <w:r>
        <w:t xml:space="preserve">,</w:t>
      </w:r>
      <w:r>
        <w:t xml:space="preserve"> </w:t>
      </w:r>
      <m:oMath>
        <m:sSup>
          <m:e>
            <m:r>
              <m:t>p</m:t>
            </m:r>
          </m:e>
          <m:sup>
            <m:r>
              <m:rPr>
                <m:nor/>
                <m:sty m:val="p"/>
              </m:rPr>
              <m:t>*</m:t>
            </m:r>
          </m:sup>
        </m:sSup>
      </m:oMath>
      <w:r>
        <w:t xml:space="preserve"> </w:t>
      </w:r>
      <w:r>
        <w:t xml:space="preserve">and</w:t>
      </w:r>
      <w:r>
        <w:t xml:space="preserve"> </w:t>
      </w:r>
      <m:oMath>
        <m:acc>
          <m:accPr>
            <m:chr m:val="̂"/>
          </m:accPr>
          <m:e>
            <m:r>
              <m:t>Q</m:t>
            </m:r>
          </m:e>
        </m:acc>
      </m:oMath>
      <w:r>
        <w:t xml:space="preserve"> </w:t>
      </w:r>
      <w:r>
        <w:t xml:space="preserve">are computed for reporting only where</w:t>
      </w:r>
      <w:r>
        <w:t xml:space="preserve"> </w:t>
      </w:r>
      <m:oMath>
        <m:r>
          <m:t>p</m:t>
        </m:r>
      </m:oMath>
      <w:r>
        <w:t xml:space="preserve"> </w:t>
      </w:r>
      <w:r>
        <w:t xml:space="preserve">is away from zero. Because the developability condition is written without division, a cylinder satisfies it automatically.</w:t>
      </w:r>
    </w:p>
    <w:bookmarkEnd w:id="41"/>
    <w:bookmarkEnd w:id="42"/>
    <w:bookmarkStart w:id="49" w:name="s4"/>
    <w:p>
      <w:pPr>
        <w:pStyle w:val="Heading1"/>
      </w:pPr>
      <w:r>
        <w:t xml:space="preserve">4. Veri üretimi / Data generation</w:t>
      </w:r>
    </w:p>
    <w:bookmarkStart w:id="43" w:name="sezgi-intuition-3"/>
    <w:p>
      <w:pPr>
        <w:pStyle w:val="Heading2"/>
      </w:pPr>
      <w:r>
        <w:t xml:space="preserve">Sezgi / Intuition</w:t>
      </w:r>
    </w:p>
    <w:p>
      <w:pPr>
        <w:pStyle w:val="FirstParagraph"/>
      </w:pPr>
      <w:r>
        <w:t xml:space="preserve">Veri bedavadır: bir dayanak eğrisi ve bir yön eğrisi seçilir, yüzey kurulur, üzerinden nokta örneklenir. Doğru yanıt (yüzeyin kendisi) üretim sırasında bilindiği için etiketleme gerekmez.</w:t>
      </w:r>
    </w:p>
    <w:p>
      <w:pPr>
        <w:pStyle w:val="EN"/>
      </w:pPr>
      <w:r>
        <w:t xml:space="preserve">The data is free: pick a base curve and a direction curve, build the surface, sample points from it. Since the correct answer (the surface itself) is known at generation time, no labelling is needed.</w:t>
      </w:r>
    </w:p>
    <w:bookmarkEnd w:id="43"/>
    <w:bookmarkStart w:id="47" w:name="beş-yüzey-ailesi-five-surface-families"/>
    <w:p>
      <w:pPr>
        <w:pStyle w:val="Heading2"/>
      </w:pPr>
      <w:r>
        <w:t xml:space="preserve">Beş yüzey ailesi / Five surface families</w:t>
      </w:r>
    </w:p>
    <w:p>
      <w:pPr>
        <w:pStyle w:val="FirstParagraph"/>
      </w:pPr>
      <w:r>
        <w:t xml:space="preserve">Her ailede</w:t>
      </w:r>
      <w:r>
        <w:t xml:space="preserve"> </w:t>
      </w:r>
      <m:oMath>
        <m:r>
          <m:t>c</m:t>
        </m:r>
        <m:d>
          <m:dPr>
            <m:begChr m:val="("/>
            <m:endChr m:val=")"/>
            <m:sepChr m:val=""/>
            <m:grow/>
          </m:dPr>
          <m:e>
            <m:r>
              <m:t>t</m:t>
            </m:r>
          </m:e>
        </m:d>
      </m:oMath>
      <w:r>
        <w:t xml:space="preserve"> </w:t>
      </w:r>
      <w:r>
        <w:t xml:space="preserve">ve</w:t>
      </w:r>
      <w:r>
        <w:t xml:space="preserve"> </w:t>
      </w:r>
      <m:oMath>
        <m:r>
          <m:t>a</m:t>
        </m:r>
        <m:d>
          <m:dPr>
            <m:begChr m:val="("/>
            <m:endChr m:val=")"/>
            <m:sepChr m:val=""/>
            <m:grow/>
          </m:dPr>
          <m:e>
            <m:r>
              <m:t>t</m:t>
            </m:r>
          </m:e>
        </m:d>
      </m:oMath>
      <w:r>
        <w:t xml:space="preserve"> </w:t>
      </w:r>
      <w:r>
        <w:t xml:space="preserve">örneklenir, moment</w:t>
      </w:r>
      <w:r>
        <w:t xml:space="preserve"> </w:t>
      </w:r>
      <m:oMath>
        <m:sSup>
          <m:e>
            <m:r>
              <m:t>a</m:t>
            </m:r>
          </m:e>
          <m:sup>
            <m:r>
              <m:rPr>
                <m:nor/>
                <m:sty m:val="p"/>
              </m:rPr>
              <m:t>*</m:t>
            </m:r>
          </m:sup>
        </m:sSup>
        <m:r>
          <m:rPr>
            <m:sty m:val="p"/>
          </m:rPr>
          <m:t>=</m:t>
        </m:r>
        <m:r>
          <m:t>c</m:t>
        </m:r>
        <m:r>
          <m:rPr>
            <m:sty m:val="p"/>
          </m:rPr>
          <m:t>×</m:t>
        </m:r>
        <m:r>
          <m:t>a</m:t>
        </m:r>
      </m:oMath>
      <w:r>
        <w:t xml:space="preserve"> </w:t>
      </w:r>
      <w:r>
        <w:t xml:space="preserve">ile hesaplanır.</w:t>
      </w:r>
    </w:p>
    <w:p>
      <w:pPr>
        <w:pStyle w:val="EN"/>
      </w:pPr>
      <w:r>
        <w:t xml:space="preserve">In every family</w:t>
      </w:r>
      <w:r>
        <w:t xml:space="preserve"> </w:t>
      </w:r>
      <m:oMath>
        <m:r>
          <m:t>c</m:t>
        </m:r>
        <m:d>
          <m:dPr>
            <m:begChr m:val="("/>
            <m:endChr m:val=")"/>
            <m:sepChr m:val=""/>
            <m:grow/>
          </m:dPr>
          <m:e>
            <m:r>
              <m:t>t</m:t>
            </m:r>
          </m:e>
        </m:d>
      </m:oMath>
      <w:r>
        <w:t xml:space="preserve"> </w:t>
      </w:r>
      <w:r>
        <w:t xml:space="preserve">and</w:t>
      </w:r>
      <w:r>
        <w:t xml:space="preserve"> </w:t>
      </w:r>
      <m:oMath>
        <m:r>
          <m:t>a</m:t>
        </m:r>
        <m:d>
          <m:dPr>
            <m:begChr m:val="("/>
            <m:endChr m:val=")"/>
            <m:sepChr m:val=""/>
            <m:grow/>
          </m:dPr>
          <m:e>
            <m:r>
              <m:t>t</m:t>
            </m:r>
          </m:e>
        </m:d>
      </m:oMath>
      <w:r>
        <w:t xml:space="preserve"> </w:t>
      </w:r>
      <w:r>
        <w:t xml:space="preserve">are sampled, and the moment is computed as</w:t>
      </w:r>
      <w:r>
        <w:t xml:space="preserve"> </w:t>
      </w:r>
      <m:oMath>
        <m:sSup>
          <m:e>
            <m:r>
              <m:t>a</m:t>
            </m:r>
          </m:e>
          <m:sup>
            <m:r>
              <m:rPr>
                <m:nor/>
                <m:sty m:val="p"/>
              </m:rPr>
              <m:t>*</m:t>
            </m:r>
          </m:sup>
        </m:sSup>
        <m:r>
          <m:rPr>
            <m:sty m:val="p"/>
          </m:rPr>
          <m:t>=</m:t>
        </m:r>
        <m:r>
          <m:t>c</m:t>
        </m:r>
        <m:r>
          <m:rPr>
            <m:sty m:val="p"/>
          </m:rPr>
          <m:t>×</m:t>
        </m:r>
        <m:r>
          <m:t>a</m:t>
        </m:r>
      </m:oMath>
      <w:r>
        <w:t xml:space="preserve">.</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1980"/>
        <w:gridCol w:w="2284"/>
        <w:gridCol w:w="2284"/>
        <w:gridCol w:w="1370"/>
      </w:tblGrid>
      <w:tr>
        <w:trPr>
          <w:tblHeader w:val="true"/>
          <w:cantSplit/>
        </w:trPr>
        <w:tc>
          <w:tcPr>
            <w:shd w:val="clear" w:color="auto" w:fill="DCE6F5"/>
          </w:tcPr>
          <w:p>
            <w:pPr>
              <w:pStyle w:val="Compact"/>
              <w:spacing w:after="40" w:before="40"/>
              <w:jc w:val="left"/>
            </w:pPr>
            <w:r>
              <w:rPr>
                <w:b/>
                <w:color w:val="1F3864"/>
                <w:sz w:val="20"/>
              </w:rPr>
              <w:t xml:space="preserve">Aile / Family</w:t>
            </w:r>
          </w:p>
        </w:tc>
        <w:tc>
          <w:tcPr>
            <w:shd w:val="clear" w:color="auto" w:fill="DCE6F5"/>
          </w:tcPr>
          <w:p>
            <w:pPr>
              <w:pStyle w:val="Compact"/>
              <w:spacing w:after="40" w:before="40"/>
              <w:jc w:val="left"/>
            </w:pPr>
            <m:oMath>
              <m:r>
                <m:t>c</m:t>
              </m:r>
              <m:d>
                <m:dPr>
                  <m:begChr m:val="("/>
                  <m:endChr m:val=")"/>
                  <m:sepChr m:val=""/>
                  <m:grow/>
                </m:dPr>
                <m:e>
                  <m:r>
                    <m:t>t</m:t>
                  </m:r>
                </m:e>
              </m:d>
            </m:oMath>
          </w:p>
        </w:tc>
        <w:tc>
          <w:tcPr>
            <w:shd w:val="clear" w:color="auto" w:fill="DCE6F5"/>
          </w:tcPr>
          <w:p>
            <w:pPr>
              <w:pStyle w:val="Compact"/>
              <w:spacing w:after="40" w:before="40"/>
              <w:jc w:val="left"/>
            </w:pPr>
            <m:oMath>
              <m:r>
                <m:t>a</m:t>
              </m:r>
              <m:d>
                <m:dPr>
                  <m:begChr m:val="("/>
                  <m:endChr m:val=")"/>
                  <m:sepChr m:val=""/>
                  <m:grow/>
                </m:dPr>
                <m:e>
                  <m:r>
                    <m:t>t</m:t>
                  </m:r>
                </m:e>
              </m:d>
            </m:oMath>
          </w:p>
        </w:tc>
        <w:tc>
          <w:tcPr>
            <w:shd w:val="clear" w:color="auto" w:fill="DCE6F5"/>
          </w:tcPr>
          <w:p>
            <w:pPr>
              <w:pStyle w:val="Compact"/>
              <w:spacing w:after="40" w:before="40"/>
              <w:jc w:val="left"/>
            </w:pPr>
            <w:r>
              <w:rPr>
                <w:b/>
                <w:color w:val="1F3864"/>
                <w:sz w:val="20"/>
              </w:rPr>
              <w:t xml:space="preserve">Açılabilir? / Developable?</w:t>
            </w:r>
          </w:p>
        </w:tc>
      </w:tr>
      <w:tr>
        <w:trPr>
          <w:cantSplit/>
        </w:trPr>
        <w:tc>
          <w:tcPr/>
          <w:p>
            <w:pPr>
              <w:pStyle w:val="Compact"/>
              <w:spacing w:after="40" w:before="40"/>
              <w:jc w:val="left"/>
            </w:pPr>
            <w:r>
              <w:rPr>
                <w:sz w:val="20"/>
              </w:rPr>
              <w:t xml:space="preserve">Genel regle / General ruled</w:t>
            </w:r>
          </w:p>
        </w:tc>
        <w:tc>
          <w:tcPr/>
          <w:p>
            <w:pPr>
              <w:pStyle w:val="Compact"/>
              <w:spacing w:after="40" w:before="40"/>
              <w:jc w:val="left"/>
            </w:pPr>
            <w:r>
              <w:rPr>
                <w:sz w:val="20"/>
              </w:rPr>
              <w:t xml:space="preserve">düşük dereceli Bézier eğrisi / low-degree Bézier curve</w:t>
            </w:r>
          </w:p>
        </w:tc>
        <w:tc>
          <w:tcPr/>
          <w:p>
            <w:pPr>
              <w:pStyle w:val="Compact"/>
              <w:spacing w:after="40" w:before="40"/>
              <w:jc w:val="left"/>
            </w:pPr>
            <w:r>
              <w:rPr>
                <w:sz w:val="20"/>
              </w:rPr>
              <w:t xml:space="preserve">küre üzerinde düzgün eğri / smooth curve on the sphere</w:t>
            </w:r>
          </w:p>
        </w:tc>
        <w:tc>
          <w:tcPr/>
          <w:p>
            <w:pPr>
              <w:pStyle w:val="Compact"/>
              <w:spacing w:after="40" w:before="40"/>
              <w:jc w:val="left"/>
            </w:pPr>
            <w:r>
              <w:rPr>
                <w:sz w:val="20"/>
              </w:rPr>
              <w:t xml:space="preserve">hayır / no</w:t>
            </w:r>
          </w:p>
        </w:tc>
      </w:tr>
      <w:tr>
        <w:trPr>
          <w:cantSplit/>
        </w:trPr>
        <w:tc>
          <w:tcPr/>
          <w:p>
            <w:pPr>
              <w:pStyle w:val="Compact"/>
              <w:spacing w:after="40" w:before="40"/>
              <w:jc w:val="left"/>
            </w:pPr>
            <w:r>
              <w:rPr>
                <w:sz w:val="20"/>
              </w:rPr>
              <w:t xml:space="preserve">Silindir / Cylinder</w:t>
            </w:r>
          </w:p>
        </w:tc>
        <w:tc>
          <w:tcPr/>
          <w:p>
            <w:pPr>
              <w:pStyle w:val="Compact"/>
              <w:spacing w:after="40" w:before="40"/>
              <w:jc w:val="left"/>
            </w:pPr>
            <m:oMath>
              <m:r>
                <m:t>a</m:t>
              </m:r>
            </m:oMath>
            <w:r>
              <w:rPr>
                <w:sz w:val="20"/>
              </w:rPr>
              <w:t xml:space="preserve">’ya dik düzlemde eğri / curve in the plane normal to</w:t>
            </w:r>
            <w:r>
              <w:rPr>
                <w:sz w:val="20"/>
              </w:rPr>
              <w:t xml:space="preserve"> </w:t>
            </w:r>
            <m:oMath>
              <m:r>
                <m:t>a</m:t>
              </m:r>
            </m:oMath>
          </w:p>
        </w:tc>
        <w:tc>
          <w:tcPr/>
          <w:p>
            <w:pPr>
              <w:pStyle w:val="Compact"/>
              <w:spacing w:after="40" w:before="40"/>
              <w:jc w:val="left"/>
            </w:pPr>
            <w:r>
              <w:rPr>
                <w:sz w:val="20"/>
              </w:rPr>
              <w:t xml:space="preserve">sabit / constant</w:t>
            </w:r>
          </w:p>
        </w:tc>
        <w:tc>
          <w:tcPr/>
          <w:p>
            <w:pPr>
              <w:pStyle w:val="Compact"/>
              <w:spacing w:after="40" w:before="40"/>
              <w:jc w:val="left"/>
            </w:pPr>
            <w:r>
              <w:rPr>
                <w:sz w:val="20"/>
              </w:rPr>
              <w:t xml:space="preserve">evet / yes</w:t>
            </w:r>
          </w:p>
        </w:tc>
      </w:tr>
      <w:tr>
        <w:trPr>
          <w:cantSplit/>
        </w:trPr>
        <w:tc>
          <w:tcPr/>
          <w:p>
            <w:pPr>
              <w:pStyle w:val="Compact"/>
              <w:spacing w:after="40" w:before="40"/>
              <w:jc w:val="left"/>
            </w:pPr>
            <w:r>
              <w:rPr>
                <w:sz w:val="20"/>
              </w:rPr>
              <w:t xml:space="preserve">Koni / Cone</w:t>
            </w:r>
          </w:p>
        </w:tc>
        <w:tc>
          <w:tcPr/>
          <w:p>
            <w:pPr>
              <w:pStyle w:val="Compact"/>
              <w:spacing w:after="40" w:before="40"/>
              <w:jc w:val="left"/>
            </w:pPr>
            <w:r>
              <w:rPr>
                <w:sz w:val="20"/>
              </w:rPr>
              <w:t xml:space="preserve">sabit tepe</w:t>
            </w:r>
            <w:r>
              <w:rPr>
                <w:sz w:val="20"/>
              </w:rPr>
              <w:t xml:space="preserve"> </w:t>
            </w:r>
            <m:oMath>
              <m:r>
                <m:t>w</m:t>
              </m:r>
            </m:oMath>
            <w:r>
              <w:rPr>
                <w:sz w:val="20"/>
              </w:rPr>
              <w:t xml:space="preserve"> </w:t>
            </w:r>
            <w:r>
              <w:rPr>
                <w:sz w:val="20"/>
              </w:rPr>
              <w:t xml:space="preserve">/ fixed apex</w:t>
            </w:r>
            <w:r>
              <w:rPr>
                <w:sz w:val="20"/>
              </w:rPr>
              <w:t xml:space="preserve"> </w:t>
            </w:r>
            <m:oMath>
              <m:r>
                <m:t>w</m:t>
              </m:r>
            </m:oMath>
          </w:p>
        </w:tc>
        <w:tc>
          <w:tcPr/>
          <w:p>
            <w:pPr>
              <w:pStyle w:val="Compact"/>
              <w:spacing w:after="40" w:before="40"/>
              <w:jc w:val="left"/>
            </w:pPr>
            <w:r>
              <w:rPr>
                <w:sz w:val="20"/>
              </w:rPr>
              <w:t xml:space="preserve">küre üzerinde eğri / curve on the sphere</w:t>
            </w:r>
          </w:p>
        </w:tc>
        <w:tc>
          <w:tcPr/>
          <w:p>
            <w:pPr>
              <w:pStyle w:val="Compact"/>
              <w:spacing w:after="40" w:before="40"/>
              <w:jc w:val="left"/>
            </w:pPr>
            <w:r>
              <w:rPr>
                <w:sz w:val="20"/>
              </w:rPr>
              <w:t xml:space="preserve">evet / yes</w:t>
            </w:r>
          </w:p>
        </w:tc>
      </w:tr>
      <w:tr>
        <w:trPr>
          <w:cantSplit/>
        </w:trPr>
        <w:tc>
          <w:tcPr/>
          <w:p>
            <w:pPr>
              <w:pStyle w:val="Compact"/>
              <w:spacing w:after="40" w:before="40"/>
              <w:jc w:val="left"/>
            </w:pPr>
            <w:r>
              <w:rPr>
                <w:sz w:val="20"/>
              </w:rPr>
              <w:t xml:space="preserve">Teğet açılabilir / Tangent developable</w:t>
            </w:r>
          </w:p>
        </w:tc>
        <w:tc>
          <w:tcPr/>
          <w:p>
            <w:pPr>
              <w:pStyle w:val="Compact"/>
              <w:spacing w:after="40" w:before="40"/>
              <w:jc w:val="left"/>
            </w:pPr>
            <w:r>
              <w:rPr>
                <w:sz w:val="20"/>
              </w:rPr>
              <w:t xml:space="preserve">uzay eğrisi</w:t>
            </w:r>
            <w:r>
              <w:rPr>
                <w:sz w:val="20"/>
              </w:rPr>
              <w:t xml:space="preserve"> </w:t>
            </w:r>
            <m:oMath>
              <m:r>
                <m:t>γ</m:t>
              </m:r>
              <m:d>
                <m:dPr>
                  <m:begChr m:val="("/>
                  <m:endChr m:val=")"/>
                  <m:sepChr m:val=""/>
                  <m:grow/>
                </m:dPr>
                <m:e>
                  <m:r>
                    <m:t>t</m:t>
                  </m:r>
                </m:e>
              </m:d>
            </m:oMath>
            <w:r>
              <w:rPr>
                <w:sz w:val="20"/>
              </w:rPr>
              <w:t xml:space="preserve"> </w:t>
            </w:r>
            <w:r>
              <w:rPr>
                <w:sz w:val="20"/>
              </w:rPr>
              <w:t xml:space="preserve">/ space curve</w:t>
            </w:r>
            <w:r>
              <w:rPr>
                <w:sz w:val="20"/>
              </w:rPr>
              <w:t xml:space="preserve"> </w:t>
            </w:r>
            <m:oMath>
              <m:r>
                <m:t>γ</m:t>
              </m:r>
              <m:d>
                <m:dPr>
                  <m:begChr m:val="("/>
                  <m:endChr m:val=")"/>
                  <m:sepChr m:val=""/>
                  <m:grow/>
                </m:dPr>
                <m:e>
                  <m:r>
                    <m:t>t</m:t>
                  </m:r>
                </m:e>
              </m:d>
            </m:oMath>
          </w:p>
        </w:tc>
        <w:tc>
          <w:tcPr/>
          <w:p>
            <w:pPr>
              <w:pStyle w:val="Compact"/>
              <w:spacing w:after="40" w:before="40"/>
              <w:jc w:val="left"/>
            </w:pPr>
            <w:r>
              <w:rPr>
                <w:sz w:val="20"/>
              </w:rPr>
              <w:t xml:space="preserve">teğet</w:t>
            </w:r>
            <w:r>
              <w:rPr>
                <w:sz w:val="20"/>
              </w:rPr>
              <w:t xml:space="preserve"> </w:t>
            </w:r>
            <m:oMath>
              <m:r>
                <m:t>T</m:t>
              </m:r>
              <m:d>
                <m:dPr>
                  <m:begChr m:val="("/>
                  <m:endChr m:val=")"/>
                  <m:sepChr m:val=""/>
                  <m:grow/>
                </m:dPr>
                <m:e>
                  <m:r>
                    <m:t>t</m:t>
                  </m:r>
                </m:e>
              </m:d>
            </m:oMath>
            <w:r>
              <w:rPr>
                <w:sz w:val="20"/>
              </w:rPr>
              <w:t xml:space="preserve"> </w:t>
            </w:r>
            <w:r>
              <w:rPr>
                <w:sz w:val="20"/>
              </w:rPr>
              <w:t xml:space="preserve">/ tangent</w:t>
            </w:r>
            <w:r>
              <w:rPr>
                <w:sz w:val="20"/>
              </w:rPr>
              <w:t xml:space="preserve"> </w:t>
            </w:r>
            <m:oMath>
              <m:r>
                <m:t>T</m:t>
              </m:r>
              <m:d>
                <m:dPr>
                  <m:begChr m:val="("/>
                  <m:endChr m:val=")"/>
                  <m:sepChr m:val=""/>
                  <m:grow/>
                </m:dPr>
                <m:e>
                  <m:r>
                    <m:t>t</m:t>
                  </m:r>
                </m:e>
              </m:d>
            </m:oMath>
          </w:p>
        </w:tc>
        <w:tc>
          <w:tcPr/>
          <w:p>
            <w:pPr>
              <w:pStyle w:val="Compact"/>
              <w:spacing w:after="40" w:before="40"/>
              <w:jc w:val="left"/>
            </w:pPr>
            <w:r>
              <w:rPr>
                <w:sz w:val="20"/>
              </w:rPr>
              <w:t xml:space="preserve">evet / yes</w:t>
            </w:r>
          </w:p>
        </w:tc>
      </w:tr>
      <w:tr>
        <w:trPr>
          <w:cantSplit/>
        </w:trPr>
        <w:tc>
          <w:tcPr/>
          <w:p>
            <w:pPr>
              <w:pStyle w:val="Compact"/>
              <w:spacing w:after="40" w:before="40"/>
              <w:jc w:val="left"/>
            </w:pPr>
            <w:r>
              <w:rPr>
                <w:sz w:val="20"/>
              </w:rPr>
              <w:t xml:space="preserve">Hiperbolik paraboloit / Hyperbolic paraboloid</w:t>
            </w:r>
          </w:p>
        </w:tc>
        <w:tc>
          <w:tcPr/>
          <w:p>
            <w:pPr>
              <w:pStyle w:val="Compact"/>
              <w:spacing w:after="40" w:before="40"/>
              <w:jc w:val="left"/>
            </w:pPr>
            <w:r>
              <w:rPr>
                <w:sz w:val="20"/>
              </w:rPr>
              <w:t xml:space="preserve">bir doğru parçası / one line segment</w:t>
            </w:r>
          </w:p>
        </w:tc>
        <w:tc>
          <w:tcPr/>
          <w:p>
            <w:pPr>
              <w:pStyle w:val="Compact"/>
              <w:spacing w:after="40" w:before="40"/>
              <w:jc w:val="left"/>
            </w:pPr>
            <w:r>
              <w:rPr>
                <w:sz w:val="20"/>
              </w:rPr>
              <w:t xml:space="preserve">karşı parçadaki eş noktaya yön / direction to the matching point on the opposite segment</w:t>
            </w:r>
          </w:p>
        </w:tc>
        <w:tc>
          <w:tcPr/>
          <w:p>
            <w:pPr>
              <w:pStyle w:val="Compact"/>
              <w:spacing w:after="40" w:before="40"/>
              <w:jc w:val="left"/>
            </w:pPr>
            <w:r>
              <w:rPr>
                <w:sz w:val="20"/>
              </w:rPr>
              <w:t xml:space="preserve">hayır / no</w:t>
            </w:r>
          </w:p>
        </w:tc>
      </w:tr>
    </w:tbl>
    <w:p>
      <w:pPr>
        <w:pStyle w:val="BodyText"/>
      </w:pPr>
      <w:r>
        <w:t xml:space="preserve">Koni ve teğet açılabilir için açılabilirliğin sağlaması:</w:t>
      </w:r>
    </w:p>
    <w:p>
      <w:pPr>
        <w:pStyle w:val="EN"/>
      </w:pPr>
      <w:r>
        <w:t xml:space="preserve">Verification of developability for the cone and the tangent developable:</w:t>
      </w:r>
    </w:p>
    <w:p>
      <w:pPr>
        <w:pStyle w:val="BodyText"/>
      </w:pPr>
      <m:oMathPara>
        <m:oMathParaPr>
          <m:jc m:val="center"/>
        </m:oMathParaPr>
        <m:oMath>
          <m:r>
            <m:rPr>
              <m:nor/>
              <m:sty m:val="p"/>
            </m:rPr>
            <m:t>Koni / Cone:</m:t>
          </m:r>
          <m:r>
            <m:t> </m:t>
          </m:r>
          <m:sSup>
            <m:e>
              <m:r>
                <m:t>a</m:t>
              </m:r>
            </m:e>
            <m:sup>
              <m:r>
                <m:rPr>
                  <m:nor/>
                  <m:sty m:val="p"/>
                </m:rPr>
                <m:t>*</m:t>
              </m:r>
            </m:sup>
          </m:sSup>
          <m:r>
            <m:rPr>
              <m:sty m:val="p"/>
            </m:rPr>
            <m:t>=</m:t>
          </m:r>
          <m:r>
            <m:t>w</m:t>
          </m:r>
          <m:r>
            <m:rPr>
              <m:sty m:val="p"/>
            </m:rPr>
            <m:t>×</m:t>
          </m:r>
          <m:r>
            <m:t>a</m:t>
          </m:r>
          <m:r>
            <m:t> </m:t>
          </m:r>
          <m:r>
            <m:rPr>
              <m:sty m:val="p"/>
            </m:rPr>
            <m:t>⇒</m:t>
          </m:r>
          <m:r>
            <m:t> </m:t>
          </m:r>
          <m:r>
            <m:rPr>
              <m:sty m:val="p"/>
            </m:rPr>
            <m:t>⟨</m:t>
          </m:r>
          <m:r>
            <m:t>a</m:t>
          </m:r>
          <m:r>
            <m:rPr>
              <m:sty m:val="p"/>
            </m:rPr>
            <m:t>′</m:t>
          </m:r>
          <m:r>
            <m:rPr>
              <m:sty m:val="p"/>
            </m:rPr>
            <m:t>,</m:t>
          </m:r>
          <m:r>
            <m:t>w</m:t>
          </m:r>
          <m:r>
            <m:rPr>
              <m:sty m:val="p"/>
            </m:rPr>
            <m:t>×</m:t>
          </m:r>
          <m:r>
            <m:t>a</m:t>
          </m:r>
          <m:r>
            <m:rPr>
              <m:sty m:val="p"/>
            </m:rPr>
            <m:t>′</m:t>
          </m:r>
          <m:r>
            <m:rPr>
              <m:sty m:val="p"/>
            </m:rPr>
            <m:t>⟩</m:t>
          </m:r>
          <m:r>
            <m:rPr>
              <m:sty m:val="p"/>
            </m:rPr>
            <m:t>=</m:t>
          </m:r>
          <m:r>
            <m:t>0</m:t>
          </m:r>
        </m:oMath>
      </m:oMathPara>
    </w:p>
    <w:p>
      <w:pPr>
        <w:pStyle w:val="FirstParagraph"/>
      </w:pPr>
      <m:oMathPara>
        <m:oMathParaPr>
          <m:jc m:val="center"/>
        </m:oMathParaPr>
        <m:oMath>
          <m:r>
            <m:rPr>
              <m:nor/>
              <m:sty m:val="p"/>
            </m:rPr>
            <m:t>Teğet / Tangent:</m:t>
          </m:r>
          <m:r>
            <m:t> </m:t>
          </m:r>
          <m:sSup>
            <m:e>
              <m:r>
                <m:t>a</m:t>
              </m:r>
            </m:e>
            <m:sup>
              <m:r>
                <m:rPr>
                  <m:nor/>
                  <m:sty m:val="p"/>
                </m:rPr>
                <m:t>*</m:t>
              </m:r>
            </m:sup>
          </m:sSup>
          <m:r>
            <m:rPr>
              <m:sty m:val="p"/>
            </m:rPr>
            <m:t>=</m:t>
          </m:r>
          <m:r>
            <m:t>γ</m:t>
          </m:r>
          <m:r>
            <m:rPr>
              <m:sty m:val="p"/>
            </m:rPr>
            <m:t>×</m:t>
          </m:r>
          <m:r>
            <m:t>T</m:t>
          </m:r>
          <m:r>
            <m:t> </m:t>
          </m:r>
          <m:r>
            <m:rPr>
              <m:sty m:val="p"/>
            </m:rPr>
            <m:t>⇒</m:t>
          </m:r>
          <m:r>
            <m:t> </m:t>
          </m:r>
          <m:sSup>
            <m:e>
              <m:r>
                <m:t>a</m:t>
              </m:r>
            </m:e>
            <m:sup>
              <m:r>
                <m:rPr>
                  <m:nor/>
                  <m:sty m:val="p"/>
                </m:rPr>
                <m:t>*</m:t>
              </m:r>
              <m:r>
                <m:rPr>
                  <m:sty m:val="p"/>
                </m:rPr>
                <m:t>′</m:t>
              </m:r>
            </m:sup>
          </m:sSup>
          <m:r>
            <m:rPr>
              <m:sty m:val="p"/>
            </m:rPr>
            <m:t>=</m:t>
          </m:r>
          <m:r>
            <m:t>γ</m:t>
          </m:r>
          <m:r>
            <m:rPr>
              <m:sty m:val="p"/>
            </m:rPr>
            <m:t>×</m:t>
          </m:r>
          <m:r>
            <m:t>T</m:t>
          </m:r>
          <m:r>
            <m:rPr>
              <m:sty m:val="p"/>
            </m:rPr>
            <m:t>′</m:t>
          </m:r>
          <m:r>
            <m:t> </m:t>
          </m:r>
          <m:r>
            <m:rPr>
              <m:sty m:val="p"/>
            </m:rPr>
            <m:t>⇒</m:t>
          </m:r>
          <m:r>
            <m:t> </m:t>
          </m:r>
          <m:r>
            <m:rPr>
              <m:sty m:val="p"/>
            </m:rPr>
            <m:t>⟨</m:t>
          </m:r>
          <m:r>
            <m:t>T</m:t>
          </m:r>
          <m:r>
            <m:rPr>
              <m:sty m:val="p"/>
            </m:rPr>
            <m:t>′</m:t>
          </m:r>
          <m:r>
            <m:rPr>
              <m:sty m:val="p"/>
            </m:rPr>
            <m:t>,</m:t>
          </m:r>
          <m:r>
            <m:t>γ</m:t>
          </m:r>
          <m:r>
            <m:rPr>
              <m:sty m:val="p"/>
            </m:rPr>
            <m:t>×</m:t>
          </m:r>
          <m:r>
            <m:t>T</m:t>
          </m:r>
          <m:r>
            <m:rPr>
              <m:sty m:val="p"/>
            </m:rPr>
            <m:t>′</m:t>
          </m:r>
          <m:r>
            <m:rPr>
              <m:sty m:val="p"/>
            </m:rPr>
            <m:t>⟩</m:t>
          </m:r>
          <m:r>
            <m:rPr>
              <m:sty m:val="p"/>
            </m:rPr>
            <m:t>=</m:t>
          </m:r>
          <m:r>
            <m:t>0</m:t>
          </m:r>
        </m:oMath>
      </m:oMathPara>
    </w:p>
    <w:p>
      <w:pPr>
        <w:pStyle w:val="CaptionedFigure"/>
      </w:pPr>
      <w:r>
        <w:drawing>
          <wp:inline>
            <wp:extent cx="5577840" cy="3848451"/>
            <wp:effectExtent b="0" l="0" r="0" t="0"/>
            <wp:docPr descr="Şekil 4. Beş yüzey ailesi ve ağın gerçekte gördüğü girdi. Teğet açılabilirde turuncu eğri \gamma, konide turuncu nokta tepedir. / Figure 4. The five surface families and the input the network actually sees. The orange curve is \gamma in the tangent developable; the orange dot is the apex of the cone." title="" id="45" name="Picture"/>
            <a:graphic>
              <a:graphicData uri="http://schemas.openxmlformats.org/drawingml/2006/picture">
                <pic:pic>
                  <pic:nvPicPr>
                    <pic:cNvPr descr="fig/fig4_families.png" id="46" name="Picture"/>
                    <pic:cNvPicPr>
                      <a:picLocks noChangeArrowheads="1" noChangeAspect="1"/>
                    </pic:cNvPicPr>
                  </pic:nvPicPr>
                  <pic:blipFill>
                    <a:blip r:embed="rId44"/>
                    <a:stretch>
                      <a:fillRect/>
                    </a:stretch>
                  </pic:blipFill>
                  <pic:spPr bwMode="auto">
                    <a:xfrm>
                      <a:off x="0" y="0"/>
                      <a:ext cx="5577840" cy="3848451"/>
                    </a:xfrm>
                    <a:prstGeom prst="rect">
                      <a:avLst/>
                    </a:prstGeom>
                    <a:noFill/>
                    <a:ln w="9525">
                      <a:noFill/>
                      <a:headEnd/>
                      <a:tailEnd/>
                    </a:ln>
                  </pic:spPr>
                </pic:pic>
              </a:graphicData>
            </a:graphic>
          </wp:inline>
        </w:drawing>
      </w:r>
    </w:p>
    <w:p>
      <w:pPr>
        <w:pStyle w:val="ImageCaption"/>
      </w:pPr>
      <w:r>
        <w:t xml:space="preserve">Şekil 4. Beş yüzey ailesi ve ağın gerçekte gördüğü girdi. Teğet açılabilirde turuncu eğri</w:t>
      </w:r>
      <w:r>
        <w:t xml:space="preserve"> </w:t>
      </w:r>
      <m:oMath>
        <m:r>
          <m:t>γ</m:t>
        </m:r>
      </m:oMath>
      <w:r>
        <w:t xml:space="preserve">, konide turuncu nokta tepedir. / Figure 4. The five surface families and the input the network actually sees. The orange curve is</w:t>
      </w:r>
      <w:r>
        <w:t xml:space="preserve"> </w:t>
      </w:r>
      <m:oMath>
        <m:r>
          <m:t>γ</m:t>
        </m:r>
      </m:oMath>
      <w:r>
        <w:t xml:space="preserve"> </w:t>
      </w:r>
      <w:r>
        <w:t xml:space="preserve">in the tangent developable; the orange dot is the apex of the cone.</w:t>
      </w:r>
    </w:p>
    <w:bookmarkEnd w:id="47"/>
    <w:bookmarkStart w:id="48" w:name="X682a37ffff978724d984571a98aa01834df1cbc"/>
    <w:p>
      <w:pPr>
        <w:pStyle w:val="Heading2"/>
      </w:pPr>
      <w:r>
        <w:t xml:space="preserve">Örnekleme ve ön işlem / Sampling and preprocessing</w:t>
      </w:r>
    </w:p>
    <w:p>
      <w:pPr>
        <w:pStyle w:val="Compact"/>
        <w:numPr>
          <w:ilvl w:val="0"/>
          <w:numId w:val="1006"/>
        </w:numPr>
      </w:pPr>
      <w:r>
        <w:rPr>
          <w:bCs/>
          <w:b/>
        </w:rPr>
        <w:t xml:space="preserve">Düzgün örnekleme.</w:t>
      </w:r>
      <w:r>
        <w:t xml:space="preserve"> </w:t>
      </w:r>
      <m:oMath>
        <m:d>
          <m:dPr>
            <m:begChr m:val="("/>
            <m:endChr m:val=")"/>
            <m:sepChr m:val=""/>
            <m:grow/>
          </m:dPr>
          <m:e>
            <m:r>
              <m:t>t</m:t>
            </m:r>
            <m:r>
              <m:rPr>
                <m:sty m:val="p"/>
              </m:rPr>
              <m:t>,</m:t>
            </m:r>
            <m:r>
              <m:t>v</m:t>
            </m:r>
          </m:e>
        </m:d>
      </m:oMath>
      <w:r>
        <w:t xml:space="preserve"> </w:t>
      </w:r>
      <w:r>
        <w:t xml:space="preserve">düzgün seçilirse noktalar doğruların sıklaştığı yerde yığılır. Bunun yerine alan elemanıyla ağırlıklı seçilir.</w:t>
      </w:r>
    </w:p>
    <w:p>
      <w:pPr>
        <w:pStyle w:val="Compact"/>
        <w:numPr>
          <w:ilvl w:val="0"/>
          <w:numId w:val="1006"/>
        </w:numPr>
      </w:pPr>
      <w:r>
        <w:rPr>
          <w:bCs/>
          <w:b/>
        </w:rPr>
        <w:t xml:space="preserve">Gürültü.</w:t>
      </w:r>
      <w:r>
        <w:t xml:space="preserve"> </w:t>
      </w:r>
      <w:r>
        <w:t xml:space="preserve">Sınırlayıcı kutunun köşegeninin %0, %0,5, %1 ve %2’si kadar standart sapmalı Gauss gürültüsü.</w:t>
      </w:r>
    </w:p>
    <w:p>
      <w:pPr>
        <w:pStyle w:val="Compact"/>
        <w:numPr>
          <w:ilvl w:val="0"/>
          <w:numId w:val="1006"/>
        </w:numPr>
      </w:pPr>
      <w:r>
        <w:rPr>
          <w:bCs/>
          <w:b/>
        </w:rPr>
        <w:t xml:space="preserve">Kısmi örnekleme.</w:t>
      </w:r>
      <w:r>
        <w:t xml:space="preserve"> </w:t>
      </w:r>
      <w:r>
        <w:t xml:space="preserve">Yamanın bir bölgesi silinir; tarama verisindeki eksikliği taklit eder.</w:t>
      </w:r>
    </w:p>
    <w:p>
      <w:pPr>
        <w:pStyle w:val="Compact"/>
        <w:numPr>
          <w:ilvl w:val="0"/>
          <w:numId w:val="1006"/>
        </w:numPr>
      </w:pPr>
      <w:r>
        <w:rPr>
          <w:bCs/>
          <w:b/>
        </w:rPr>
        <w:t xml:space="preserve">Normalizasyon.</w:t>
      </w:r>
      <w:r>
        <w:t xml:space="preserve"> </w:t>
      </w:r>
      <w:r>
        <w:t xml:space="preserve">Ağırlık merkezi orijine taşınır, ölçek birime getirilir. Böylece</w:t>
      </w:r>
      <w:r>
        <w:t xml:space="preserve"> </w:t>
      </w:r>
      <m:oMath>
        <m:sSup>
          <m:e>
            <m:r>
              <m:t>a</m:t>
            </m:r>
          </m:e>
          <m:sup>
            <m:r>
              <m:rPr>
                <m:nor/>
                <m:sty m:val="p"/>
              </m:rPr>
              <m:t>*</m:t>
            </m:r>
          </m:sup>
        </m:sSup>
      </m:oMath>
      <w:r>
        <w:t xml:space="preserve"> </w:t>
      </w:r>
      <w:r>
        <w:t xml:space="preserve">değerleri de birim mertebesinde kalır.</w:t>
      </w:r>
    </w:p>
    <w:p>
      <w:pPr>
        <w:pStyle w:val="Compact"/>
        <w:numPr>
          <w:ilvl w:val="0"/>
          <w:numId w:val="1006"/>
        </w:numPr>
      </w:pPr>
      <w:r>
        <w:rPr>
          <w:bCs/>
          <w:b/>
        </w:rPr>
        <w:t xml:space="preserve">Boyut.</w:t>
      </w:r>
      <w:r>
        <w:t xml:space="preserve"> </w:t>
      </w:r>
      <w:r>
        <w:t xml:space="preserve">Yama başına yaklaşık 1024 nokta, 10–20 bin eğitim yaması.</w:t>
      </w:r>
    </w:p>
    <w:p>
      <w:pPr>
        <w:pStyle w:val="Compact"/>
        <w:numPr>
          <w:ilvl w:val="0"/>
          <w:numId w:val="1007"/>
        </w:numPr>
      </w:pPr>
      <w:r>
        <w:rPr>
          <w:color w:val="3A5578"/>
          <w:sz w:val="21"/>
        </w:rPr>
      </w:r>
      <w:r>
        <w:rPr>
          <w:bCs/>
          <w:b/>
          <w:color w:val="3A5578"/>
          <w:sz w:val="21"/>
        </w:rPr>
        <w:t xml:space="preserve">Uniform sampling.</w:t>
      </w:r>
      <w:r>
        <w:rPr>
          <w:color w:val="3A5578"/>
          <w:sz w:val="21"/>
        </w:rPr>
        <w:t xml:space="preserve"> </w:t>
      </w:r>
      <w:r>
        <w:rPr>
          <w:color w:val="3A5578"/>
          <w:sz w:val="21"/>
        </w:rPr>
        <w:t xml:space="preserve">Choosing</w:t>
      </w:r>
      <w:r>
        <w:rPr>
          <w:color w:val="3A5578"/>
          <w:sz w:val="21"/>
        </w:rPr>
        <w:t xml:space="preserve"> </w:t>
      </w:r>
      <m:oMath>
        <m:d>
          <m:dPr>
            <m:begChr m:val="("/>
            <m:endChr m:val=")"/>
            <m:sepChr m:val=""/>
            <m:grow/>
          </m:dPr>
          <m:e>
            <m:r>
              <m:t>t</m:t>
            </m:r>
            <m:r>
              <m:rPr>
                <m:sty m:val="p"/>
              </m:rPr>
              <m:t>,</m:t>
            </m:r>
            <m:r>
              <m:t>v</m:t>
            </m:r>
          </m:e>
        </m:d>
      </m:oMath>
      <w:r>
        <w:rPr>
          <w:color w:val="3A5578"/>
          <w:sz w:val="21"/>
        </w:rPr>
        <w:t xml:space="preserve"> </w:t>
      </w:r>
      <w:r>
        <w:rPr>
          <w:color w:val="3A5578"/>
          <w:sz w:val="21"/>
        </w:rPr>
        <w:t xml:space="preserve">uniformly piles points up where rulings crowd together. Samples are drawn weighted by the area element instead.</w:t>
      </w:r>
    </w:p>
    <w:p>
      <w:pPr>
        <w:pStyle w:val="Compact"/>
        <w:numPr>
          <w:ilvl w:val="0"/>
          <w:numId w:val="1007"/>
        </w:numPr>
      </w:pPr>
      <w:r>
        <w:rPr>
          <w:color w:val="3A5578"/>
          <w:sz w:val="21"/>
        </w:rPr>
      </w:r>
      <w:r>
        <w:rPr>
          <w:bCs/>
          <w:b/>
          <w:color w:val="3A5578"/>
          <w:sz w:val="21"/>
        </w:rPr>
        <w:t xml:space="preserve">Noise.</w:t>
      </w:r>
      <w:r>
        <w:rPr>
          <w:color w:val="3A5578"/>
          <w:sz w:val="21"/>
        </w:rPr>
        <w:t xml:space="preserve"> </w:t>
      </w:r>
      <w:r>
        <w:rPr>
          <w:color w:val="3A5578"/>
          <w:sz w:val="21"/>
        </w:rPr>
        <w:t xml:space="preserve">Gaussian noise with standard deviation 0%, 0.5%, 1% and 2% of the bounding-box diagonal.</w:t>
      </w:r>
    </w:p>
    <w:p>
      <w:pPr>
        <w:pStyle w:val="Compact"/>
        <w:numPr>
          <w:ilvl w:val="0"/>
          <w:numId w:val="1007"/>
        </w:numPr>
      </w:pPr>
      <w:r>
        <w:rPr>
          <w:color w:val="3A5578"/>
          <w:sz w:val="21"/>
        </w:rPr>
      </w:r>
      <w:r>
        <w:rPr>
          <w:bCs/>
          <w:b/>
          <w:color w:val="3A5578"/>
          <w:sz w:val="21"/>
        </w:rPr>
        <w:t xml:space="preserve">Partial sampling.</w:t>
      </w:r>
      <w:r>
        <w:rPr>
          <w:color w:val="3A5578"/>
          <w:sz w:val="21"/>
        </w:rPr>
        <w:t xml:space="preserve"> </w:t>
      </w:r>
      <w:r>
        <w:rPr>
          <w:color w:val="3A5578"/>
          <w:sz w:val="21"/>
        </w:rPr>
        <w:t xml:space="preserve">A region of the patch is removed, imitating gaps in scan data.</w:t>
      </w:r>
    </w:p>
    <w:p>
      <w:pPr>
        <w:pStyle w:val="Compact"/>
        <w:numPr>
          <w:ilvl w:val="0"/>
          <w:numId w:val="1007"/>
        </w:numPr>
      </w:pPr>
      <w:r>
        <w:rPr>
          <w:color w:val="3A5578"/>
          <w:sz w:val="21"/>
        </w:rPr>
      </w:r>
      <w:r>
        <w:rPr>
          <w:bCs/>
          <w:b/>
          <w:color w:val="3A5578"/>
          <w:sz w:val="21"/>
        </w:rPr>
        <w:t xml:space="preserve">Normalisation.</w:t>
      </w:r>
      <w:r>
        <w:rPr>
          <w:color w:val="3A5578"/>
          <w:sz w:val="21"/>
        </w:rPr>
        <w:t xml:space="preserve"> </w:t>
      </w:r>
      <w:r>
        <w:rPr>
          <w:color w:val="3A5578"/>
          <w:sz w:val="21"/>
        </w:rPr>
        <w:t xml:space="preserve">The centroid is moved to the origin and the scale set to one, so that the values of</w:t>
      </w:r>
      <w:r>
        <w:rPr>
          <w:color w:val="3A5578"/>
          <w:sz w:val="21"/>
        </w:rPr>
        <w:t xml:space="preserve"> </w:t>
      </w:r>
      <m:oMath>
        <m:sSup>
          <m:e>
            <m:r>
              <m:t>a</m:t>
            </m:r>
          </m:e>
          <m:sup>
            <m:r>
              <m:rPr>
                <m:nor/>
                <m:sty m:val="p"/>
              </m:rPr>
              <m:t>*</m:t>
            </m:r>
          </m:sup>
        </m:sSup>
      </m:oMath>
      <w:r>
        <w:rPr>
          <w:color w:val="3A5578"/>
          <w:sz w:val="21"/>
        </w:rPr>
        <w:t xml:space="preserve"> </w:t>
      </w:r>
      <w:r>
        <w:rPr>
          <w:color w:val="3A5578"/>
          <w:sz w:val="21"/>
        </w:rPr>
        <w:t xml:space="preserve">are also of order one.</w:t>
      </w:r>
    </w:p>
    <w:p>
      <w:pPr>
        <w:pStyle w:val="Compact"/>
        <w:numPr>
          <w:ilvl w:val="0"/>
          <w:numId w:val="1007"/>
        </w:numPr>
      </w:pPr>
      <w:r>
        <w:rPr>
          <w:color w:val="3A5578"/>
          <w:sz w:val="21"/>
        </w:rPr>
      </w:r>
      <w:r>
        <w:rPr>
          <w:bCs/>
          <w:b/>
          <w:color w:val="3A5578"/>
          <w:sz w:val="21"/>
        </w:rPr>
        <w:t xml:space="preserve">Size.</w:t>
      </w:r>
      <w:r>
        <w:rPr>
          <w:color w:val="3A5578"/>
          <w:sz w:val="21"/>
        </w:rPr>
        <w:t xml:space="preserve"> </w:t>
      </w:r>
      <w:r>
        <w:rPr>
          <w:color w:val="3A5578"/>
          <w:sz w:val="21"/>
        </w:rPr>
        <w:t xml:space="preserve">About 1024 points per patch, 10–20 thousand training patches.</w:t>
      </w:r>
    </w:p>
    <w:p>
      <w:pPr>
        <w:pStyle w:val="FirstParagraph"/>
      </w:pPr>
      <m:oMathPara>
        <m:oMathParaPr>
          <m:jc m:val="center"/>
        </m:oMathParaPr>
        <m:oMath>
          <m:r>
            <m:t>d</m:t>
          </m:r>
          <m:r>
            <m:t>A</m:t>
          </m:r>
          <m:r>
            <m:rPr>
              <m:sty m:val="p"/>
            </m:rPr>
            <m:t>=</m:t>
          </m:r>
          <m:r>
            <m:rPr>
              <m:sty m:val="p"/>
            </m:rPr>
            <m:t>‖</m:t>
          </m:r>
          <m:sSub>
            <m:e>
              <m:r>
                <m:t>X</m:t>
              </m:r>
            </m:e>
            <m:sub>
              <m:r>
                <m:t>t</m:t>
              </m:r>
            </m:sub>
          </m:sSub>
          <m:r>
            <m:rPr>
              <m:sty m:val="p"/>
            </m:rPr>
            <m:t>×</m:t>
          </m:r>
          <m:sSub>
            <m:e>
              <m:r>
                <m:t>X</m:t>
              </m:r>
            </m:e>
            <m:sub>
              <m:r>
                <m:t>v</m:t>
              </m:r>
            </m:sub>
          </m:sSub>
          <m:r>
            <m:rPr>
              <m:sty m:val="p"/>
            </m:rPr>
            <m:t>‖</m:t>
          </m:r>
          <m:r>
            <m:t> </m:t>
          </m:r>
          <m:r>
            <m:t>d</m:t>
          </m:r>
          <m:r>
            <m:t>t</m:t>
          </m:r>
          <m:r>
            <m:t> </m:t>
          </m:r>
          <m:r>
            <m:t>d</m:t>
          </m:r>
          <m:r>
            <m:t>v</m:t>
          </m:r>
        </m:oMath>
      </m:oMathPara>
    </w:p>
    <w:p>
      <w:pPr>
        <w:pStyle w:val="FirstParagraph"/>
      </w:pPr>
      <m:oMathPara>
        <m:oMathParaPr>
          <m:jc m:val="center"/>
        </m:oMathParaPr>
        <m:oMath>
          <m:sSub>
            <m:e>
              <m:r>
                <m:t>X</m:t>
              </m:r>
            </m:e>
            <m:sub>
              <m:r>
                <m:t>t</m:t>
              </m:r>
            </m:sub>
          </m:sSub>
          <m:r>
            <m:rPr>
              <m:sty m:val="p"/>
            </m:rPr>
            <m:t>=</m:t>
          </m:r>
          <m:r>
            <m:t>f</m:t>
          </m:r>
          <m:r>
            <m:rPr>
              <m:sty m:val="p"/>
            </m:rPr>
            <m:t>′</m:t>
          </m:r>
          <m:r>
            <m:rPr>
              <m:sty m:val="p"/>
            </m:rPr>
            <m:t>+</m:t>
          </m:r>
          <m:r>
            <m:t>v</m:t>
          </m:r>
          <m:r>
            <m:t> </m:t>
          </m:r>
          <m:r>
            <m:t>a</m:t>
          </m:r>
          <m:r>
            <m:rPr>
              <m:sty m:val="p"/>
            </m:rPr>
            <m:t>′</m:t>
          </m:r>
          <m:r>
            <m:rPr>
              <m:sty m:val="p"/>
            </m:rPr>
            <m:t>,</m:t>
          </m:r>
          <m:r>
            <m:t> </m:t>
          </m:r>
          <m:sSub>
            <m:e>
              <m:r>
                <m:t>X</m:t>
              </m:r>
            </m:e>
            <m:sub>
              <m:r>
                <m:t>v</m:t>
              </m:r>
            </m:sub>
          </m:sSub>
          <m:r>
            <m:rPr>
              <m:sty m:val="p"/>
            </m:rPr>
            <m:t>=</m:t>
          </m:r>
          <m:r>
            <m:t>a</m:t>
          </m:r>
        </m:oMath>
      </m:oMathPara>
    </w:p>
    <w:bookmarkEnd w:id="48"/>
    <w:bookmarkEnd w:id="49"/>
    <w:bookmarkStart w:id="56" w:name="s5"/>
    <w:p>
      <w:pPr>
        <w:pStyle w:val="Heading1"/>
      </w:pPr>
      <w:r>
        <w:t xml:space="preserve">5. Boru hattı ve kodlayıcı / Pipeline and encoder</w:t>
      </w:r>
    </w:p>
    <w:p>
      <w:pPr>
        <w:pStyle w:val="CaptionedFigure"/>
      </w:pPr>
      <w:r>
        <w:drawing>
          <wp:inline>
            <wp:extent cx="5669280" cy="2565199"/>
            <wp:effectExtent b="0" l="0" r="0" t="0"/>
            <wp:docPr descr="Şekil 5. Sistemin tamamı. Turuncu kutular geometrinin zorlandığı yerdir; A, B ve C temsilleri yalnızca bu iki kutuda farklılaşır. / Figure 5. The whole system. The orange boxes are where geometry is enforced; representations A, B and C differ only in these two boxes." title="" id="51" name="Picture"/>
            <a:graphic>
              <a:graphicData uri="http://schemas.openxmlformats.org/drawingml/2006/picture">
                <pic:pic>
                  <pic:nvPicPr>
                    <pic:cNvPr descr="fig/fig5_pipeline.png" id="52" name="Picture"/>
                    <pic:cNvPicPr>
                      <a:picLocks noChangeArrowheads="1" noChangeAspect="1"/>
                    </pic:cNvPicPr>
                  </pic:nvPicPr>
                  <pic:blipFill>
                    <a:blip r:embed="rId50"/>
                    <a:stretch>
                      <a:fillRect/>
                    </a:stretch>
                  </pic:blipFill>
                  <pic:spPr bwMode="auto">
                    <a:xfrm>
                      <a:off x="0" y="0"/>
                      <a:ext cx="5669280" cy="2565199"/>
                    </a:xfrm>
                    <a:prstGeom prst="rect">
                      <a:avLst/>
                    </a:prstGeom>
                    <a:noFill/>
                    <a:ln w="9525">
                      <a:noFill/>
                      <a:headEnd/>
                      <a:tailEnd/>
                    </a:ln>
                  </pic:spPr>
                </pic:pic>
              </a:graphicData>
            </a:graphic>
          </wp:inline>
        </w:drawing>
      </w:r>
    </w:p>
    <w:p>
      <w:pPr>
        <w:pStyle w:val="ImageCaption"/>
      </w:pPr>
      <w:r>
        <w:t xml:space="preserve">Şekil 5. Sistemin tamamı. Turuncu kutular geometrinin zorlandığı yerdir; A, B ve C temsilleri yalnızca bu iki kutuda farklılaşır. / Figure 5. The whole system. The orange boxes are where geometry is enforced; representations A, B and C differ only in these two boxes.</w:t>
      </w:r>
    </w:p>
    <w:bookmarkStart w:id="53" w:name="sezgi-intuition-4"/>
    <w:p>
      <w:pPr>
        <w:pStyle w:val="Heading2"/>
      </w:pPr>
      <w:r>
        <w:t xml:space="preserve">Sezgi / Intuition</w:t>
      </w:r>
    </w:p>
    <w:p>
      <w:pPr>
        <w:pStyle w:val="FirstParagraph"/>
      </w:pPr>
      <w:r>
        <w:t xml:space="preserve">Nokta bulutunda sıra anlamsızdır: aynı noktalar başka sırayla verilse yüzey değişmez. Kodlayıcı her noktayı ayrı ayrı bir öznitelik vektörüne taşır, sonra hepsinin bileşen bileşen maksimumunu alır. Maksimum sıradan bağımsız olduğu için sonuç da sıradan bağımsızdır.</w:t>
      </w:r>
    </w:p>
    <w:p>
      <w:pPr>
        <w:pStyle w:val="EN"/>
      </w:pPr>
      <w:r>
        <w:t xml:space="preserve">Order is meaningless in a point cloud: the same points in a different order give the same surface. The encoder maps each point separately to a feature vector and then takes the componentwise maximum over all of them. Since the maximum does not depend on order, neither does the result.</w:t>
      </w:r>
    </w:p>
    <w:bookmarkEnd w:id="53"/>
    <w:bookmarkStart w:id="54" w:name="matematik-mathematics-3"/>
    <w:p>
      <w:pPr>
        <w:pStyle w:val="Heading2"/>
      </w:pPr>
      <w:r>
        <w:t xml:space="preserve">Matematik / Mathematics</w:t>
      </w:r>
    </w:p>
    <w:p>
      <w:pPr>
        <w:pStyle w:val="FirstParagraph"/>
      </w:pPr>
      <m:oMathPara>
        <m:oMathParaPr>
          <m:jc m:val="center"/>
        </m:oMathParaPr>
        <m:oMath>
          <m:r>
            <m:t>z</m:t>
          </m:r>
          <m:r>
            <m:rPr>
              <m:sty m:val="p"/>
            </m:rPr>
            <m:t>=</m:t>
          </m:r>
          <m:limLow>
            <m:e>
              <m:r>
                <m:rPr>
                  <m:sty m:val="p"/>
                </m:rPr>
                <m:t>max</m:t>
              </m:r>
            </m:e>
            <m:lim>
              <m:r>
                <m:t>i</m:t>
              </m:r>
              <m:r>
                <m:rPr>
                  <m:sty m:val="p"/>
                </m:rPr>
                <m:t>=</m:t>
              </m:r>
              <m:r>
                <m:t>1</m:t>
              </m:r>
              <m:r>
                <m:rPr>
                  <m:sty m:val="p"/>
                </m:rPr>
                <m:t>,</m:t>
              </m:r>
              <m:r>
                <m:rPr>
                  <m:sty m:val="p"/>
                </m:rPr>
                <m:t>…</m:t>
              </m:r>
              <m:r>
                <m:rPr>
                  <m:sty m:val="p"/>
                </m:rPr>
                <m:t>,</m:t>
              </m:r>
              <m:r>
                <m:t>N</m:t>
              </m:r>
            </m:lim>
          </m:limLow>
          <m:r>
            <m:t>φ</m:t>
          </m:r>
          <m:d>
            <m:dPr>
              <m:begChr m:val="("/>
              <m:endChr m:val=")"/>
              <m:sepChr m:val=""/>
              <m:grow/>
            </m:dPr>
            <m:e>
              <m:sSub>
                <m:e>
                  <m:r>
                    <m:t>x</m:t>
                  </m:r>
                </m:e>
                <m:sub>
                  <m:r>
                    <m:t>i</m:t>
                  </m:r>
                </m:sub>
              </m:sSub>
            </m:e>
          </m:d>
        </m:oMath>
      </m:oMathPara>
    </w:p>
    <w:p>
      <w:pPr>
        <w:pStyle w:val="FirstParagraph"/>
      </w:pPr>
      <m:oMathPara>
        <m:oMathParaPr>
          <m:jc m:val="center"/>
        </m:oMathParaPr>
        <m:oMath>
          <m:r>
            <m:t>φ</m:t>
          </m:r>
          <m:r>
            <m:rPr>
              <m:sty m:val="p"/>
            </m:rPr>
            <m:t>:</m:t>
          </m:r>
          <m:sSup>
            <m:e>
              <m:r>
                <m:rPr>
                  <m:sty m:val="p"/>
                  <m:scr m:val="double-struck"/>
                </m:rPr>
                <m:t>R</m:t>
              </m:r>
            </m:e>
            <m:sup>
              <m:r>
                <m:t>3</m:t>
              </m:r>
            </m:sup>
          </m:sSup>
          <m:r>
            <m:rPr>
              <m:sty m:val="p"/>
            </m:rPr>
            <m:t>→</m:t>
          </m:r>
          <m:sSup>
            <m:e>
              <m:r>
                <m:rPr>
                  <m:sty m:val="p"/>
                  <m:scr m:val="double-struck"/>
                </m:rPr>
                <m:t>R</m:t>
              </m:r>
            </m:e>
            <m:sup>
              <m:r>
                <m:t>m</m:t>
              </m:r>
            </m:sup>
          </m:sSup>
        </m:oMath>
      </m:oMathPara>
    </w:p>
    <w:p>
      <w:pPr>
        <w:pStyle w:val="FirstParagraph"/>
      </w:pPr>
      <w:r>
        <w:t xml:space="preserve">Burada</w:t>
      </w:r>
      <w:r>
        <w:t xml:space="preserve"> </w:t>
      </w:r>
      <m:oMath>
        <m:r>
          <m:t>φ</m:t>
        </m:r>
      </m:oMath>
      <w:r>
        <w:t xml:space="preserve"> </w:t>
      </w:r>
      <w:r>
        <w:t xml:space="preserve">küçük bir çok katmanlı algılayıcıdır (MLP) ve</w:t>
      </w:r>
      <w:r>
        <w:t xml:space="preserve"> </w:t>
      </w:r>
      <m:oMath>
        <m:r>
          <m:t>z</m:t>
        </m:r>
      </m:oMath>
      <w:r>
        <w:t xml:space="preserve"> </w:t>
      </w:r>
      <w:r>
        <w:t xml:space="preserve">bütün yamanın özetidir (PointNet tipi kodlayıcı).</w:t>
      </w:r>
    </w:p>
    <w:p>
      <w:pPr>
        <w:pStyle w:val="EN"/>
      </w:pPr>
      <w:r>
        <w:t xml:space="preserve">Here</w:t>
      </w:r>
      <w:r>
        <w:t xml:space="preserve"> </w:t>
      </w:r>
      <m:oMath>
        <m:r>
          <m:t>φ</m:t>
        </m:r>
      </m:oMath>
      <w:r>
        <w:t xml:space="preserve"> </w:t>
      </w:r>
      <w:r>
        <w:t xml:space="preserve">is a small multilayer perceptron and</w:t>
      </w:r>
      <w:r>
        <w:t xml:space="preserve"> </w:t>
      </w:r>
      <m:oMath>
        <m:r>
          <m:t>z</m:t>
        </m:r>
      </m:oMath>
      <w:r>
        <w:t xml:space="preserve"> </w:t>
      </w:r>
      <w:r>
        <w:t xml:space="preserve">is the summary of the whole patch (a PointNet-type encoder).</w:t>
      </w:r>
    </w:p>
    <w:bookmarkEnd w:id="54"/>
    <w:bookmarkStart w:id="55" w:name="bilinçli-tercih-a-deliberate-choice"/>
    <w:p>
      <w:pPr>
        <w:pStyle w:val="Heading2"/>
      </w:pPr>
      <w:r>
        <w:t xml:space="preserve">Bilinçli tercih / A deliberate choice</w:t>
      </w:r>
    </w:p>
    <w:p>
      <w:pPr>
        <w:pStyle w:val="FirstParagraph"/>
      </w:pPr>
      <w:r>
        <w:t xml:space="preserve">Dönme değişmezliği ağa gömülmez; veri rastgele döndürülerek sağlanır. Gömülü bir değişmezlik üç temsilin karşılaştırmasını bulandırırdı, çünkü farkın temsilden mi mimariden mi geldiği ayırt edilemezdi. Kodlayıcı üç temsilde de aynıdır.</w:t>
      </w:r>
    </w:p>
    <w:p>
      <w:pPr>
        <w:pStyle w:val="EN"/>
      </w:pPr>
      <w:r>
        <w:t xml:space="preserve">Rotation invariance is not built into the network; it is obtained by randomly rotating the data. A built-in invariance would blur the comparison of the three representations, because one could not tell whether a difference came from the representation or from the architecture. The encoder is identical for all three representations.</w:t>
      </w:r>
    </w:p>
    <w:bookmarkEnd w:id="55"/>
    <w:bookmarkEnd w:id="56"/>
    <w:bookmarkStart w:id="63" w:name="s6"/>
    <w:p>
      <w:pPr>
        <w:pStyle w:val="Heading1"/>
      </w:pPr>
      <w:r>
        <w:t xml:space="preserve">6. Çözücü ve kısıt katmanı / Decoder and constraint layer</w:t>
      </w:r>
    </w:p>
    <w:bookmarkStart w:id="57" w:name="sezgi-intuition-5"/>
    <w:p>
      <w:pPr>
        <w:pStyle w:val="Heading2"/>
      </w:pPr>
      <w:r>
        <w:t xml:space="preserve">Sezgi / Intuition</w:t>
      </w:r>
    </w:p>
    <w:p>
      <w:pPr>
        <w:pStyle w:val="FirstParagraph"/>
      </w:pPr>
      <w:r>
        <w:t xml:space="preserve">Ağ serbestçe altı sayı söyler; kısıt katmanı bunu geçerli bir doğruya çevirir. Ağ kısıtı öğrenmek zorunda kalmaz, çünkü kısıt yapıdan gelir. Bir pusula iğnesine benzer: iğneyi nasıl itersen it, sonunda geçerli bir yönü gösterir.</w:t>
      </w:r>
    </w:p>
    <w:p>
      <w:pPr>
        <w:pStyle w:val="EN"/>
      </w:pPr>
      <w:r>
        <w:t xml:space="preserve">The network freely states six numbers; the constraint layer turns them into a valid line. The network does not have to learn the constraint, because the constraint comes from the structure. It is like a compass needle: however you push it, it ends up showing a valid direction.</w:t>
      </w:r>
    </w:p>
    <w:bookmarkEnd w:id="57"/>
    <w:bookmarkStart w:id="61" w:name="matematik-mathematics-4"/>
    <w:p>
      <w:pPr>
        <w:pStyle w:val="Heading2"/>
      </w:pPr>
      <w:r>
        <w:t xml:space="preserve">Matematik / Mathematics</w:t>
      </w:r>
    </w:p>
    <w:p>
      <w:pPr>
        <w:pStyle w:val="FirstParagraph"/>
      </w:pPr>
      <w:r>
        <w:t xml:space="preserve">Çözücü,</w:t>
      </w:r>
      <w:r>
        <w:t xml:space="preserve"> </w:t>
      </w:r>
      <m:oMath>
        <m:r>
          <m:t>z</m:t>
        </m:r>
      </m:oMath>
      <w:r>
        <w:t xml:space="preserve"> </w:t>
      </w:r>
      <w:r>
        <w:t xml:space="preserve">özetinden</w:t>
      </w:r>
      <w:r>
        <w:t xml:space="preserve"> </w:t>
      </w:r>
      <m:oMath>
        <m:r>
          <m:t>K</m:t>
        </m:r>
        <m:r>
          <m:rPr>
            <m:sty m:val="p"/>
          </m:rPr>
          <m:t>=</m:t>
        </m:r>
        <m:r>
          <m:t>32</m:t>
        </m:r>
      </m:oMath>
      <w:r>
        <w:t xml:space="preserve"> </w:t>
      </w:r>
      <w:r>
        <w:t xml:space="preserve">doğru için ham değerler üretir:</w:t>
      </w:r>
    </w:p>
    <w:p>
      <w:pPr>
        <w:pStyle w:val="EN"/>
      </w:pPr>
      <w:r>
        <w:t xml:space="preserve">From the summary</w:t>
      </w:r>
      <w:r>
        <w:t xml:space="preserve"> </w:t>
      </w:r>
      <m:oMath>
        <m:r>
          <m:t>z</m:t>
        </m:r>
      </m:oMath>
      <w:r>
        <w:t xml:space="preserve"> </w:t>
      </w:r>
      <w:r>
        <w:t xml:space="preserve">the decoder produces raw values for</w:t>
      </w:r>
      <w:r>
        <w:t xml:space="preserve"> </w:t>
      </w:r>
      <m:oMath>
        <m:r>
          <m:t>K</m:t>
        </m:r>
        <m:r>
          <m:rPr>
            <m:sty m:val="p"/>
          </m:rPr>
          <m:t>=</m:t>
        </m:r>
        <m:r>
          <m:t>32</m:t>
        </m:r>
      </m:oMath>
      <w:r>
        <w:t xml:space="preserve"> </w:t>
      </w:r>
      <w:r>
        <w:t xml:space="preserve">lines:</w:t>
      </w:r>
    </w:p>
    <w:p>
      <w:pPr>
        <w:pStyle w:val="BodyText"/>
      </w:pPr>
      <m:oMathPara>
        <m:oMathParaPr>
          <m:jc m:val="center"/>
        </m:oMathParaPr>
        <m:oMath>
          <m:d>
            <m:dPr>
              <m:begChr m:val="("/>
              <m:endChr m:val=")"/>
              <m:sepChr m:val=""/>
              <m:grow/>
            </m:dPr>
            <m:e>
              <m:sSub>
                <m:e>
                  <m:acc>
                    <m:accPr>
                      <m:chr m:val="̃"/>
                    </m:accPr>
                    <m:e>
                      <m:r>
                        <m:t>a</m:t>
                      </m:r>
                    </m:e>
                  </m:acc>
                </m:e>
                <m:sub>
                  <m:r>
                    <m:t>k</m:t>
                  </m:r>
                </m:sub>
              </m:sSub>
              <m:r>
                <m:rPr>
                  <m:sty m:val="p"/>
                </m:rPr>
                <m:t>,</m:t>
              </m:r>
              <m:r>
                <m:t> </m:t>
              </m:r>
              <m:sSub>
                <m:e>
                  <m:acc>
                    <m:accPr>
                      <m:chr m:val="̃"/>
                    </m:accPr>
                    <m:e>
                      <m:r>
                        <m:t>b</m:t>
                      </m:r>
                    </m:e>
                  </m:acc>
                </m:e>
                <m:sub>
                  <m:r>
                    <m:t>k</m:t>
                  </m:r>
                </m:sub>
              </m:sSub>
              <m:r>
                <m:rPr>
                  <m:sty m:val="p"/>
                </m:rPr>
                <m:t>,</m:t>
              </m:r>
              <m:r>
                <m:t> </m:t>
              </m:r>
              <m:sSubSup>
                <m:e>
                  <m:r>
                    <m:t>v</m:t>
                  </m:r>
                </m:e>
                <m:sub>
                  <m:r>
                    <m:t>k</m:t>
                  </m:r>
                </m:sub>
                <m:sup>
                  <m:r>
                    <m:rPr>
                      <m:sty m:val="p"/>
                    </m:rPr>
                    <m:t>min</m:t>
                  </m:r>
                </m:sup>
              </m:sSubSup>
              <m:r>
                <m:rPr>
                  <m:sty m:val="p"/>
                </m:rPr>
                <m:t>,</m:t>
              </m:r>
              <m:r>
                <m:t> </m:t>
              </m:r>
              <m:sSubSup>
                <m:e>
                  <m:r>
                    <m:t>v</m:t>
                  </m:r>
                </m:e>
                <m:sub>
                  <m:r>
                    <m:t>k</m:t>
                  </m:r>
                </m:sub>
                <m:sup>
                  <m:r>
                    <m:rPr>
                      <m:sty m:val="p"/>
                    </m:rPr>
                    <m:t>max</m:t>
                  </m:r>
                </m:sup>
              </m:sSubSup>
            </m:e>
          </m:d>
          <m:r>
            <m:rPr>
              <m:sty m:val="p"/>
            </m:rPr>
            <m:t>∈</m:t>
          </m:r>
          <m:sSup>
            <m:e>
              <m:r>
                <m:rPr>
                  <m:sty m:val="p"/>
                  <m:scr m:val="double-struck"/>
                </m:rPr>
                <m:t>R</m:t>
              </m:r>
            </m:e>
            <m:sup>
              <m:r>
                <m:t>3</m:t>
              </m:r>
            </m:sup>
          </m:sSup>
          <m:r>
            <m:rPr>
              <m:sty m:val="p"/>
            </m:rPr>
            <m:t>×</m:t>
          </m:r>
          <m:sSup>
            <m:e>
              <m:r>
                <m:rPr>
                  <m:sty m:val="p"/>
                  <m:scr m:val="double-struck"/>
                </m:rPr>
                <m:t>R</m:t>
              </m:r>
            </m:e>
            <m:sup>
              <m:r>
                <m:t>3</m:t>
              </m:r>
            </m:sup>
          </m:sSup>
          <m:r>
            <m:rPr>
              <m:sty m:val="p"/>
            </m:rPr>
            <m:t>×</m:t>
          </m:r>
          <m:r>
            <m:rPr>
              <m:sty m:val="p"/>
              <m:scr m:val="double-struck"/>
            </m:rPr>
            <m:t>R</m:t>
          </m:r>
          <m:r>
            <m:rPr>
              <m:sty m:val="p"/>
            </m:rPr>
            <m:t>×</m:t>
          </m:r>
          <m:r>
            <m:rPr>
              <m:sty m:val="p"/>
              <m:scr m:val="double-struck"/>
            </m:rPr>
            <m:t>R</m:t>
          </m:r>
        </m:oMath>
      </m:oMathPara>
    </w:p>
    <w:p>
      <w:pPr>
        <w:pStyle w:val="FirstParagraph"/>
      </w:pPr>
      <m:oMathPara>
        <m:oMathParaPr>
          <m:jc m:val="center"/>
        </m:oMathParaPr>
        <m:oMath>
          <m:r>
            <m:t>k</m:t>
          </m:r>
          <m:r>
            <m:rPr>
              <m:sty m:val="p"/>
            </m:rPr>
            <m:t>=</m:t>
          </m:r>
          <m:r>
            <m:t>1</m:t>
          </m:r>
          <m:r>
            <m:rPr>
              <m:sty m:val="p"/>
            </m:rPr>
            <m:t>,</m:t>
          </m:r>
          <m:r>
            <m:rPr>
              <m:sty m:val="p"/>
            </m:rPr>
            <m:t>…</m:t>
          </m:r>
          <m:r>
            <m:rPr>
              <m:sty m:val="p"/>
            </m:rPr>
            <m:t>,</m:t>
          </m:r>
          <m:r>
            <m:t>K</m:t>
          </m:r>
        </m:oMath>
      </m:oMathPara>
    </w:p>
    <w:p>
      <w:pPr>
        <w:pStyle w:val="FirstParagraph"/>
      </w:pPr>
      <w:r>
        <w:t xml:space="preserve">Kısıt katmanı iki adımdır: önce küreye, sonra o noktadaki teğet düzleme izdüşüm.</w:t>
      </w:r>
    </w:p>
    <w:p>
      <w:pPr>
        <w:pStyle w:val="EN"/>
      </w:pPr>
      <w:r>
        <w:t xml:space="preserve">The constraint layer has two steps: projection onto the sphere, then onto the tangent plane at that point.</w:t>
      </w:r>
    </w:p>
    <w:p>
      <w:pPr>
        <w:pStyle w:val="BodyText"/>
      </w:pPr>
      <m:oMathPara>
        <m:oMathParaPr>
          <m:jc m:val="center"/>
        </m:oMathParaPr>
        <m:oMath>
          <m:sSub>
            <m:e>
              <m:r>
                <m:t>a</m:t>
              </m:r>
            </m:e>
            <m:sub>
              <m:r>
                <m:t>k</m:t>
              </m:r>
            </m:sub>
          </m:sSub>
          <m:r>
            <m:rPr>
              <m:sty m:val="p"/>
            </m:rPr>
            <m:t>=</m:t>
          </m:r>
          <m:f>
            <m:fPr>
              <m:type m:val="bar"/>
            </m:fPr>
            <m:num>
              <m:sSub>
                <m:e>
                  <m:acc>
                    <m:accPr>
                      <m:chr m:val="̃"/>
                    </m:accPr>
                    <m:e>
                      <m:r>
                        <m:t>a</m:t>
                      </m:r>
                    </m:e>
                  </m:acc>
                </m:e>
                <m:sub>
                  <m:r>
                    <m:t>k</m:t>
                  </m:r>
                </m:sub>
              </m:sSub>
            </m:num>
            <m:den>
              <m:r>
                <m:rPr>
                  <m:sty m:val="p"/>
                </m:rPr>
                <m:t>‖</m:t>
              </m:r>
              <m:sSub>
                <m:e>
                  <m:acc>
                    <m:accPr>
                      <m:chr m:val="̃"/>
                    </m:accPr>
                    <m:e>
                      <m:r>
                        <m:t>a</m:t>
                      </m:r>
                    </m:e>
                  </m:acc>
                </m:e>
                <m:sub>
                  <m:r>
                    <m:t>k</m:t>
                  </m:r>
                </m:sub>
              </m:sSub>
              <m:r>
                <m:rPr>
                  <m:sty m:val="p"/>
                </m:rPr>
                <m:t>‖</m:t>
              </m:r>
            </m:den>
          </m:f>
        </m:oMath>
      </m:oMathPara>
    </w:p>
    <w:p>
      <w:pPr>
        <w:pStyle w:val="FirstParagraph"/>
      </w:pPr>
      <m:oMathPara>
        <m:oMathParaPr>
          <m:jc m:val="center"/>
        </m:oMathParaPr>
        <m:oMath>
          <m:sSubSup>
            <m:e>
              <m:r>
                <m:t>a</m:t>
              </m:r>
            </m:e>
            <m:sub>
              <m:r>
                <m:t>k</m:t>
              </m:r>
            </m:sub>
            <m:sup>
              <m:r>
                <m:rPr>
                  <m:nor/>
                  <m:sty m:val="p"/>
                </m:rPr>
                <m:t>*</m:t>
              </m:r>
            </m:sup>
          </m:sSubSup>
          <m:r>
            <m:rPr>
              <m:sty m:val="p"/>
            </m:rPr>
            <m:t>=</m:t>
          </m:r>
          <m:sSub>
            <m:e>
              <m:acc>
                <m:accPr>
                  <m:chr m:val="̃"/>
                </m:accPr>
                <m:e>
                  <m:r>
                    <m:t>b</m:t>
                  </m:r>
                </m:e>
              </m:acc>
            </m:e>
            <m:sub>
              <m:r>
                <m:t>k</m:t>
              </m:r>
            </m:sub>
          </m:sSub>
          <m:r>
            <m:rPr>
              <m:sty m:val="p"/>
            </m:rPr>
            <m:t>−</m:t>
          </m:r>
          <m:r>
            <m:rPr>
              <m:sty m:val="p"/>
            </m:rPr>
            <m:t>⟨</m:t>
          </m:r>
          <m:sSub>
            <m:e>
              <m:acc>
                <m:accPr>
                  <m:chr m:val="̃"/>
                </m:accPr>
                <m:e>
                  <m:r>
                    <m:t>b</m:t>
                  </m:r>
                </m:e>
              </m:acc>
            </m:e>
            <m:sub>
              <m:r>
                <m:t>k</m:t>
              </m:r>
            </m:sub>
          </m:sSub>
          <m:r>
            <m:rPr>
              <m:sty m:val="p"/>
            </m:rPr>
            <m:t>,</m:t>
          </m:r>
          <m:sSub>
            <m:e>
              <m:r>
                <m:t>a</m:t>
              </m:r>
            </m:e>
            <m:sub>
              <m:r>
                <m:t>k</m:t>
              </m:r>
            </m:sub>
          </m:sSub>
          <m:r>
            <m:rPr>
              <m:sty m:val="p"/>
            </m:rPr>
            <m:t>⟩</m:t>
          </m:r>
          <m:r>
            <m:t> </m:t>
          </m:r>
          <m:sSub>
            <m:e>
              <m:r>
                <m:t>a</m:t>
              </m:r>
            </m:e>
            <m:sub>
              <m:r>
                <m:t>k</m:t>
              </m:r>
            </m:sub>
          </m:sSub>
        </m:oMath>
      </m:oMathPara>
    </w:p>
    <w:p>
      <w:pPr>
        <w:pStyle w:val="FirstParagraph"/>
      </w:pPr>
      <w:r>
        <w:t xml:space="preserve">Sonuçta her iki koşul tam olarak sağlanır:</w:t>
      </w:r>
      <w:r>
        <w:t xml:space="preserve"> </w:t>
      </w:r>
      <m:oMath>
        <m:r>
          <m:rPr>
            <m:sty m:val="p"/>
          </m:rPr>
          <m:t>⟨</m:t>
        </m:r>
        <m:sSub>
          <m:e>
            <m:r>
              <m:t>a</m:t>
            </m:r>
          </m:e>
          <m:sub>
            <m:r>
              <m:t>k</m:t>
            </m:r>
          </m:sub>
        </m:sSub>
        <m:r>
          <m:rPr>
            <m:sty m:val="p"/>
          </m:rPr>
          <m:t>,</m:t>
        </m:r>
        <m:sSub>
          <m:e>
            <m:r>
              <m:t>a</m:t>
            </m:r>
          </m:e>
          <m:sub>
            <m:r>
              <m:t>k</m:t>
            </m:r>
          </m:sub>
        </m:sSub>
        <m:r>
          <m:rPr>
            <m:sty m:val="p"/>
          </m:rPr>
          <m:t>⟩</m:t>
        </m:r>
        <m:r>
          <m:rPr>
            <m:sty m:val="p"/>
          </m:rPr>
          <m:t>=</m:t>
        </m:r>
        <m:r>
          <m:t>1</m:t>
        </m:r>
      </m:oMath>
      <w:r>
        <w:t xml:space="preserve"> </w:t>
      </w:r>
      <w:r>
        <w:t xml:space="preserve">ve</w:t>
      </w:r>
      <w:r>
        <w:t xml:space="preserve"> </w:t>
      </w:r>
      <m:oMath>
        <m:r>
          <m:rPr>
            <m:sty m:val="p"/>
          </m:rPr>
          <m:t>⟨</m:t>
        </m:r>
        <m:sSub>
          <m:e>
            <m:r>
              <m:t>a</m:t>
            </m:r>
          </m:e>
          <m:sub>
            <m:r>
              <m:t>k</m:t>
            </m:r>
          </m:sub>
        </m:sSub>
        <m:r>
          <m:rPr>
            <m:sty m:val="p"/>
          </m:rPr>
          <m:t>,</m:t>
        </m:r>
        <m:sSubSup>
          <m:e>
            <m:r>
              <m:t>a</m:t>
            </m:r>
          </m:e>
          <m:sub>
            <m:r>
              <m:t>k</m:t>
            </m:r>
          </m:sub>
          <m:sup>
            <m:r>
              <m:rPr>
                <m:nor/>
                <m:sty m:val="p"/>
              </m:rPr>
              <m:t>*</m:t>
            </m:r>
          </m:sup>
        </m:sSubSup>
        <m:r>
          <m:rPr>
            <m:sty m:val="p"/>
          </m:rPr>
          <m:t>⟩</m:t>
        </m:r>
        <m:r>
          <m:rPr>
            <m:sty m:val="p"/>
          </m:rPr>
          <m:t>=</m:t>
        </m:r>
        <m:r>
          <m:t>0</m:t>
        </m:r>
      </m:oMath>
      <w:r>
        <w:t xml:space="preserve">.</w:t>
      </w:r>
    </w:p>
    <w:p>
      <w:pPr>
        <w:pStyle w:val="EN"/>
      </w:pPr>
      <w:r>
        <w:t xml:space="preserve">Both conditions then hold exactly:</w:t>
      </w:r>
      <w:r>
        <w:t xml:space="preserve"> </w:t>
      </w:r>
      <m:oMath>
        <m:r>
          <m:rPr>
            <m:sty m:val="p"/>
          </m:rPr>
          <m:t>⟨</m:t>
        </m:r>
        <m:sSub>
          <m:e>
            <m:r>
              <m:t>a</m:t>
            </m:r>
          </m:e>
          <m:sub>
            <m:r>
              <m:t>k</m:t>
            </m:r>
          </m:sub>
        </m:sSub>
        <m:r>
          <m:rPr>
            <m:sty m:val="p"/>
          </m:rPr>
          <m:t>,</m:t>
        </m:r>
        <m:sSub>
          <m:e>
            <m:r>
              <m:t>a</m:t>
            </m:r>
          </m:e>
          <m:sub>
            <m:r>
              <m:t>k</m:t>
            </m:r>
          </m:sub>
        </m:sSub>
        <m:r>
          <m:rPr>
            <m:sty m:val="p"/>
          </m:rPr>
          <m:t>⟩</m:t>
        </m:r>
        <m:r>
          <m:rPr>
            <m:sty m:val="p"/>
          </m:rPr>
          <m:t>=</m:t>
        </m:r>
        <m:r>
          <m:t>1</m:t>
        </m:r>
      </m:oMath>
      <w:r>
        <w:t xml:space="preserve"> </w:t>
      </w:r>
      <w:r>
        <w:t xml:space="preserve">and</w:t>
      </w:r>
      <w:r>
        <w:t xml:space="preserve"> </w:t>
      </w:r>
      <m:oMath>
        <m:r>
          <m:rPr>
            <m:sty m:val="p"/>
          </m:rPr>
          <m:t>⟨</m:t>
        </m:r>
        <m:sSub>
          <m:e>
            <m:r>
              <m:t>a</m:t>
            </m:r>
          </m:e>
          <m:sub>
            <m:r>
              <m:t>k</m:t>
            </m:r>
          </m:sub>
        </m:sSub>
        <m:r>
          <m:rPr>
            <m:sty m:val="p"/>
          </m:rPr>
          <m:t>,</m:t>
        </m:r>
        <m:sSubSup>
          <m:e>
            <m:r>
              <m:t>a</m:t>
            </m:r>
          </m:e>
          <m:sub>
            <m:r>
              <m:t>k</m:t>
            </m:r>
          </m:sub>
          <m:sup>
            <m:r>
              <m:rPr>
                <m:nor/>
                <m:sty m:val="p"/>
              </m:rPr>
              <m:t>*</m:t>
            </m:r>
          </m:sup>
        </m:sSubSup>
        <m:r>
          <m:rPr>
            <m:sty m:val="p"/>
          </m:rPr>
          <m:t>⟩</m:t>
        </m:r>
        <m:r>
          <m:rPr>
            <m:sty m:val="p"/>
          </m:rPr>
          <m:t>=</m:t>
        </m:r>
        <m:r>
          <m:t>0</m:t>
        </m:r>
      </m:oMath>
      <w:r>
        <w:t xml:space="preserve">.</w:t>
      </w:r>
    </w:p>
    <w:p>
      <w:pPr>
        <w:pStyle w:val="CaptionedFigure"/>
      </w:pPr>
      <w:r>
        <w:drawing>
          <wp:inline>
            <wp:extent cx="5394960" cy="3199670"/>
            <wp:effectExtent b="0" l="0" r="0" t="0"/>
            <wp:docPr descr="Şekil 6. Kısıt katmanının iki adımı, kürenin kesitinde. Kesikli gri oklar ağın ham çıktısı, renkli oklar katmanın sonucudur. / Figure 6. The two steps of the constraint layer, shown on a cross-section of the sphere. Dashed grey arrows are the raw network output; coloured arrows are the result of the layer." title="" id="59" name="Picture"/>
            <a:graphic>
              <a:graphicData uri="http://schemas.openxmlformats.org/drawingml/2006/picture">
                <pic:pic>
                  <pic:nvPicPr>
                    <pic:cNvPr descr="fig/fig6_constraint.png" id="60" name="Picture"/>
                    <pic:cNvPicPr>
                      <a:picLocks noChangeArrowheads="1" noChangeAspect="1"/>
                    </pic:cNvPicPr>
                  </pic:nvPicPr>
                  <pic:blipFill>
                    <a:blip r:embed="rId58"/>
                    <a:stretch>
                      <a:fillRect/>
                    </a:stretch>
                  </pic:blipFill>
                  <pic:spPr bwMode="auto">
                    <a:xfrm>
                      <a:off x="0" y="0"/>
                      <a:ext cx="5394960" cy="3199670"/>
                    </a:xfrm>
                    <a:prstGeom prst="rect">
                      <a:avLst/>
                    </a:prstGeom>
                    <a:noFill/>
                    <a:ln w="9525">
                      <a:noFill/>
                      <a:headEnd/>
                      <a:tailEnd/>
                    </a:ln>
                  </pic:spPr>
                </pic:pic>
              </a:graphicData>
            </a:graphic>
          </wp:inline>
        </w:drawing>
      </w:r>
    </w:p>
    <w:p>
      <w:pPr>
        <w:pStyle w:val="ImageCaption"/>
      </w:pPr>
      <w:r>
        <w:t xml:space="preserve">Şekil 6. Kısıt katmanının iki adımı, kürenin kesitinde. Kesikli gri oklar ağın ham çıktısı, renkli oklar katmanın sonucudur. / Figure 6. The two steps of the constraint layer, shown on a cross-section of the sphere. Dashed grey arrows are the raw network output; coloured arrows are the result of the layer.</w:t>
      </w:r>
    </w:p>
    <w:bookmarkEnd w:id="61"/>
    <w:bookmarkStart w:id="62" w:name="geometrik-yorum-geometric-reading-2"/>
    <w:p>
      <w:pPr>
        <w:pStyle w:val="Heading2"/>
      </w:pPr>
      <w:r>
        <w:t xml:space="preserve">Geometrik yorum / Geometric reading</w:t>
      </w:r>
    </w:p>
    <w:p>
      <w:pPr>
        <w:pStyle w:val="FirstParagraph"/>
      </w:pPr>
      <w:r>
        <w:t xml:space="preserve">Bu işlem,</w:t>
      </w:r>
      <w:r>
        <w:t xml:space="preserve"> </w:t>
      </w:r>
      <m:oMath>
        <m:sSup>
          <m:e>
            <m:r>
              <m:rPr>
                <m:sty m:val="p"/>
                <m:scr m:val="double-struck"/>
              </m:rPr>
              <m:t>R</m:t>
            </m:r>
          </m:e>
          <m:sup>
            <m:r>
              <m:t>6</m:t>
            </m:r>
          </m:sup>
        </m:sSup>
      </m:oMath>
      <w:r>
        <w:t xml:space="preserve">’dan</w:t>
      </w:r>
      <w:r>
        <w:t xml:space="preserve"> </w:t>
      </w:r>
      <m:oMath>
        <m:r>
          <m:t>T</m:t>
        </m:r>
        <m:sSup>
          <m:e>
            <m:r>
              <m:t>S</m:t>
            </m:r>
          </m:e>
          <m:sup>
            <m:r>
              <m:t>2</m:t>
            </m:r>
          </m:sup>
        </m:sSup>
      </m:oMath>
      <w:r>
        <w:t xml:space="preserve"> </w:t>
      </w:r>
      <w:r>
        <w:t xml:space="preserve">manifolduna bir geri çekmedir (retraction). Türevlenebilir olduğu için gradyan içinden geçer. Tek sorunlu nokta</w:t>
      </w:r>
      <w:r>
        <w:t xml:space="preserve"> </w:t>
      </w:r>
      <m:oMath>
        <m:sSub>
          <m:e>
            <m:acc>
              <m:accPr>
                <m:chr m:val="̃"/>
              </m:accPr>
              <m:e>
                <m:r>
                  <m:t>a</m:t>
                </m:r>
              </m:e>
            </m:acc>
          </m:e>
          <m:sub>
            <m:r>
              <m:t>k</m:t>
            </m:r>
          </m:sub>
        </m:sSub>
        <m:r>
          <m:rPr>
            <m:sty m:val="p"/>
          </m:rPr>
          <m:t>=</m:t>
        </m:r>
        <m:r>
          <m:t>0</m:t>
        </m:r>
      </m:oMath>
      <w:r>
        <w:t xml:space="preserve"> </w:t>
      </w:r>
      <w:r>
        <w:t xml:space="preserve">durumudur; pratikte paydaya küçük bir sabit eklenerek önlenir.</w:t>
      </w:r>
    </w:p>
    <w:p>
      <w:pPr>
        <w:pStyle w:val="EN"/>
      </w:pPr>
      <w:r>
        <w:t xml:space="preserve">This operation is a retraction from</w:t>
      </w:r>
      <w:r>
        <w:t xml:space="preserve"> </w:t>
      </w:r>
      <m:oMath>
        <m:sSup>
          <m:e>
            <m:r>
              <m:rPr>
                <m:sty m:val="p"/>
                <m:scr m:val="double-struck"/>
              </m:rPr>
              <m:t>R</m:t>
            </m:r>
          </m:e>
          <m:sup>
            <m:r>
              <m:t>6</m:t>
            </m:r>
          </m:sup>
        </m:sSup>
      </m:oMath>
      <w:r>
        <w:t xml:space="preserve"> </w:t>
      </w:r>
      <w:r>
        <w:t xml:space="preserve">onto the manifold</w:t>
      </w:r>
      <w:r>
        <w:t xml:space="preserve"> </w:t>
      </w:r>
      <m:oMath>
        <m:r>
          <m:t>T</m:t>
        </m:r>
        <m:sSup>
          <m:e>
            <m:r>
              <m:t>S</m:t>
            </m:r>
          </m:e>
          <m:sup>
            <m:r>
              <m:t>2</m:t>
            </m:r>
          </m:sup>
        </m:sSup>
      </m:oMath>
      <w:r>
        <w:t xml:space="preserve">. It is differentiable, so gradients pass through it. The only problematic point is</w:t>
      </w:r>
      <w:r>
        <w:t xml:space="preserve"> </w:t>
      </w:r>
      <m:oMath>
        <m:sSub>
          <m:e>
            <m:acc>
              <m:accPr>
                <m:chr m:val="̃"/>
              </m:accPr>
              <m:e>
                <m:r>
                  <m:t>a</m:t>
                </m:r>
              </m:e>
            </m:acc>
          </m:e>
          <m:sub>
            <m:r>
              <m:t>k</m:t>
            </m:r>
          </m:sub>
        </m:sSub>
        <m:r>
          <m:rPr>
            <m:sty m:val="p"/>
          </m:rPr>
          <m:t>=</m:t>
        </m:r>
        <m:r>
          <m:t>0</m:t>
        </m:r>
      </m:oMath>
      <w:r>
        <w:t xml:space="preserve">, which in practice is avoided by adding a small constant to the denominator.</w:t>
      </w:r>
    </w:p>
    <w:bookmarkEnd w:id="62"/>
    <w:bookmarkEnd w:id="63"/>
    <w:bookmarkStart w:id="67" w:name="s7"/>
    <w:p>
      <w:pPr>
        <w:pStyle w:val="Heading1"/>
      </w:pPr>
      <w:r>
        <w:t xml:space="preserve">7. Doğrulardan yüzeye / From lines to a surface</w:t>
      </w:r>
    </w:p>
    <w:bookmarkStart w:id="64" w:name="sezgi-intuition-6"/>
    <w:p>
      <w:pPr>
        <w:pStyle w:val="Heading2"/>
      </w:pPr>
      <w:r>
        <w:t xml:space="preserve">Sezgi / Intuition</w:t>
      </w:r>
    </w:p>
    <w:p>
      <w:pPr>
        <w:pStyle w:val="FirstParagraph"/>
      </w:pPr>
      <w:r>
        <w:t xml:space="preserve">Ağ 32 doğru verir, ama kayıp noktalar üzerinden hesaplanır. Bu yüzden doğrular arası doldurulur ve her doğru üzerinde, yama aralığı içinde noktalar alınır.</w:t>
      </w:r>
    </w:p>
    <w:p>
      <w:pPr>
        <w:pStyle w:val="EN"/>
      </w:pPr>
      <w:r>
        <w:t xml:space="preserve">The network returns 32 lines, but the loss is computed on points. So the gaps between lines are filled in, and points are taken on each line within the patch interval.</w:t>
      </w:r>
    </w:p>
    <w:bookmarkEnd w:id="64"/>
    <w:bookmarkStart w:id="65" w:name="matematik-mathematics-5"/>
    <w:p>
      <w:pPr>
        <w:pStyle w:val="Heading2"/>
      </w:pPr>
      <w:r>
        <w:t xml:space="preserve">Matematik / Mathematics</w:t>
      </w:r>
    </w:p>
    <w:p>
      <w:pPr>
        <w:pStyle w:val="FirstParagraph"/>
      </w:pPr>
      <m:oMathPara>
        <m:oMathParaPr>
          <m:jc m:val="center"/>
        </m:oMathParaPr>
        <m:oMath>
          <m:sSub>
            <m:e>
              <m:r>
                <m:t>f</m:t>
              </m:r>
            </m:e>
            <m:sub>
              <m:r>
                <m:t>k</m:t>
              </m:r>
            </m:sub>
          </m:sSub>
          <m:r>
            <m:rPr>
              <m:sty m:val="p"/>
            </m:rPr>
            <m:t>=</m:t>
          </m:r>
          <m:sSub>
            <m:e>
              <m:r>
                <m:t>a</m:t>
              </m:r>
            </m:e>
            <m:sub>
              <m:r>
                <m:t>k</m:t>
              </m:r>
            </m:sub>
          </m:sSub>
          <m:r>
            <m:rPr>
              <m:sty m:val="p"/>
            </m:rPr>
            <m:t>×</m:t>
          </m:r>
          <m:sSubSup>
            <m:e>
              <m:r>
                <m:t>a</m:t>
              </m:r>
            </m:e>
            <m:sub>
              <m:r>
                <m:t>k</m:t>
              </m:r>
            </m:sub>
            <m:sup>
              <m:r>
                <m:rPr>
                  <m:nor/>
                  <m:sty m:val="p"/>
                </m:rPr>
                <m:t>*</m:t>
              </m:r>
            </m:sup>
          </m:sSubSup>
        </m:oMath>
      </m:oMathPara>
    </w:p>
    <w:p>
      <w:pPr>
        <w:pStyle w:val="FirstParagraph"/>
      </w:pPr>
      <m:oMathPara>
        <m:oMathParaPr>
          <m:jc m:val="center"/>
        </m:oMathParaPr>
        <m:oMath>
          <m:sSub>
            <m:e>
              <m:r>
                <m:t>X</m:t>
              </m:r>
            </m:e>
            <m:sub>
              <m:r>
                <m:t>k</m:t>
              </m:r>
            </m:sub>
          </m:sSub>
          <m:d>
            <m:dPr>
              <m:begChr m:val="("/>
              <m:endChr m:val=")"/>
              <m:sepChr m:val=""/>
              <m:grow/>
            </m:dPr>
            <m:e>
              <m:r>
                <m:t>v</m:t>
              </m:r>
            </m:e>
          </m:d>
          <m:r>
            <m:rPr>
              <m:sty m:val="p"/>
            </m:rPr>
            <m:t>=</m:t>
          </m:r>
          <m:sSub>
            <m:e>
              <m:r>
                <m:t>f</m:t>
              </m:r>
            </m:e>
            <m:sub>
              <m:r>
                <m:t>k</m:t>
              </m:r>
            </m:sub>
          </m:sSub>
          <m:r>
            <m:rPr>
              <m:sty m:val="p"/>
            </m:rPr>
            <m:t>+</m:t>
          </m:r>
          <m:r>
            <m:t>v</m:t>
          </m:r>
          <m:r>
            <m:t> </m:t>
          </m:r>
          <m:sSub>
            <m:e>
              <m:r>
                <m:t>a</m:t>
              </m:r>
            </m:e>
            <m:sub>
              <m:r>
                <m:t>k</m:t>
              </m:r>
            </m:sub>
          </m:sSub>
        </m:oMath>
      </m:oMathPara>
    </w:p>
    <w:p>
      <w:pPr>
        <w:pStyle w:val="FirstParagraph"/>
      </w:pPr>
      <m:oMathPara>
        <m:oMathParaPr>
          <m:jc m:val="center"/>
        </m:oMathParaPr>
        <m:oMath>
          <m:r>
            <m:t>v</m:t>
          </m:r>
          <m:r>
            <m:rPr>
              <m:sty m:val="p"/>
            </m:rPr>
            <m:t>∈</m:t>
          </m:r>
          <m:d>
            <m:dPr>
              <m:begChr m:val="["/>
              <m:endChr m:val="]"/>
              <m:sepChr m:val=""/>
              <m:grow/>
            </m:dPr>
            <m:e>
              <m:sSubSup>
                <m:e>
                  <m:r>
                    <m:t>v</m:t>
                  </m:r>
                </m:e>
                <m:sub>
                  <m:r>
                    <m:t>k</m:t>
                  </m:r>
                </m:sub>
                <m:sup>
                  <m:r>
                    <m:rPr>
                      <m:sty m:val="p"/>
                    </m:rPr>
                    <m:t>min</m:t>
                  </m:r>
                </m:sup>
              </m:sSubSup>
              <m:r>
                <m:rPr>
                  <m:sty m:val="p"/>
                </m:rPr>
                <m:t>,</m:t>
              </m:r>
              <m:sSubSup>
                <m:e>
                  <m:r>
                    <m:t>v</m:t>
                  </m:r>
                </m:e>
                <m:sub>
                  <m:r>
                    <m:t>k</m:t>
                  </m:r>
                </m:sub>
                <m:sup>
                  <m:r>
                    <m:rPr>
                      <m:sty m:val="p"/>
                    </m:rPr>
                    <m:t>max</m:t>
                  </m:r>
                </m:sup>
              </m:sSubSup>
            </m:e>
          </m:d>
        </m:oMath>
      </m:oMathPara>
    </w:p>
    <w:p>
      <w:pPr>
        <w:pStyle w:val="FirstParagraph"/>
      </w:pPr>
      <w:r>
        <w:t xml:space="preserve">Komşu doğrular arasında, ağırlık</w:t>
      </w:r>
      <w:r>
        <w:t xml:space="preserve"> </w:t>
      </w:r>
      <m:oMath>
        <m:r>
          <m:t>λ</m:t>
        </m:r>
        <m:r>
          <m:rPr>
            <m:sty m:val="p"/>
          </m:rPr>
          <m:t>∈</m:t>
        </m:r>
        <m:d>
          <m:dPr>
            <m:begChr m:val="["/>
            <m:endChr m:val="]"/>
            <m:sepChr m:val=""/>
            <m:grow/>
          </m:dPr>
          <m:e>
            <m:r>
              <m:t>0</m:t>
            </m:r>
            <m:r>
              <m:rPr>
                <m:sty m:val="p"/>
              </m:rPr>
              <m:t>,</m:t>
            </m:r>
            <m:r>
              <m:t>1</m:t>
            </m:r>
          </m:e>
        </m:d>
      </m:oMath>
      <w:r>
        <w:t xml:space="preserve"> </w:t>
      </w:r>
      <w:r>
        <w:t xml:space="preserve">ile doğrusal ara değer alınır ve sonuç yeniden kısıt katmanından geçirilir:</w:t>
      </w:r>
    </w:p>
    <w:p>
      <w:pPr>
        <w:pStyle w:val="EN"/>
      </w:pPr>
      <w:r>
        <w:t xml:space="preserve">Between neighbouring lines a linear interpolation with weight</w:t>
      </w:r>
      <w:r>
        <w:t xml:space="preserve"> </w:t>
      </w:r>
      <m:oMath>
        <m:r>
          <m:t>λ</m:t>
        </m:r>
        <m:r>
          <m:rPr>
            <m:sty m:val="p"/>
          </m:rPr>
          <m:t>∈</m:t>
        </m:r>
        <m:d>
          <m:dPr>
            <m:begChr m:val="["/>
            <m:endChr m:val="]"/>
            <m:sepChr m:val=""/>
            <m:grow/>
          </m:dPr>
          <m:e>
            <m:r>
              <m:t>0</m:t>
            </m:r>
            <m:r>
              <m:rPr>
                <m:sty m:val="p"/>
              </m:rPr>
              <m:t>,</m:t>
            </m:r>
            <m:r>
              <m:t>1</m:t>
            </m:r>
          </m:e>
        </m:d>
      </m:oMath>
      <w:r>
        <w:t xml:space="preserve"> </w:t>
      </w:r>
      <w:r>
        <w:t xml:space="preserve">is taken, and the result is passed through the constraint layer again:</w:t>
      </w:r>
    </w:p>
    <w:p>
      <w:pPr>
        <w:pStyle w:val="BodyText"/>
      </w:pPr>
      <m:oMathPara>
        <m:oMathParaPr>
          <m:jc m:val="center"/>
        </m:oMathParaPr>
        <m:oMath>
          <m:sSub>
            <m:e>
              <m:acc>
                <m:accPr>
                  <m:chr m:val="̂"/>
                </m:accPr>
                <m:e>
                  <m:r>
                    <m:t>A</m:t>
                  </m:r>
                </m:e>
              </m:acc>
            </m:e>
            <m:sub>
              <m:r>
                <m:t>k</m:t>
              </m:r>
              <m:r>
                <m:rPr>
                  <m:sty m:val="p"/>
                </m:rPr>
                <m:t>+</m:t>
              </m:r>
              <m:r>
                <m:t>λ</m:t>
              </m:r>
            </m:sub>
          </m:sSub>
          <m:r>
            <m:rPr>
              <m:sty m:val="p"/>
            </m:rPr>
            <m:t>=</m:t>
          </m:r>
          <m:r>
            <m:t>Π</m:t>
          </m:r>
          <m:d>
            <m:dPr>
              <m:begChr m:val="("/>
              <m:endChr m:val=")"/>
              <m:sepChr m:val=""/>
              <m:grow/>
            </m:dPr>
            <m:e>
              <m:d>
                <m:dPr>
                  <m:begChr m:val="("/>
                  <m:endChr m:val=")"/>
                  <m:sepChr m:val=""/>
                  <m:grow/>
                </m:dPr>
                <m:e>
                  <m:r>
                    <m:t>1</m:t>
                  </m:r>
                  <m:r>
                    <m:rPr>
                      <m:sty m:val="p"/>
                    </m:rPr>
                    <m:t>−</m:t>
                  </m:r>
                  <m:r>
                    <m:t>λ</m:t>
                  </m:r>
                </m:e>
              </m:d>
              <m:sSub>
                <m:e>
                  <m:acc>
                    <m:accPr>
                      <m:chr m:val="̂"/>
                    </m:accPr>
                    <m:e>
                      <m:r>
                        <m:t>A</m:t>
                      </m:r>
                    </m:e>
                  </m:acc>
                </m:e>
                <m:sub>
                  <m:r>
                    <m:t>k</m:t>
                  </m:r>
                </m:sub>
              </m:sSub>
              <m:r>
                <m:rPr>
                  <m:sty m:val="p"/>
                </m:rPr>
                <m:t>+</m:t>
              </m:r>
              <m:r>
                <m:t>λ</m:t>
              </m:r>
              <m:sSub>
                <m:e>
                  <m:acc>
                    <m:accPr>
                      <m:chr m:val="̂"/>
                    </m:accPr>
                    <m:e>
                      <m:r>
                        <m:t>A</m:t>
                      </m:r>
                    </m:e>
                  </m:acc>
                </m:e>
                <m:sub>
                  <m:r>
                    <m:t>k</m:t>
                  </m:r>
                  <m:r>
                    <m:rPr>
                      <m:sty m:val="p"/>
                    </m:rPr>
                    <m:t>+</m:t>
                  </m:r>
                  <m:r>
                    <m:t>1</m:t>
                  </m:r>
                </m:sub>
              </m:sSub>
            </m:e>
          </m:d>
        </m:oMath>
      </m:oMathPara>
    </w:p>
    <w:bookmarkEnd w:id="65"/>
    <w:bookmarkStart w:id="66" w:name="simetriler-symmetries"/>
    <w:p>
      <w:pPr>
        <w:pStyle w:val="Heading2"/>
      </w:pPr>
      <w:r>
        <w:t xml:space="preserve">Simetriler / Symmetries</w:t>
      </w:r>
    </w:p>
    <w:p>
      <w:pPr>
        <w:pStyle w:val="Compact"/>
        <w:numPr>
          <w:ilvl w:val="0"/>
          <w:numId w:val="1008"/>
        </w:numPr>
      </w:pPr>
      <w:r>
        <w:rPr>
          <w:bCs/>
          <w:b/>
        </w:rPr>
        <w:t xml:space="preserve">Yön.</w:t>
      </w:r>
      <w:r>
        <w:t xml:space="preserve"> </w:t>
      </w:r>
      <m:oMath>
        <m:d>
          <m:dPr>
            <m:begChr m:val="("/>
            <m:endChr m:val=")"/>
            <m:sepChr m:val=""/>
            <m:grow/>
          </m:dPr>
          <m:e>
            <m:r>
              <m:t>a</m:t>
            </m:r>
            <m:r>
              <m:rPr>
                <m:sty m:val="p"/>
              </m:rPr>
              <m:t>,</m:t>
            </m:r>
            <m:sSup>
              <m:e>
                <m:r>
                  <m:t>a</m:t>
                </m:r>
              </m:e>
              <m:sup>
                <m:r>
                  <m:rPr>
                    <m:nor/>
                    <m:sty m:val="p"/>
                  </m:rPr>
                  <m:t>*</m:t>
                </m:r>
              </m:sup>
            </m:sSup>
          </m:e>
        </m:d>
        <m:r>
          <m:rPr>
            <m:sty m:val="p"/>
          </m:rPr>
          <m:t>→</m:t>
        </m:r>
        <m:d>
          <m:dPr>
            <m:begChr m:val="("/>
            <m:endChr m:val=")"/>
            <m:sepChr m:val=""/>
            <m:grow/>
          </m:dPr>
          <m:e>
            <m:r>
              <m:rPr>
                <m:sty m:val="p"/>
              </m:rPr>
              <m:t>−</m:t>
            </m:r>
            <m:r>
              <m:t>a</m:t>
            </m:r>
            <m:r>
              <m:rPr>
                <m:sty m:val="p"/>
              </m:rPr>
              <m:t>,</m:t>
            </m:r>
            <m:r>
              <m:rPr>
                <m:sty m:val="p"/>
              </m:rPr>
              <m:t>−</m:t>
            </m:r>
            <m:sSup>
              <m:e>
                <m:r>
                  <m:t>a</m:t>
                </m:r>
              </m:e>
              <m:sup>
                <m:r>
                  <m:rPr>
                    <m:nor/>
                    <m:sty m:val="p"/>
                  </m:rPr>
                  <m:t>*</m:t>
                </m:r>
              </m:sup>
            </m:sSup>
          </m:e>
        </m:d>
      </m:oMath>
      <w:r>
        <w:t xml:space="preserve"> </w:t>
      </w:r>
      <w:r>
        <w:t xml:space="preserve">aynı doğruyu verir;</w:t>
      </w:r>
      <w:r>
        <w:t xml:space="preserve"> </w:t>
      </w:r>
      <m:oMath>
        <m:r>
          <m:t>f</m:t>
        </m:r>
      </m:oMath>
      <w:r>
        <w:t xml:space="preserve"> </w:t>
      </w:r>
      <w:r>
        <w:t xml:space="preserve">değişmez, yalnızca</w:t>
      </w:r>
      <w:r>
        <w:t xml:space="preserve"> </w:t>
      </w:r>
      <m:oMath>
        <m:r>
          <m:t>v</m:t>
        </m:r>
      </m:oMath>
      <w:r>
        <w:t xml:space="preserve"> </w:t>
      </w:r>
      <w:r>
        <w:t xml:space="preserve">işaret değiştirir.</w:t>
      </w:r>
    </w:p>
    <w:p>
      <w:pPr>
        <w:pStyle w:val="Compact"/>
        <w:numPr>
          <w:ilvl w:val="0"/>
          <w:numId w:val="1008"/>
        </w:numPr>
      </w:pPr>
      <w:r>
        <w:rPr>
          <w:bCs/>
          <w:b/>
        </w:rPr>
        <w:t xml:space="preserve">Parametre.</w:t>
      </w:r>
      <w:r>
        <w:t xml:space="preserve"> </w:t>
      </w:r>
      <m:oMath>
        <m:r>
          <m:t>t</m:t>
        </m:r>
        <m:r>
          <m:rPr>
            <m:sty m:val="p"/>
          </m:rPr>
          <m:t>→</m:t>
        </m:r>
        <m:r>
          <m:t>1</m:t>
        </m:r>
        <m:r>
          <m:rPr>
            <m:sty m:val="p"/>
          </m:rPr>
          <m:t>−</m:t>
        </m:r>
        <m:r>
          <m:t>t</m:t>
        </m:r>
      </m:oMath>
      <w:r>
        <w:t xml:space="preserve"> </w:t>
      </w:r>
      <w:r>
        <w:t xml:space="preserve">aynı yüzeyi verir.</w:t>
      </w:r>
    </w:p>
    <w:p>
      <w:pPr>
        <w:pStyle w:val="Compact"/>
        <w:numPr>
          <w:ilvl w:val="0"/>
          <w:numId w:val="1008"/>
        </w:numPr>
      </w:pPr>
      <w:r>
        <w:rPr>
          <w:bCs/>
          <w:b/>
        </w:rPr>
        <w:t xml:space="preserve">Çift regle yüzeyler.</w:t>
      </w:r>
      <w:r>
        <w:t xml:space="preserve"> </w:t>
      </w:r>
      <w:r>
        <w:t xml:space="preserve">Hiperbolik paraboloit ve tek kanatlı hiperboloitte iki ayrı doğru ailesi aynı yüzeyi verir; düzlemde sonsuz aile vardır.</w:t>
      </w:r>
    </w:p>
    <w:p>
      <w:pPr>
        <w:pStyle w:val="FirstParagraph"/>
      </w:pPr>
      <w:r>
        <w:t xml:space="preserve">Kayıp doğrular üzerinden değil yüzey üzerinden kurulduğu için bu üç belirsizlik de zararsızdır: hangi geçerli yanıt seçilirse seçilsin kayıp aynıdır.</w:t>
      </w:r>
    </w:p>
    <w:p>
      <w:pPr>
        <w:pStyle w:val="Compact"/>
        <w:numPr>
          <w:ilvl w:val="0"/>
          <w:numId w:val="1009"/>
        </w:numPr>
      </w:pPr>
      <w:r>
        <w:rPr>
          <w:color w:val="3A5578"/>
          <w:sz w:val="21"/>
        </w:rPr>
      </w:r>
      <w:r>
        <w:rPr>
          <w:bCs/>
          <w:b/>
          <w:color w:val="3A5578"/>
          <w:sz w:val="21"/>
        </w:rPr>
        <w:t xml:space="preserve">Orientation.</w:t>
      </w:r>
      <w:r>
        <w:rPr>
          <w:color w:val="3A5578"/>
          <w:sz w:val="21"/>
        </w:rPr>
        <w:t xml:space="preserve"> </w:t>
      </w:r>
      <m:oMath>
        <m:d>
          <m:dPr>
            <m:begChr m:val="("/>
            <m:endChr m:val=")"/>
            <m:sepChr m:val=""/>
            <m:grow/>
          </m:dPr>
          <m:e>
            <m:r>
              <m:t>a</m:t>
            </m:r>
            <m:r>
              <m:rPr>
                <m:sty m:val="p"/>
              </m:rPr>
              <m:t>,</m:t>
            </m:r>
            <m:sSup>
              <m:e>
                <m:r>
                  <m:t>a</m:t>
                </m:r>
              </m:e>
              <m:sup>
                <m:r>
                  <m:rPr>
                    <m:nor/>
                    <m:sty m:val="p"/>
                  </m:rPr>
                  <m:t>*</m:t>
                </m:r>
              </m:sup>
            </m:sSup>
          </m:e>
        </m:d>
        <m:r>
          <m:rPr>
            <m:sty m:val="p"/>
          </m:rPr>
          <m:t>→</m:t>
        </m:r>
        <m:d>
          <m:dPr>
            <m:begChr m:val="("/>
            <m:endChr m:val=")"/>
            <m:sepChr m:val=""/>
            <m:grow/>
          </m:dPr>
          <m:e>
            <m:r>
              <m:rPr>
                <m:sty m:val="p"/>
              </m:rPr>
              <m:t>−</m:t>
            </m:r>
            <m:r>
              <m:t>a</m:t>
            </m:r>
            <m:r>
              <m:rPr>
                <m:sty m:val="p"/>
              </m:rPr>
              <m:t>,</m:t>
            </m:r>
            <m:r>
              <m:rPr>
                <m:sty m:val="p"/>
              </m:rPr>
              <m:t>−</m:t>
            </m:r>
            <m:sSup>
              <m:e>
                <m:r>
                  <m:t>a</m:t>
                </m:r>
              </m:e>
              <m:sup>
                <m:r>
                  <m:rPr>
                    <m:nor/>
                    <m:sty m:val="p"/>
                  </m:rPr>
                  <m:t>*</m:t>
                </m:r>
              </m:sup>
            </m:sSup>
          </m:e>
        </m:d>
      </m:oMath>
      <w:r>
        <w:rPr>
          <w:color w:val="3A5578"/>
          <w:sz w:val="21"/>
        </w:rPr>
        <w:t xml:space="preserve"> </w:t>
      </w:r>
      <w:r>
        <w:rPr>
          <w:color w:val="3A5578"/>
          <w:sz w:val="21"/>
        </w:rPr>
        <w:t xml:space="preserve">gives the same line;</w:t>
      </w:r>
      <w:r>
        <w:rPr>
          <w:color w:val="3A5578"/>
          <w:sz w:val="21"/>
        </w:rPr>
        <w:t xml:space="preserve"> </w:t>
      </w:r>
      <m:oMath>
        <m:r>
          <m:t>f</m:t>
        </m:r>
      </m:oMath>
      <w:r>
        <w:rPr>
          <w:color w:val="3A5578"/>
          <w:sz w:val="21"/>
        </w:rPr>
        <w:t xml:space="preserve"> </w:t>
      </w:r>
      <w:r>
        <w:rPr>
          <w:color w:val="3A5578"/>
          <w:sz w:val="21"/>
        </w:rPr>
        <w:t xml:space="preserve">is unchanged and only</w:t>
      </w:r>
      <w:r>
        <w:rPr>
          <w:color w:val="3A5578"/>
          <w:sz w:val="21"/>
        </w:rPr>
        <w:t xml:space="preserve"> </w:t>
      </w:r>
      <m:oMath>
        <m:r>
          <m:t>v</m:t>
        </m:r>
      </m:oMath>
      <w:r>
        <w:rPr>
          <w:color w:val="3A5578"/>
          <w:sz w:val="21"/>
        </w:rPr>
        <w:t xml:space="preserve"> </w:t>
      </w:r>
      <w:r>
        <w:rPr>
          <w:color w:val="3A5578"/>
          <w:sz w:val="21"/>
        </w:rPr>
        <w:t xml:space="preserve">changes sign.</w:t>
      </w:r>
    </w:p>
    <w:p>
      <w:pPr>
        <w:pStyle w:val="Compact"/>
        <w:numPr>
          <w:ilvl w:val="0"/>
          <w:numId w:val="1009"/>
        </w:numPr>
      </w:pPr>
      <w:r>
        <w:rPr>
          <w:color w:val="3A5578"/>
          <w:sz w:val="21"/>
        </w:rPr>
      </w:r>
      <w:r>
        <w:rPr>
          <w:bCs/>
          <w:b/>
          <w:color w:val="3A5578"/>
          <w:sz w:val="21"/>
        </w:rPr>
        <w:t xml:space="preserve">Parameter.</w:t>
      </w:r>
      <w:r>
        <w:rPr>
          <w:color w:val="3A5578"/>
          <w:sz w:val="21"/>
        </w:rPr>
        <w:t xml:space="preserve"> </w:t>
      </w:r>
      <m:oMath>
        <m:r>
          <m:t>t</m:t>
        </m:r>
        <m:r>
          <m:rPr>
            <m:sty m:val="p"/>
          </m:rPr>
          <m:t>→</m:t>
        </m:r>
        <m:r>
          <m:t>1</m:t>
        </m:r>
        <m:r>
          <m:rPr>
            <m:sty m:val="p"/>
          </m:rPr>
          <m:t>−</m:t>
        </m:r>
        <m:r>
          <m:t>t</m:t>
        </m:r>
      </m:oMath>
      <w:r>
        <w:rPr>
          <w:color w:val="3A5578"/>
          <w:sz w:val="21"/>
        </w:rPr>
        <w:t xml:space="preserve"> </w:t>
      </w:r>
      <w:r>
        <w:rPr>
          <w:color w:val="3A5578"/>
          <w:sz w:val="21"/>
        </w:rPr>
        <w:t xml:space="preserve">gives the same surface.</w:t>
      </w:r>
    </w:p>
    <w:p>
      <w:pPr>
        <w:pStyle w:val="Compact"/>
        <w:numPr>
          <w:ilvl w:val="0"/>
          <w:numId w:val="1009"/>
        </w:numPr>
      </w:pPr>
      <w:r>
        <w:rPr>
          <w:color w:val="3A5578"/>
          <w:sz w:val="21"/>
        </w:rPr>
      </w:r>
      <w:r>
        <w:rPr>
          <w:bCs/>
          <w:b/>
          <w:color w:val="3A5578"/>
          <w:sz w:val="21"/>
        </w:rPr>
        <w:t xml:space="preserve">Doubly ruled surfaces.</w:t>
      </w:r>
      <w:r>
        <w:rPr>
          <w:color w:val="3A5578"/>
          <w:sz w:val="21"/>
        </w:rPr>
        <w:t xml:space="preserve"> </w:t>
      </w:r>
      <w:r>
        <w:rPr>
          <w:color w:val="3A5578"/>
          <w:sz w:val="21"/>
        </w:rPr>
        <w:t xml:space="preserve">On a hyperbolic paraboloid and a one-sheeted hyperboloid, two different families of lines give the same surface; a plane has infinitely many.</w:t>
      </w:r>
    </w:p>
    <w:p>
      <w:pPr>
        <w:pStyle w:val="EN"/>
      </w:pPr>
      <w:r>
        <w:t xml:space="preserve">Because the loss is built on the surface and not on the lines, all three ambiguities are harmless: the loss is the same whichever valid answer is chosen.</w:t>
      </w:r>
    </w:p>
    <w:bookmarkEnd w:id="66"/>
    <w:bookmarkEnd w:id="67"/>
    <w:bookmarkStart w:id="75" w:name="s8"/>
    <w:p>
      <w:pPr>
        <w:pStyle w:val="Heading1"/>
      </w:pPr>
      <w:r>
        <w:t xml:space="preserve">8. Kayıp fonksiyonları / Loss functions</w:t>
      </w:r>
    </w:p>
    <w:p>
      <w:pPr>
        <w:pStyle w:val="FirstParagraph"/>
      </w:pPr>
      <m:oMathPara>
        <m:oMathParaPr>
          <m:jc m:val="center"/>
        </m:oMathParaPr>
        <m:oMath>
          <m:r>
            <m:t>L</m:t>
          </m:r>
          <m:r>
            <m:rPr>
              <m:sty m:val="p"/>
            </m:rPr>
            <m:t>=</m:t>
          </m:r>
          <m:sSub>
            <m:e>
              <m:r>
                <m:t>L</m:t>
              </m:r>
            </m:e>
            <m:sub>
              <m:r>
                <m:t>C</m:t>
              </m:r>
              <m:r>
                <m:t>D</m:t>
              </m:r>
            </m:sub>
          </m:sSub>
          <m:r>
            <m:rPr>
              <m:sty m:val="p"/>
            </m:rPr>
            <m:t>+</m:t>
          </m:r>
          <m:sSub>
            <m:e>
              <m:r>
                <m:t>λ</m:t>
              </m:r>
            </m:e>
            <m:sub>
              <m:r>
                <m:t>s</m:t>
              </m:r>
            </m:sub>
          </m:sSub>
          <m:sSub>
            <m:e>
              <m:r>
                <m:t>L</m:t>
              </m:r>
            </m:e>
            <m:sub>
              <m:r>
                <m:t>s</m:t>
              </m:r>
            </m:sub>
          </m:sSub>
          <m:r>
            <m:rPr>
              <m:sty m:val="p"/>
            </m:rPr>
            <m:t>+</m:t>
          </m:r>
          <m:sSub>
            <m:e>
              <m:r>
                <m:t>λ</m:t>
              </m:r>
            </m:e>
            <m:sub>
              <m:r>
                <m:t>d</m:t>
              </m:r>
            </m:sub>
          </m:sSub>
          <m:sSub>
            <m:e>
              <m:r>
                <m:t>L</m:t>
              </m:r>
            </m:e>
            <m:sub>
              <m:r>
                <m:t>d</m:t>
              </m:r>
            </m:sub>
          </m:sSub>
        </m:oMath>
      </m:oMathPara>
    </w:p>
    <w:bookmarkStart w:id="71" w:name="chamfer-uzaklığı-chamfer-distance"/>
    <w:p>
      <w:pPr>
        <w:pStyle w:val="Heading2"/>
      </w:pPr>
      <w:r>
        <w:t xml:space="preserve">8.1 Chamfer uzaklığı / Chamfer distance</w:t>
      </w:r>
    </w:p>
    <w:p>
      <w:pPr>
        <w:pStyle w:val="FirstParagraph"/>
      </w:pPr>
      <w:r>
        <w:rPr>
          <w:bCs/>
          <w:b/>
        </w:rPr>
        <w:t xml:space="preserve">Sezgi.</w:t>
      </w:r>
      <w:r>
        <w:t xml:space="preserve"> </w:t>
      </w:r>
      <w:r>
        <w:t xml:space="preserve">İki soru sorulur. Birincisi: her veri noktasının yakınında yüzey var mı? İkincisi: yüzeyin her noktasının yakınında veri var mı? İlki yüzeyin veriyi kapsamasını, ikincisi yüzeyin verinin dışına taşmamasını sağlar. Yama sınırlarını (</w:t>
      </w:r>
      <m:oMath>
        <m:sSup>
          <m:e>
            <m:r>
              <m:t>v</m:t>
            </m:r>
          </m:e>
          <m:sup>
            <m:r>
              <m:rPr>
                <m:sty m:val="p"/>
              </m:rPr>
              <m:t>min</m:t>
            </m:r>
          </m:sup>
        </m:sSup>
      </m:oMath>
      <w:r>
        <w:t xml:space="preserve">,</w:t>
      </w:r>
      <w:r>
        <w:t xml:space="preserve"> </w:t>
      </w:r>
      <m:oMath>
        <m:sSup>
          <m:e>
            <m:r>
              <m:t>v</m:t>
            </m:r>
          </m:e>
          <m:sup>
            <m:r>
              <m:rPr>
                <m:sty m:val="p"/>
              </m:rPr>
              <m:t>max</m:t>
            </m:r>
          </m:sup>
        </m:sSup>
      </m:oMath>
      <w:r>
        <w:t xml:space="preserve">) öğreten ikinci terimdir.</w:t>
      </w:r>
    </w:p>
    <w:p>
      <w:pPr>
        <w:pStyle w:val="EN"/>
      </w:pPr>
      <w:r>
        <w:rPr>
          <w:bCs/>
          <w:b/>
        </w:rPr>
        <w:t xml:space="preserve">Intuition.</w:t>
      </w:r>
      <w:r>
        <w:t xml:space="preserve"> </w:t>
      </w:r>
      <w:r>
        <w:t xml:space="preserve">Two questions are asked. First: is there surface near every data point? Second: is there data near every point of the surface? The first makes the surface cover the data; the second keeps it from spilling beyond the data. It is the second term that teaches the patch bounds (</w:t>
      </w:r>
      <m:oMath>
        <m:sSup>
          <m:e>
            <m:r>
              <m:t>v</m:t>
            </m:r>
          </m:e>
          <m:sup>
            <m:r>
              <m:rPr>
                <m:sty m:val="p"/>
              </m:rPr>
              <m:t>min</m:t>
            </m:r>
          </m:sup>
        </m:sSup>
      </m:oMath>
      <w:r>
        <w:t xml:space="preserve">,</w:t>
      </w:r>
      <w:r>
        <w:t xml:space="preserve"> </w:t>
      </w:r>
      <m:oMath>
        <m:sSup>
          <m:e>
            <m:r>
              <m:t>v</m:t>
            </m:r>
          </m:e>
          <m:sup>
            <m:r>
              <m:rPr>
                <m:sty m:val="p"/>
              </m:rPr>
              <m:t>max</m:t>
            </m:r>
          </m:sup>
        </m:sSup>
      </m:oMath>
      <w:r>
        <w:t xml:space="preserve">).</w:t>
      </w:r>
    </w:p>
    <w:p>
      <w:pPr>
        <w:pStyle w:val="BodyText"/>
      </w:pPr>
      <m:oMathPara>
        <m:oMathParaPr>
          <m:jc m:val="center"/>
        </m:oMathParaPr>
        <m:oMath>
          <m:sSub>
            <m:e>
              <m:r>
                <m:t>L</m:t>
              </m:r>
            </m:e>
            <m:sub>
              <m:r>
                <m:t>C</m:t>
              </m:r>
              <m:r>
                <m:t>D</m:t>
              </m:r>
            </m:sub>
          </m:sSub>
          <m:r>
            <m:rPr>
              <m:sty m:val="p"/>
            </m:rPr>
            <m:t>=</m:t>
          </m:r>
          <m:f>
            <m:fPr>
              <m:type m:val="bar"/>
            </m:fPr>
            <m:num>
              <m:r>
                <m:t>1</m:t>
              </m:r>
            </m:num>
            <m:den>
              <m:d>
                <m:dPr>
                  <m:begChr m:val="|"/>
                  <m:endChr m:val="|"/>
                  <m:sepChr m:val=""/>
                  <m:grow/>
                </m:dPr>
                <m:e>
                  <m:r>
                    <m:t>P</m:t>
                  </m:r>
                </m:e>
              </m:d>
            </m:den>
          </m:f>
          <m:nary>
            <m:naryPr>
              <m:chr m:val="∑"/>
              <m:limLoc m:val="undOvr"/>
              <m:subHide m:val="off"/>
              <m:supHide m:val="on"/>
            </m:naryPr>
            <m:sub>
              <m:r>
                <m:t>x</m:t>
              </m:r>
              <m:r>
                <m:rPr>
                  <m:sty m:val="p"/>
                </m:rPr>
                <m:t>∈</m:t>
              </m:r>
              <m:r>
                <m:t>P</m:t>
              </m:r>
            </m:sub>
            <m:sup>
              <m:r>
                <m:t>​</m:t>
              </m:r>
            </m:sup>
            <m:e>
              <m:limLow>
                <m:e>
                  <m:r>
                    <m:rPr>
                      <m:sty m:val="p"/>
                    </m:rPr>
                    <m:t>min</m:t>
                  </m:r>
                </m:e>
                <m:lim>
                  <m:r>
                    <m:t>y</m:t>
                  </m:r>
                  <m:r>
                    <m:rPr>
                      <m:sty m:val="p"/>
                    </m:rPr>
                    <m:t>∈</m:t>
                  </m:r>
                  <m:r>
                    <m:t>S</m:t>
                  </m:r>
                </m:lim>
              </m:limLow>
            </m:e>
          </m:nary>
          <m:r>
            <m:rPr>
              <m:sty m:val="p"/>
            </m:rPr>
            <m:t>‖</m:t>
          </m:r>
          <m:r>
            <m:t>x</m:t>
          </m:r>
          <m:r>
            <m:rPr>
              <m:sty m:val="p"/>
            </m:rPr>
            <m:t>−</m:t>
          </m:r>
          <m:r>
            <m:t>y</m:t>
          </m:r>
          <m:sSup>
            <m:e>
              <m:r>
                <m:rPr>
                  <m:sty m:val="p"/>
                </m:rPr>
                <m:t>‖</m:t>
              </m:r>
            </m:e>
            <m:sup>
              <m:r>
                <m:t>2</m:t>
              </m:r>
            </m:sup>
          </m:sSup>
          <m:r>
            <m:t> </m:t>
          </m:r>
          <m:r>
            <m:rPr>
              <m:sty m:val="p"/>
            </m:rPr>
            <m:t>+</m:t>
          </m:r>
          <m:r>
            <m:t> </m:t>
          </m:r>
          <m:f>
            <m:fPr>
              <m:type m:val="bar"/>
            </m:fPr>
            <m:num>
              <m:r>
                <m:t>1</m:t>
              </m:r>
            </m:num>
            <m:den>
              <m:d>
                <m:dPr>
                  <m:begChr m:val="|"/>
                  <m:endChr m:val="|"/>
                  <m:sepChr m:val=""/>
                  <m:grow/>
                </m:dPr>
                <m:e>
                  <m:r>
                    <m:t>S</m:t>
                  </m:r>
                </m:e>
              </m:d>
            </m:den>
          </m:f>
          <m:nary>
            <m:naryPr>
              <m:chr m:val="∑"/>
              <m:limLoc m:val="undOvr"/>
              <m:subHide m:val="off"/>
              <m:supHide m:val="on"/>
            </m:naryPr>
            <m:sub>
              <m:r>
                <m:t>y</m:t>
              </m:r>
              <m:r>
                <m:rPr>
                  <m:sty m:val="p"/>
                </m:rPr>
                <m:t>∈</m:t>
              </m:r>
              <m:r>
                <m:t>S</m:t>
              </m:r>
            </m:sub>
            <m:sup>
              <m:r>
                <m:t>​</m:t>
              </m:r>
            </m:sup>
            <m:e>
              <m:limLow>
                <m:e>
                  <m:r>
                    <m:rPr>
                      <m:sty m:val="p"/>
                    </m:rPr>
                    <m:t>min</m:t>
                  </m:r>
                </m:e>
                <m:lim>
                  <m:r>
                    <m:t>x</m:t>
                  </m:r>
                  <m:r>
                    <m:rPr>
                      <m:sty m:val="p"/>
                    </m:rPr>
                    <m:t>∈</m:t>
                  </m:r>
                  <m:r>
                    <m:t>P</m:t>
                  </m:r>
                </m:lim>
              </m:limLow>
            </m:e>
          </m:nary>
          <m:r>
            <m:rPr>
              <m:sty m:val="p"/>
            </m:rPr>
            <m:t>‖</m:t>
          </m:r>
          <m:r>
            <m:t>x</m:t>
          </m:r>
          <m:r>
            <m:rPr>
              <m:sty m:val="p"/>
            </m:rPr>
            <m:t>−</m:t>
          </m:r>
          <m:r>
            <m:t>y</m:t>
          </m:r>
          <m:sSup>
            <m:e>
              <m:r>
                <m:rPr>
                  <m:sty m:val="p"/>
                </m:rPr>
                <m:t>‖</m:t>
              </m:r>
            </m:e>
            <m:sup>
              <m:r>
                <m:t>2</m:t>
              </m:r>
            </m:sup>
          </m:sSup>
        </m:oMath>
      </m:oMathPara>
    </w:p>
    <w:p>
      <w:pPr>
        <w:pStyle w:val="CaptionedFigure"/>
      </w:pPr>
      <w:r>
        <w:drawing>
          <wp:inline>
            <wp:extent cx="5577840" cy="1798248"/>
            <wp:effectExtent b="0" l="0" r="0" t="0"/>
            <wp:docPr descr="Şekil 7. Chamfer uzaklığının iki terimi. (a) Yüzey kısa kalırsa kapsanmayan veri noktaları birinci terimi büyütür. (b) Yüzey taşarsa fazladan yüzey noktaları ikinci terimi büyütür. / Figure 7. The two terms of the Chamfer distance. (a) If the surface is too short, uncovered data points inflate the first term. (b) If the surface overshoots, the surplus surface points inflate the second term." title="" id="69" name="Picture"/>
            <a:graphic>
              <a:graphicData uri="http://schemas.openxmlformats.org/drawingml/2006/picture">
                <pic:pic>
                  <pic:nvPicPr>
                    <pic:cNvPr descr="fig/fig7_chamfer.png" id="70" name="Picture"/>
                    <pic:cNvPicPr>
                      <a:picLocks noChangeArrowheads="1" noChangeAspect="1"/>
                    </pic:cNvPicPr>
                  </pic:nvPicPr>
                  <pic:blipFill>
                    <a:blip r:embed="rId68"/>
                    <a:stretch>
                      <a:fillRect/>
                    </a:stretch>
                  </pic:blipFill>
                  <pic:spPr bwMode="auto">
                    <a:xfrm>
                      <a:off x="0" y="0"/>
                      <a:ext cx="5577840" cy="1798248"/>
                    </a:xfrm>
                    <a:prstGeom prst="rect">
                      <a:avLst/>
                    </a:prstGeom>
                    <a:noFill/>
                    <a:ln w="9525">
                      <a:noFill/>
                      <a:headEnd/>
                      <a:tailEnd/>
                    </a:ln>
                  </pic:spPr>
                </pic:pic>
              </a:graphicData>
            </a:graphic>
          </wp:inline>
        </w:drawing>
      </w:r>
    </w:p>
    <w:p>
      <w:pPr>
        <w:pStyle w:val="ImageCaption"/>
      </w:pPr>
      <w:r>
        <w:t xml:space="preserve">Şekil 7. Chamfer uzaklığının iki terimi. (a) Yüzey kısa kalırsa kapsanmayan veri noktaları birinci terimi büyütür. (b) Yüzey taşarsa fazladan yüzey noktaları ikinci terimi büyütür. / Figure 7. The two terms of the Chamfer distance. (a) If the surface is too short, uncovered data points inflate the first term. (b) If the surface overshoots, the surplus surface points inflate the second term.</w:t>
      </w:r>
    </w:p>
    <w:bookmarkEnd w:id="71"/>
    <w:bookmarkStart w:id="72" w:name="düzgünlük-smoothness"/>
    <w:p>
      <w:pPr>
        <w:pStyle w:val="Heading2"/>
      </w:pPr>
      <w:r>
        <w:t xml:space="preserve">8.2 Düzgünlük / Smoothness</w:t>
      </w:r>
    </w:p>
    <w:p>
      <w:pPr>
        <w:pStyle w:val="FirstParagraph"/>
      </w:pPr>
      <w:r>
        <w:rPr>
          <w:bCs/>
          <w:b/>
        </w:rPr>
        <w:t xml:space="preserve">Sezgi.</w:t>
      </w:r>
      <w:r>
        <w:t xml:space="preserve"> </w:t>
      </w:r>
      <w:r>
        <w:t xml:space="preserve">Doğrunun hareketi sıçramasız olmalıdır. Ardışık üç doğrunun ikinci farkı, ayrık ivmedir.</w:t>
      </w:r>
    </w:p>
    <w:p>
      <w:pPr>
        <w:pStyle w:val="EN"/>
      </w:pPr>
      <w:r>
        <w:rPr>
          <w:bCs/>
          <w:b/>
        </w:rPr>
        <w:t xml:space="preserve">Intuition.</w:t>
      </w:r>
      <w:r>
        <w:t xml:space="preserve"> </w:t>
      </w:r>
      <w:r>
        <w:t xml:space="preserve">The motion of the line should have no jumps. The second difference of three consecutive lines is a discrete acceleration.</w:t>
      </w:r>
    </w:p>
    <w:p>
      <w:pPr>
        <w:pStyle w:val="BodyText"/>
      </w:pPr>
      <m:oMathPara>
        <m:oMathParaPr>
          <m:jc m:val="center"/>
        </m:oMathParaPr>
        <m:oMath>
          <m:sSub>
            <m:e>
              <m:r>
                <m:t>L</m:t>
              </m:r>
            </m:e>
            <m:sub>
              <m:r>
                <m:t>s</m:t>
              </m:r>
            </m:sub>
          </m:sSub>
          <m:r>
            <m:rPr>
              <m:sty m:val="p"/>
            </m:rPr>
            <m:t>=</m:t>
          </m:r>
          <m:nary>
            <m:naryPr>
              <m:chr m:val="∑"/>
              <m:limLoc m:val="undOvr"/>
              <m:subHide m:val="off"/>
              <m:supHide m:val="on"/>
            </m:naryPr>
            <m:sub>
              <m:r>
                <m:t>k</m:t>
              </m:r>
            </m:sub>
            <m:sup>
              <m:r>
                <m:t>​</m:t>
              </m:r>
            </m:sup>
            <m:e>
              <m:r>
                <m:rPr>
                  <m:sty m:val="p"/>
                </m:rPr>
                <m:t>‖</m:t>
              </m:r>
            </m:e>
          </m:nary>
          <m:sSub>
            <m:e>
              <m:r>
                <m:t>a</m:t>
              </m:r>
            </m:e>
            <m:sub>
              <m:r>
                <m:t>k</m:t>
              </m:r>
              <m:r>
                <m:rPr>
                  <m:sty m:val="p"/>
                </m:rPr>
                <m:t>+</m:t>
              </m:r>
              <m:r>
                <m:t>1</m:t>
              </m:r>
            </m:sub>
          </m:sSub>
          <m:r>
            <m:rPr>
              <m:sty m:val="p"/>
            </m:rPr>
            <m:t>−</m:t>
          </m:r>
          <m:r>
            <m:t>2</m:t>
          </m:r>
          <m:sSub>
            <m:e>
              <m:r>
                <m:t>a</m:t>
              </m:r>
            </m:e>
            <m:sub>
              <m:r>
                <m:t>k</m:t>
              </m:r>
            </m:sub>
          </m:sSub>
          <m:r>
            <m:rPr>
              <m:sty m:val="p"/>
            </m:rPr>
            <m:t>+</m:t>
          </m:r>
          <m:sSub>
            <m:e>
              <m:r>
                <m:t>a</m:t>
              </m:r>
            </m:e>
            <m:sub>
              <m:r>
                <m:t>k</m:t>
              </m:r>
              <m:r>
                <m:rPr>
                  <m:sty m:val="p"/>
                </m:rPr>
                <m:t>−</m:t>
              </m:r>
              <m:r>
                <m:t>1</m:t>
              </m:r>
            </m:sub>
          </m:sSub>
          <m:sSup>
            <m:e>
              <m:r>
                <m:rPr>
                  <m:sty m:val="p"/>
                </m:rPr>
                <m:t>‖</m:t>
              </m:r>
            </m:e>
            <m:sup>
              <m:r>
                <m:t>2</m:t>
              </m:r>
            </m:sup>
          </m:sSup>
          <m:r>
            <m:rPr>
              <m:sty m:val="p"/>
            </m:rPr>
            <m:t>+</m:t>
          </m:r>
          <m:r>
            <m:rPr>
              <m:sty m:val="p"/>
            </m:rPr>
            <m:t>‖</m:t>
          </m:r>
          <m:sSubSup>
            <m:e>
              <m:r>
                <m:t>a</m:t>
              </m:r>
            </m:e>
            <m:sub>
              <m:r>
                <m:t>k</m:t>
              </m:r>
              <m:r>
                <m:rPr>
                  <m:sty m:val="p"/>
                </m:rPr>
                <m:t>+</m:t>
              </m:r>
              <m:r>
                <m:t>1</m:t>
              </m:r>
            </m:sub>
            <m:sup>
              <m:r>
                <m:rPr>
                  <m:nor/>
                  <m:sty m:val="p"/>
                </m:rPr>
                <m:t>*</m:t>
              </m:r>
            </m:sup>
          </m:sSubSup>
          <m:r>
            <m:rPr>
              <m:sty m:val="p"/>
            </m:rPr>
            <m:t>−</m:t>
          </m:r>
          <m:r>
            <m:t>2</m:t>
          </m:r>
          <m:sSubSup>
            <m:e>
              <m:r>
                <m:t>a</m:t>
              </m:r>
            </m:e>
            <m:sub>
              <m:r>
                <m:t>k</m:t>
              </m:r>
            </m:sub>
            <m:sup>
              <m:r>
                <m:rPr>
                  <m:nor/>
                  <m:sty m:val="p"/>
                </m:rPr>
                <m:t>*</m:t>
              </m:r>
            </m:sup>
          </m:sSubSup>
          <m:r>
            <m:rPr>
              <m:sty m:val="p"/>
            </m:rPr>
            <m:t>+</m:t>
          </m:r>
          <m:sSubSup>
            <m:e>
              <m:r>
                <m:t>a</m:t>
              </m:r>
            </m:e>
            <m:sub>
              <m:r>
                <m:t>k</m:t>
              </m:r>
              <m:r>
                <m:rPr>
                  <m:sty m:val="p"/>
                </m:rPr>
                <m:t>−</m:t>
              </m:r>
              <m:r>
                <m:t>1</m:t>
              </m:r>
            </m:sub>
            <m:sup>
              <m:r>
                <m:rPr>
                  <m:nor/>
                  <m:sty m:val="p"/>
                </m:rPr>
                <m:t>*</m:t>
              </m:r>
            </m:sup>
          </m:sSubSup>
          <m:sSup>
            <m:e>
              <m:r>
                <m:rPr>
                  <m:sty m:val="p"/>
                </m:rPr>
                <m:t>‖</m:t>
              </m:r>
            </m:e>
            <m:sup>
              <m:r>
                <m:t>2</m:t>
              </m:r>
            </m:sup>
          </m:sSup>
        </m:oMath>
      </m:oMathPara>
    </w:p>
    <w:bookmarkEnd w:id="72"/>
    <w:bookmarkStart w:id="73" w:name="açılabilirlik-developability"/>
    <w:p>
      <w:pPr>
        <w:pStyle w:val="Heading2"/>
      </w:pPr>
      <w:r>
        <w:t xml:space="preserve">8.3 Açılabilirlik / Developability</w:t>
      </w:r>
    </w:p>
    <w:p>
      <w:pPr>
        <w:pStyle w:val="FirstParagraph"/>
      </w:pPr>
      <w:r>
        <w:rPr>
          <w:bCs/>
          <w:b/>
        </w:rPr>
        <w:t xml:space="preserve">Sezgi.</w:t>
      </w:r>
      <w:r>
        <w:t xml:space="preserve"> </w:t>
      </w:r>
      <w:r>
        <w:t xml:space="preserve">Yüzey açılabilirse ardışık doğrular aynı düzlemdedir. Bu kayıp ana karşılaştırmada kullanılmaz; yalnızca bütün verinin açılabilir olduğu ayrı bir deneyde kullanılır (Bölüm 14.2). Aksi halde ağa hangi yüzeyin açılabilir olduğu söylenmiş olurdu.</w:t>
      </w:r>
    </w:p>
    <w:p>
      <w:pPr>
        <w:pStyle w:val="EN"/>
      </w:pPr>
      <w:r>
        <w:rPr>
          <w:bCs/>
          <w:b/>
        </w:rPr>
        <w:t xml:space="preserve">Intuition.</w:t>
      </w:r>
      <w:r>
        <w:t xml:space="preserve"> </w:t>
      </w:r>
      <w:r>
        <w:t xml:space="preserve">If the surface is developable, consecutive lines are coplanar. This loss is not used in the main comparison; it is used only in a separate experiment in which all the data is developable (Section 14.2). Otherwise the network would be told which surfaces are developable.</w:t>
      </w:r>
    </w:p>
    <w:p>
      <w:pPr>
        <w:pStyle w:val="BodyText"/>
      </w:pPr>
      <m:oMathPara>
        <m:oMathParaPr>
          <m:jc m:val="center"/>
        </m:oMathParaPr>
        <m:oMath>
          <m:sSub>
            <m:e>
              <m:r>
                <m:t>L</m:t>
              </m:r>
            </m:e>
            <m:sub>
              <m:r>
                <m:t>d</m:t>
              </m:r>
            </m:sub>
          </m:sSub>
          <m:r>
            <m:rPr>
              <m:sty m:val="p"/>
            </m:rPr>
            <m:t>=</m:t>
          </m:r>
          <m:nary>
            <m:naryPr>
              <m:chr m:val="∑"/>
              <m:limLoc m:val="undOvr"/>
              <m:subHide m:val="off"/>
              <m:supHide m:val="on"/>
            </m:naryPr>
            <m:sub>
              <m:r>
                <m:t>k</m:t>
              </m:r>
            </m:sub>
            <m:sup>
              <m:r>
                <m:t>​</m:t>
              </m:r>
            </m:sup>
            <m:e>
              <m:r>
                <m:rPr>
                  <m:sty m:val="p"/>
                </m:rPr>
                <m:t>⟨</m:t>
              </m:r>
            </m:e>
          </m:nary>
          <m:r>
            <m:t>Δ</m:t>
          </m:r>
          <m:sSub>
            <m:e>
              <m:r>
                <m:t>a</m:t>
              </m:r>
            </m:e>
            <m:sub>
              <m:r>
                <m:t>k</m:t>
              </m:r>
            </m:sub>
          </m:sSub>
          <m:r>
            <m:rPr>
              <m:sty m:val="p"/>
            </m:rPr>
            <m:t>,</m:t>
          </m:r>
          <m:r>
            <m:t>Δ</m:t>
          </m:r>
          <m:sSubSup>
            <m:e>
              <m:r>
                <m:t>a</m:t>
              </m:r>
            </m:e>
            <m:sub>
              <m:r>
                <m:t>k</m:t>
              </m:r>
            </m:sub>
            <m:sup>
              <m:r>
                <m:rPr>
                  <m:nor/>
                  <m:sty m:val="p"/>
                </m:rPr>
                <m:t>*</m:t>
              </m:r>
            </m:sup>
          </m:sSubSup>
          <m:sSup>
            <m:e>
              <m:r>
                <m:rPr>
                  <m:sty m:val="p"/>
                </m:rPr>
                <m:t>⟩</m:t>
              </m:r>
            </m:e>
            <m:sup>
              <m:r>
                <m:t>2</m:t>
              </m:r>
            </m:sup>
          </m:sSup>
        </m:oMath>
      </m:oMathPara>
    </w:p>
    <w:p>
      <w:pPr>
        <w:pStyle w:val="FirstParagraph"/>
      </w:pPr>
      <m:oMathPara>
        <m:oMathParaPr>
          <m:jc m:val="center"/>
        </m:oMathParaPr>
        <m:oMath>
          <m:r>
            <m:t>Δ</m:t>
          </m:r>
          <m:sSub>
            <m:e>
              <m:r>
                <m:t>a</m:t>
              </m:r>
            </m:e>
            <m:sub>
              <m:r>
                <m:t>k</m:t>
              </m:r>
            </m:sub>
          </m:sSub>
          <m:r>
            <m:rPr>
              <m:sty m:val="p"/>
            </m:rPr>
            <m:t>=</m:t>
          </m:r>
          <m:sSub>
            <m:e>
              <m:r>
                <m:t>a</m:t>
              </m:r>
            </m:e>
            <m:sub>
              <m:r>
                <m:t>k</m:t>
              </m:r>
              <m:r>
                <m:rPr>
                  <m:sty m:val="p"/>
                </m:rPr>
                <m:t>+</m:t>
              </m:r>
              <m:r>
                <m:t>1</m:t>
              </m:r>
            </m:sub>
          </m:sSub>
          <m:r>
            <m:rPr>
              <m:sty m:val="p"/>
            </m:rPr>
            <m:t>−</m:t>
          </m:r>
          <m:sSub>
            <m:e>
              <m:r>
                <m:t>a</m:t>
              </m:r>
            </m:e>
            <m:sub>
              <m:r>
                <m:t>k</m:t>
              </m:r>
            </m:sub>
          </m:sSub>
        </m:oMath>
      </m:oMathPara>
    </w:p>
    <w:p>
      <w:pPr>
        <w:pStyle w:val="FirstParagraph"/>
      </w:pPr>
      <w:r>
        <w:t xml:space="preserve">Bu ifadenin geometrik anlamı tamdır: ardışık iki doğrunun karşılıklı momentidir (reciprocal product), screw teorideki eşdüzlemlilik ölçütü.</w:t>
      </w:r>
    </w:p>
    <w:p>
      <w:pPr>
        <w:pStyle w:val="EN"/>
      </w:pPr>
      <w:r>
        <w:t xml:space="preserve">This expression has an exact geometric meaning: it is the reciprocal product of two consecutive lines, the coplanarity test of screw theory.</w:t>
      </w:r>
    </w:p>
    <w:p>
      <w:pPr>
        <w:pStyle w:val="BodyText"/>
      </w:pPr>
      <m:oMathPara>
        <m:oMathParaPr>
          <m:jc m:val="center"/>
        </m:oMathParaPr>
        <m:oMath>
          <m:r>
            <m:rPr>
              <m:sty m:val="p"/>
            </m:rPr>
            <m:t>⟨</m:t>
          </m:r>
          <m:r>
            <m:t>Δ</m:t>
          </m:r>
          <m:sSub>
            <m:e>
              <m:r>
                <m:t>a</m:t>
              </m:r>
            </m:e>
            <m:sub>
              <m:r>
                <m:t>k</m:t>
              </m:r>
            </m:sub>
          </m:sSub>
          <m:r>
            <m:rPr>
              <m:sty m:val="p"/>
            </m:rPr>
            <m:t>,</m:t>
          </m:r>
          <m:r>
            <m:t>Δ</m:t>
          </m:r>
          <m:sSubSup>
            <m:e>
              <m:r>
                <m:t>a</m:t>
              </m:r>
            </m:e>
            <m:sub>
              <m:r>
                <m:t>k</m:t>
              </m:r>
            </m:sub>
            <m:sup>
              <m:r>
                <m:rPr>
                  <m:nor/>
                  <m:sty m:val="p"/>
                </m:rPr>
                <m:t>*</m:t>
              </m:r>
            </m:sup>
          </m:sSubSup>
          <m:r>
            <m:rPr>
              <m:sty m:val="p"/>
            </m:rPr>
            <m:t>⟩</m:t>
          </m:r>
          <m:r>
            <m:rPr>
              <m:sty m:val="p"/>
            </m:rPr>
            <m:t>=</m:t>
          </m:r>
          <m:r>
            <m:rPr>
              <m:sty m:val="p"/>
            </m:rPr>
            <m:t>−</m:t>
          </m:r>
          <m:d>
            <m:dPr>
              <m:begChr m:val="("/>
              <m:endChr m:val=")"/>
              <m:sepChr m:val=""/>
              <m:grow/>
            </m:dPr>
            <m:e>
              <m:r>
                <m:rPr>
                  <m:sty m:val="p"/>
                </m:rPr>
                <m:t>⟨</m:t>
              </m:r>
              <m:sSub>
                <m:e>
                  <m:r>
                    <m:t>a</m:t>
                  </m:r>
                </m:e>
                <m:sub>
                  <m:r>
                    <m:t>k</m:t>
                  </m:r>
                </m:sub>
              </m:sSub>
              <m:r>
                <m:rPr>
                  <m:sty m:val="p"/>
                </m:rPr>
                <m:t>,</m:t>
              </m:r>
              <m:sSubSup>
                <m:e>
                  <m:r>
                    <m:t>a</m:t>
                  </m:r>
                </m:e>
                <m:sub>
                  <m:r>
                    <m:t>k</m:t>
                  </m:r>
                  <m:r>
                    <m:rPr>
                      <m:sty m:val="p"/>
                    </m:rPr>
                    <m:t>+</m:t>
                  </m:r>
                  <m:r>
                    <m:t>1</m:t>
                  </m:r>
                </m:sub>
                <m:sup>
                  <m:r>
                    <m:rPr>
                      <m:nor/>
                      <m:sty m:val="p"/>
                    </m:rPr>
                    <m:t>*</m:t>
                  </m:r>
                </m:sup>
              </m:sSubSup>
              <m:r>
                <m:rPr>
                  <m:sty m:val="p"/>
                </m:rPr>
                <m:t>⟩</m:t>
              </m:r>
              <m:r>
                <m:rPr>
                  <m:sty m:val="p"/>
                </m:rPr>
                <m:t>+</m:t>
              </m:r>
              <m:r>
                <m:rPr>
                  <m:sty m:val="p"/>
                </m:rPr>
                <m:t>⟨</m:t>
              </m:r>
              <m:sSub>
                <m:e>
                  <m:r>
                    <m:t>a</m:t>
                  </m:r>
                </m:e>
                <m:sub>
                  <m:r>
                    <m:t>k</m:t>
                  </m:r>
                  <m:r>
                    <m:rPr>
                      <m:sty m:val="p"/>
                    </m:rPr>
                    <m:t>+</m:t>
                  </m:r>
                  <m:r>
                    <m:t>1</m:t>
                  </m:r>
                </m:sub>
              </m:sSub>
              <m:r>
                <m:rPr>
                  <m:sty m:val="p"/>
                </m:rPr>
                <m:t>,</m:t>
              </m:r>
              <m:sSubSup>
                <m:e>
                  <m:r>
                    <m:t>a</m:t>
                  </m:r>
                </m:e>
                <m:sub>
                  <m:r>
                    <m:t>k</m:t>
                  </m:r>
                </m:sub>
                <m:sup>
                  <m:r>
                    <m:rPr>
                      <m:nor/>
                      <m:sty m:val="p"/>
                    </m:rPr>
                    <m:t>*</m:t>
                  </m:r>
                </m:sup>
              </m:sSubSup>
              <m:r>
                <m:rPr>
                  <m:sty m:val="p"/>
                </m:rPr>
                <m:t>⟩</m:t>
              </m:r>
            </m:e>
          </m:d>
        </m:oMath>
      </m:oMathPara>
    </w:p>
    <w:p>
      <w:pPr>
        <w:pStyle w:val="FirstParagraph"/>
      </w:pPr>
      <m:oMathPara>
        <m:oMathParaPr>
          <m:jc m:val="center"/>
        </m:oMathParaPr>
        <m:oMath>
          <m:d>
            <m:dPr>
              <m:begChr m:val="|"/>
              <m:endChr m:val="|"/>
              <m:sepChr m:val=""/>
              <m:grow/>
            </m:dPr>
            <m:e>
              <m:r>
                <m:rPr>
                  <m:sty m:val="p"/>
                </m:rPr>
                <m:t>⟨</m:t>
              </m:r>
              <m:r>
                <m:t>Δ</m:t>
              </m:r>
              <m:sSub>
                <m:e>
                  <m:r>
                    <m:t>a</m:t>
                  </m:r>
                </m:e>
                <m:sub>
                  <m:r>
                    <m:t>k</m:t>
                  </m:r>
                </m:sub>
              </m:sSub>
              <m:r>
                <m:rPr>
                  <m:sty m:val="p"/>
                </m:rPr>
                <m:t>,</m:t>
              </m:r>
              <m:r>
                <m:t>Δ</m:t>
              </m:r>
              <m:sSubSup>
                <m:e>
                  <m:r>
                    <m:t>a</m:t>
                  </m:r>
                </m:e>
                <m:sub>
                  <m:r>
                    <m:t>k</m:t>
                  </m:r>
                </m:sub>
                <m:sup>
                  <m:r>
                    <m:rPr>
                      <m:nor/>
                      <m:sty m:val="p"/>
                    </m:rPr>
                    <m:t>*</m:t>
                  </m:r>
                </m:sup>
              </m:sSubSup>
              <m:r>
                <m:rPr>
                  <m:sty m:val="p"/>
                </m:rPr>
                <m:t>⟩</m:t>
              </m:r>
            </m:e>
          </m:d>
          <m:r>
            <m:rPr>
              <m:sty m:val="p"/>
            </m:rPr>
            <m:t>=</m:t>
          </m:r>
          <m:sSub>
            <m:e>
              <m:r>
                <m:t>d</m:t>
              </m:r>
            </m:e>
            <m:sub>
              <m:r>
                <m:t>k</m:t>
              </m:r>
            </m:sub>
          </m:sSub>
          <m:r>
            <m:rPr>
              <m:sty m:val="p"/>
            </m:rPr>
            <m:t>sin</m:t>
          </m:r>
          <m:sSub>
            <m:e>
              <m:r>
                <m:t>θ</m:t>
              </m:r>
            </m:e>
            <m:sub>
              <m:r>
                <m:t>k</m:t>
              </m:r>
            </m:sub>
          </m:sSub>
        </m:oMath>
      </m:oMathPara>
    </w:p>
    <w:p>
      <w:pPr>
        <w:pStyle w:val="FirstParagraph"/>
      </w:pPr>
      <w:r>
        <w:t xml:space="preserve">Burada</w:t>
      </w:r>
      <w:r>
        <w:t xml:space="preserve"> </w:t>
      </w:r>
      <m:oMath>
        <m:sSub>
          <m:e>
            <m:r>
              <m:t>d</m:t>
            </m:r>
          </m:e>
          <m:sub>
            <m:r>
              <m:t>k</m:t>
            </m:r>
          </m:sub>
        </m:sSub>
      </m:oMath>
      <w:r>
        <w:t xml:space="preserve"> </w:t>
      </w:r>
      <w:r>
        <w:t xml:space="preserve">iki doğru arasındaki en kısa uzaklık,</w:t>
      </w:r>
      <w:r>
        <w:t xml:space="preserve"> </w:t>
      </w:r>
      <m:oMath>
        <m:sSub>
          <m:e>
            <m:r>
              <m:t>θ</m:t>
            </m:r>
          </m:e>
          <m:sub>
            <m:r>
              <m:t>k</m:t>
            </m:r>
          </m:sub>
        </m:sSub>
      </m:oMath>
      <w:r>
        <w:t xml:space="preserve"> </w:t>
      </w:r>
      <w:r>
        <w:t xml:space="preserve">aralarındaki açıdır (Şekil 3b). Sıfır olması için doğruların kesişmesi ya da paralel olması gerekir. İfade ağ çıktısında çift doğrusaldır (bilinear).</w:t>
      </w:r>
    </w:p>
    <w:p>
      <w:pPr>
        <w:pStyle w:val="EN"/>
      </w:pPr>
      <w:r>
        <w:t xml:space="preserve">Here</w:t>
      </w:r>
      <w:r>
        <w:t xml:space="preserve"> </w:t>
      </w:r>
      <m:oMath>
        <m:sSub>
          <m:e>
            <m:r>
              <m:t>d</m:t>
            </m:r>
          </m:e>
          <m:sub>
            <m:r>
              <m:t>k</m:t>
            </m:r>
          </m:sub>
        </m:sSub>
      </m:oMath>
      <w:r>
        <w:t xml:space="preserve"> </w:t>
      </w:r>
      <w:r>
        <w:t xml:space="preserve">is the shortest distance between the two lines and</w:t>
      </w:r>
      <w:r>
        <w:t xml:space="preserve"> </w:t>
      </w:r>
      <m:oMath>
        <m:sSub>
          <m:e>
            <m:r>
              <m:t>θ</m:t>
            </m:r>
          </m:e>
          <m:sub>
            <m:r>
              <m:t>k</m:t>
            </m:r>
          </m:sub>
        </m:sSub>
      </m:oMath>
      <w:r>
        <w:t xml:space="preserve"> </w:t>
      </w:r>
      <w:r>
        <w:t xml:space="preserve">the angle between them (Figure 3b). It vanishes exactly when the lines meet or are parallel. The expression is bilinear in the network output.</w:t>
      </w:r>
    </w:p>
    <w:bookmarkEnd w:id="73"/>
    <w:bookmarkStart w:id="74" w:name="birim-uyarısı-a-note-on-units"/>
    <w:p>
      <w:pPr>
        <w:pStyle w:val="Heading2"/>
      </w:pPr>
      <w:r>
        <w:t xml:space="preserve">8.4 Birim uyarısı / A note on units</w:t>
      </w:r>
    </w:p>
    <w:p>
      <w:pPr>
        <w:pStyle w:val="FirstParagraph"/>
      </w:pPr>
      <m:oMath>
        <m:r>
          <m:t>a</m:t>
        </m:r>
      </m:oMath>
      <w:r>
        <w:t xml:space="preserve"> </w:t>
      </w:r>
      <w:r>
        <w:t xml:space="preserve">boyutsuzdur,</w:t>
      </w:r>
      <w:r>
        <w:t xml:space="preserve"> </w:t>
      </w:r>
      <m:oMath>
        <m:sSup>
          <m:e>
            <m:r>
              <m:t>a</m:t>
            </m:r>
          </m:e>
          <m:sup>
            <m:r>
              <m:rPr>
                <m:nor/>
                <m:sty m:val="p"/>
              </m:rPr>
              <m:t>*</m:t>
            </m:r>
          </m:sup>
        </m:sSup>
      </m:oMath>
      <w:r>
        <w:t xml:space="preserve"> </w:t>
      </w:r>
      <w:r>
        <w:t xml:space="preserve">uzunluk birimi taşır. Doğrular uzayında açıyı ve uzaklığı tek sayıda birleştiren her ölçü bir uzunluk ölçeği seçmek zorundadır; doğal ve tek bir metrik yoktur. Düzgünlük terimi bu ikisini toplar, dolayısıyla sonucu ölçeğe bağlıdır. Bölüm 4’teki birim ölçek normalizasyonu bu seçimi sabitler. Makalede açıkça belirtilmelidir.</w:t>
      </w:r>
    </w:p>
    <w:p>
      <w:pPr>
        <w:pStyle w:val="EN"/>
      </w:pPr>
      <m:oMath>
        <m:r>
          <m:t>a</m:t>
        </m:r>
      </m:oMath>
      <w:r>
        <w:t xml:space="preserve"> </w:t>
      </w:r>
      <w:r>
        <w:t xml:space="preserve">is dimensionless, while</w:t>
      </w:r>
      <w:r>
        <w:t xml:space="preserve"> </w:t>
      </w:r>
      <m:oMath>
        <m:sSup>
          <m:e>
            <m:r>
              <m:t>a</m:t>
            </m:r>
          </m:e>
          <m:sup>
            <m:r>
              <m:rPr>
                <m:nor/>
                <m:sty m:val="p"/>
              </m:rPr>
              <m:t>*</m:t>
            </m:r>
          </m:sup>
        </m:sSup>
      </m:oMath>
      <w:r>
        <w:t xml:space="preserve"> </w:t>
      </w:r>
      <w:r>
        <w:t xml:space="preserve">carries units of length. Any measure on the space of lines that merges angle and distance into one number has to choose a length scale; there is no natural, unique metric. The smoothness term adds the two, so its value depends on scale. The unit-scale normalisation of Section 4 fixes this choice. It must be stated explicitly in the paper.</w:t>
      </w:r>
    </w:p>
    <w:bookmarkEnd w:id="74"/>
    <w:bookmarkEnd w:id="75"/>
    <w:bookmarkStart w:id="79" w:name="s9"/>
    <w:p>
      <w:pPr>
        <w:pStyle w:val="Heading1"/>
      </w:pPr>
      <w:r>
        <w:t xml:space="preserve">9. Karşılaştırılan üç temsil / The three representations compared</w:t>
      </w:r>
    </w:p>
    <w:p>
      <w:pPr>
        <w:pStyle w:val="FirstParagraph"/>
      </w:pPr>
      <w:r>
        <w:t xml:space="preserve">Kodlayıcı, veri, kayıp ve parametre sayısı üçünde de aynıdır. Değişen tek şey çözücünün çıktısının nasıl yorumlandığıdır.</w:t>
      </w:r>
    </w:p>
    <w:p>
      <w:pPr>
        <w:pStyle w:val="EN"/>
      </w:pPr>
      <w:r>
        <w:t xml:space="preserve">Encoder, data, loss and parameter count are the same for all three. The only thing that changes is how the decoder output is interpreted.</w:t>
      </w:r>
    </w:p>
    <w:p>
      <w:pPr>
        <w:pStyle w:val="CaptionedFigure"/>
      </w:pPr>
      <w:r>
        <w:drawing>
          <wp:inline>
            <wp:extent cx="5669280" cy="1872715"/>
            <wp:effectExtent b="0" l="0" r="0" t="0"/>
            <wp:docPr descr="Şekil 8. Aynı doğru parçasının üç yazılışı. B’de dayanak noktası doğru boyunca kayabilir; bu, yüzeyi değiştirmeyen bir serbestliktir. / Figure 8. Three ways of writing the same line segment. In B the base point can slide along the line; this is a freedom that does not change the surface." title="" id="77" name="Picture"/>
            <a:graphic>
              <a:graphicData uri="http://schemas.openxmlformats.org/drawingml/2006/picture">
                <pic:pic>
                  <pic:nvPicPr>
                    <pic:cNvPr descr="fig/fig8_representations.png" id="78" name="Picture"/>
                    <pic:cNvPicPr>
                      <a:picLocks noChangeArrowheads="1" noChangeAspect="1"/>
                    </pic:cNvPicPr>
                  </pic:nvPicPr>
                  <pic:blipFill>
                    <a:blip r:embed="rId76"/>
                    <a:stretch>
                      <a:fillRect/>
                    </a:stretch>
                  </pic:blipFill>
                  <pic:spPr bwMode="auto">
                    <a:xfrm>
                      <a:off x="0" y="0"/>
                      <a:ext cx="5669280" cy="1872715"/>
                    </a:xfrm>
                    <a:prstGeom prst="rect">
                      <a:avLst/>
                    </a:prstGeom>
                    <a:noFill/>
                    <a:ln w="9525">
                      <a:noFill/>
                      <a:headEnd/>
                      <a:tailEnd/>
                    </a:ln>
                  </pic:spPr>
                </pic:pic>
              </a:graphicData>
            </a:graphic>
          </wp:inline>
        </w:drawing>
      </w:r>
    </w:p>
    <w:p>
      <w:pPr>
        <w:pStyle w:val="ImageCaption"/>
      </w:pPr>
      <w:r>
        <w:t xml:space="preserve">Şekil 8. Aynı doğru parçasının üç yazılışı. B’de dayanak noktası doğru boyunca kayabilir; bu, yüzeyi değiştirmeyen bir serbestliktir. / Figure 8. Three ways of writing the same line segment. In B the base point can slide along the line; this is a freedom that does not change the surface.</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cantSplit/>
        </w:trPr>
        <w:tc>
          <w:tcPr>
            <w:shd w:val="clear" w:color="auto" w:fill="DCE6F5"/>
          </w:tcPr>
          <w:p>
            <w:pPr>
              <w:pStyle w:val="Compact"/>
              <w:spacing w:after="40" w:before="40"/>
            </w:pPr>
          </w:p>
        </w:tc>
        <w:tc>
          <w:tcPr>
            <w:shd w:val="clear" w:color="auto" w:fill="DCE6F5"/>
          </w:tcPr>
          <w:p>
            <w:pPr>
              <w:pStyle w:val="Compact"/>
              <w:spacing w:after="40" w:before="40"/>
              <w:jc w:val="left"/>
            </w:pPr>
            <w:r>
              <w:rPr>
                <w:b/>
                <w:color w:val="1F3864"/>
                <w:sz w:val="20"/>
              </w:rPr>
              <w:t xml:space="preserve">A · Dual</w:t>
            </w:r>
          </w:p>
        </w:tc>
        <w:tc>
          <w:tcPr>
            <w:shd w:val="clear" w:color="auto" w:fill="DCE6F5"/>
          </w:tcPr>
          <w:p>
            <w:pPr>
              <w:pStyle w:val="Compact"/>
              <w:spacing w:after="40" w:before="40"/>
              <w:jc w:val="left"/>
            </w:pPr>
            <w:r>
              <w:rPr>
                <w:b/>
                <w:color w:val="1F3864"/>
                <w:sz w:val="20"/>
              </w:rPr>
              <w:t xml:space="preserve">B · Dayanak + yön / Base + direction</w:t>
            </w:r>
          </w:p>
        </w:tc>
        <w:tc>
          <w:tcPr>
            <w:shd w:val="clear" w:color="auto" w:fill="DCE6F5"/>
          </w:tcPr>
          <w:p>
            <w:pPr>
              <w:pStyle w:val="Compact"/>
              <w:spacing w:after="40" w:before="40"/>
              <w:jc w:val="left"/>
            </w:pPr>
            <w:r>
              <w:rPr>
                <w:b/>
                <w:color w:val="1F3864"/>
                <w:sz w:val="20"/>
              </w:rPr>
              <w:t xml:space="preserve">C · İki uç nokta / Two endpoints</w:t>
            </w:r>
          </w:p>
        </w:tc>
      </w:tr>
      <w:tr>
        <w:trPr>
          <w:cantSplit/>
        </w:trPr>
        <w:tc>
          <w:tcPr/>
          <w:p>
            <w:pPr>
              <w:pStyle w:val="Compact"/>
              <w:spacing w:after="40" w:before="40"/>
              <w:jc w:val="left"/>
            </w:pPr>
            <w:r>
              <w:rPr>
                <w:sz w:val="20"/>
              </w:rPr>
              <w:t xml:space="preserve">Çıktı / Output</w:t>
            </w:r>
          </w:p>
        </w:tc>
        <w:tc>
          <w:tcPr/>
          <w:p>
            <w:pPr>
              <w:pStyle w:val="Compact"/>
              <w:spacing w:after="40" w:before="40"/>
              <w:jc w:val="left"/>
            </w:pPr>
            <m:oMath>
              <m:d>
                <m:dPr>
                  <m:begChr m:val="("/>
                  <m:endChr m:val=")"/>
                  <m:sepChr m:val=""/>
                  <m:grow/>
                </m:dPr>
                <m:e>
                  <m:r>
                    <m:t>a</m:t>
                  </m:r>
                  <m:r>
                    <m:rPr>
                      <m:sty m:val="p"/>
                    </m:rPr>
                    <m:t>,</m:t>
                  </m:r>
                  <m:sSup>
                    <m:e>
                      <m:r>
                        <m:t>a</m:t>
                      </m:r>
                    </m:e>
                    <m:sup>
                      <m:r>
                        <m:rPr>
                          <m:nor/>
                          <m:sty m:val="p"/>
                        </m:rPr>
                        <m:t>*</m:t>
                      </m:r>
                    </m:sup>
                  </m:sSup>
                  <m:r>
                    <m:rPr>
                      <m:sty m:val="p"/>
                    </m:rPr>
                    <m:t>,</m:t>
                  </m:r>
                  <m:sSup>
                    <m:e>
                      <m:r>
                        <m:t>v</m:t>
                      </m:r>
                    </m:e>
                    <m:sup>
                      <m:r>
                        <m:rPr>
                          <m:sty m:val="p"/>
                        </m:rPr>
                        <m:t>min</m:t>
                      </m:r>
                    </m:sup>
                  </m:sSup>
                  <m:r>
                    <m:rPr>
                      <m:sty m:val="p"/>
                    </m:rPr>
                    <m:t>,</m:t>
                  </m:r>
                  <m:sSup>
                    <m:e>
                      <m:r>
                        <m:t>v</m:t>
                      </m:r>
                    </m:e>
                    <m:sup>
                      <m:r>
                        <m:rPr>
                          <m:sty m:val="p"/>
                        </m:rPr>
                        <m:t>max</m:t>
                      </m:r>
                    </m:sup>
                  </m:sSup>
                </m:e>
              </m:d>
            </m:oMath>
          </w:p>
        </w:tc>
        <w:tc>
          <w:tcPr/>
          <w:p>
            <w:pPr>
              <w:pStyle w:val="Compact"/>
              <w:spacing w:after="40" w:before="40"/>
              <w:jc w:val="left"/>
            </w:pPr>
            <m:oMath>
              <m:d>
                <m:dPr>
                  <m:begChr m:val="("/>
                  <m:endChr m:val=")"/>
                  <m:sepChr m:val=""/>
                  <m:grow/>
                </m:dPr>
                <m:e>
                  <m:r>
                    <m:t>c</m:t>
                  </m:r>
                  <m:r>
                    <m:rPr>
                      <m:sty m:val="p"/>
                    </m:rPr>
                    <m:t>,</m:t>
                  </m:r>
                  <m:r>
                    <m:t>a</m:t>
                  </m:r>
                  <m:r>
                    <m:rPr>
                      <m:sty m:val="p"/>
                    </m:rPr>
                    <m:t>,</m:t>
                  </m:r>
                  <m:sSup>
                    <m:e>
                      <m:r>
                        <m:t>v</m:t>
                      </m:r>
                    </m:e>
                    <m:sup>
                      <m:r>
                        <m:rPr>
                          <m:sty m:val="p"/>
                        </m:rPr>
                        <m:t>min</m:t>
                      </m:r>
                    </m:sup>
                  </m:sSup>
                  <m:r>
                    <m:rPr>
                      <m:sty m:val="p"/>
                    </m:rPr>
                    <m:t>,</m:t>
                  </m:r>
                  <m:sSup>
                    <m:e>
                      <m:r>
                        <m:t>v</m:t>
                      </m:r>
                    </m:e>
                    <m:sup>
                      <m:r>
                        <m:rPr>
                          <m:sty m:val="p"/>
                        </m:rPr>
                        <m:t>max</m:t>
                      </m:r>
                    </m:sup>
                  </m:sSup>
                </m:e>
              </m:d>
            </m:oMath>
          </w:p>
        </w:tc>
        <w:tc>
          <w:tcPr/>
          <w:p>
            <w:pPr>
              <w:pStyle w:val="Compact"/>
              <w:spacing w:after="40" w:before="40"/>
              <w:jc w:val="left"/>
            </w:pPr>
            <m:oMath>
              <m:d>
                <m:dPr>
                  <m:begChr m:val="("/>
                  <m:endChr m:val=")"/>
                  <m:sepChr m:val=""/>
                  <m:grow/>
                </m:dPr>
                <m:e>
                  <m:sSub>
                    <m:e>
                      <m:r>
                        <m:t>q</m:t>
                      </m:r>
                    </m:e>
                    <m:sub>
                      <m:r>
                        <m:t>0</m:t>
                      </m:r>
                    </m:sub>
                  </m:sSub>
                  <m:r>
                    <m:rPr>
                      <m:sty m:val="p"/>
                    </m:rPr>
                    <m:t>,</m:t>
                  </m:r>
                  <m:sSub>
                    <m:e>
                      <m:r>
                        <m:t>q</m:t>
                      </m:r>
                    </m:e>
                    <m:sub>
                      <m:r>
                        <m:t>1</m:t>
                      </m:r>
                    </m:sub>
                  </m:sSub>
                </m:e>
              </m:d>
            </m:oMath>
          </w:p>
        </w:tc>
      </w:tr>
      <w:tr>
        <w:trPr>
          <w:cantSplit/>
        </w:trPr>
        <w:tc>
          <w:tcPr/>
          <w:p>
            <w:pPr>
              <w:pStyle w:val="Compact"/>
              <w:spacing w:after="40" w:before="40"/>
              <w:jc w:val="left"/>
            </w:pPr>
            <w:r>
              <w:rPr>
                <w:sz w:val="20"/>
              </w:rPr>
              <w:t xml:space="preserve">Serbestlik / Degrees of freedom</w:t>
            </w:r>
          </w:p>
        </w:tc>
        <w:tc>
          <w:tcPr/>
          <w:p>
            <w:pPr>
              <w:pStyle w:val="Compact"/>
              <w:spacing w:after="40" w:before="40"/>
              <w:jc w:val="left"/>
            </w:pPr>
            <w:r>
              <w:rPr>
                <w:sz w:val="20"/>
              </w:rPr>
              <w:t xml:space="preserve">4 + 2 = 6</w:t>
            </w:r>
          </w:p>
        </w:tc>
        <w:tc>
          <w:tcPr/>
          <w:p>
            <w:pPr>
              <w:pStyle w:val="Compact"/>
              <w:spacing w:after="40" w:before="40"/>
              <w:jc w:val="left"/>
            </w:pPr>
            <w:r>
              <w:rPr>
                <w:sz w:val="20"/>
              </w:rPr>
              <w:t xml:space="preserve">3 + 2 + 2 = 7</w:t>
            </w:r>
          </w:p>
        </w:tc>
        <w:tc>
          <w:tcPr/>
          <w:p>
            <w:pPr>
              <w:pStyle w:val="Compact"/>
              <w:spacing w:after="40" w:before="40"/>
              <w:jc w:val="left"/>
            </w:pPr>
            <w:r>
              <w:rPr>
                <w:sz w:val="20"/>
              </w:rPr>
              <w:t xml:space="preserve">3 + 3 = 6</w:t>
            </w:r>
          </w:p>
        </w:tc>
      </w:tr>
      <w:tr>
        <w:trPr>
          <w:cantSplit/>
        </w:trPr>
        <w:tc>
          <w:tcPr/>
          <w:p>
            <w:pPr>
              <w:pStyle w:val="Compact"/>
              <w:spacing w:after="40" w:before="40"/>
              <w:jc w:val="left"/>
            </w:pPr>
            <w:r>
              <w:rPr>
                <w:sz w:val="20"/>
              </w:rPr>
              <w:t xml:space="preserve">Fazlalık / Redundancy</w:t>
            </w:r>
          </w:p>
        </w:tc>
        <w:tc>
          <w:tcPr/>
          <w:p>
            <w:pPr>
              <w:pStyle w:val="Compact"/>
              <w:spacing w:after="40" w:before="40"/>
              <w:jc w:val="left"/>
            </w:pPr>
            <w:r>
              <w:rPr>
                <w:sz w:val="20"/>
              </w:rPr>
              <w:t xml:space="preserve">yok / none</w:t>
            </w:r>
          </w:p>
        </w:tc>
        <w:tc>
          <w:tcPr/>
          <w:p>
            <w:pPr>
              <w:pStyle w:val="Compact"/>
              <w:spacing w:after="40" w:before="40"/>
              <w:jc w:val="left"/>
            </w:pPr>
            <w:r>
              <w:rPr>
                <w:sz w:val="20"/>
              </w:rPr>
              <w:t xml:space="preserve">1:</w:t>
            </w:r>
            <w:r>
              <w:rPr>
                <w:sz w:val="20"/>
              </w:rPr>
              <w:t xml:space="preserve"> </w:t>
            </w:r>
            <m:oMath>
              <m:r>
                <m:t>c</m:t>
              </m:r>
              <m:r>
                <m:rPr>
                  <m:sty m:val="p"/>
                </m:rPr>
                <m:t>→</m:t>
              </m:r>
              <m:r>
                <m:t>c</m:t>
              </m:r>
              <m:r>
                <m:rPr>
                  <m:sty m:val="p"/>
                </m:rPr>
                <m:t>+</m:t>
              </m:r>
              <m:r>
                <m:t>λ</m:t>
              </m:r>
              <m:r>
                <m:t>a</m:t>
              </m:r>
            </m:oMath>
          </w:p>
        </w:tc>
        <w:tc>
          <w:tcPr/>
          <w:p>
            <w:pPr>
              <w:pStyle w:val="Compact"/>
              <w:spacing w:after="40" w:before="40"/>
              <w:jc w:val="left"/>
            </w:pPr>
            <w:r>
              <w:rPr>
                <w:sz w:val="20"/>
              </w:rPr>
              <w:t xml:space="preserve">yok / none</w:t>
            </w:r>
          </w:p>
        </w:tc>
      </w:tr>
      <w:tr>
        <w:trPr>
          <w:cantSplit/>
        </w:trPr>
        <w:tc>
          <w:tcPr/>
          <w:p>
            <w:pPr>
              <w:pStyle w:val="Compact"/>
              <w:spacing w:after="40" w:before="40"/>
              <w:jc w:val="left"/>
            </w:pPr>
            <w:r>
              <w:rPr>
                <w:sz w:val="20"/>
              </w:rPr>
              <w:t xml:space="preserve">Açılabilirlik / Developability</w:t>
            </w:r>
          </w:p>
        </w:tc>
        <w:tc>
          <w:tcPr/>
          <w:p>
            <w:pPr>
              <w:pStyle w:val="Compact"/>
              <w:spacing w:after="40" w:before="40"/>
              <w:jc w:val="left"/>
            </w:pPr>
            <m:oMath>
              <m:r>
                <m:rPr>
                  <m:sty m:val="p"/>
                </m:rPr>
                <m:t>⟨</m:t>
              </m:r>
              <m:r>
                <m:t>Δ</m:t>
              </m:r>
              <m:r>
                <m:t>a</m:t>
              </m:r>
              <m:r>
                <m:rPr>
                  <m:sty m:val="p"/>
                </m:rPr>
                <m:t>,</m:t>
              </m:r>
              <m:r>
                <m:t>Δ</m:t>
              </m:r>
              <m:sSup>
                <m:e>
                  <m:r>
                    <m:t>a</m:t>
                  </m:r>
                </m:e>
                <m:sup>
                  <m:r>
                    <m:rPr>
                      <m:nor/>
                      <m:sty m:val="p"/>
                    </m:rPr>
                    <m:t>*</m:t>
                  </m:r>
                </m:sup>
              </m:sSup>
              <m:r>
                <m:rPr>
                  <m:sty m:val="p"/>
                </m:rPr>
                <m:t>⟩</m:t>
              </m:r>
              <m:r>
                <m:rPr>
                  <m:sty m:val="p"/>
                </m:rPr>
                <m:t>=</m:t>
              </m:r>
              <m:r>
                <m:t>0</m:t>
              </m:r>
            </m:oMath>
            <w:r>
              <w:rPr>
                <w:sz w:val="20"/>
              </w:rPr>
              <w:t xml:space="preserve">, çift doğrusal / bilinear</w:t>
            </w:r>
          </w:p>
        </w:tc>
        <w:tc>
          <w:tcPr/>
          <w:p>
            <w:pPr>
              <w:pStyle w:val="Compact"/>
              <w:spacing w:after="40" w:before="40"/>
              <w:jc w:val="left"/>
            </w:pPr>
            <m:oMath>
              <m:r>
                <m:rPr>
                  <m:sty m:val="p"/>
                </m:rPr>
                <m:t>det</m:t>
              </m:r>
              <m:d>
                <m:dPr>
                  <m:begChr m:val="("/>
                  <m:endChr m:val=")"/>
                  <m:sepChr m:val=""/>
                  <m:grow/>
                </m:dPr>
                <m:e>
                  <m:r>
                    <m:t>Δ</m:t>
                  </m:r>
                  <m:r>
                    <m:t>c</m:t>
                  </m:r>
                  <m:r>
                    <m:rPr>
                      <m:sty m:val="p"/>
                    </m:rPr>
                    <m:t>,</m:t>
                  </m:r>
                  <m:r>
                    <m:t>a</m:t>
                  </m:r>
                  <m:r>
                    <m:rPr>
                      <m:sty m:val="p"/>
                    </m:rPr>
                    <m:t>,</m:t>
                  </m:r>
                  <m:r>
                    <m:t>Δ</m:t>
                  </m:r>
                  <m:r>
                    <m:t>a</m:t>
                  </m:r>
                </m:e>
              </m:d>
              <m:r>
                <m:rPr>
                  <m:sty m:val="p"/>
                </m:rPr>
                <m:t>=</m:t>
              </m:r>
              <m:r>
                <m:t>0</m:t>
              </m:r>
            </m:oMath>
            <w:r>
              <w:rPr>
                <w:sz w:val="20"/>
              </w:rPr>
              <w:t xml:space="preserve">, kübik / cubic</w:t>
            </w:r>
          </w:p>
        </w:tc>
        <w:tc>
          <w:tcPr/>
          <w:p>
            <w:pPr>
              <w:pStyle w:val="Compact"/>
              <w:spacing w:after="40" w:before="40"/>
              <w:jc w:val="left"/>
            </w:pPr>
            <w:r>
              <w:rPr>
                <w:sz w:val="20"/>
              </w:rPr>
              <w:t xml:space="preserve">dört noktanın eşdüzlemliliği, kübik / coplanarity of four points, cubic</w:t>
            </w:r>
          </w:p>
        </w:tc>
      </w:tr>
      <w:tr>
        <w:trPr>
          <w:cantSplit/>
        </w:trPr>
        <w:tc>
          <w:tcPr/>
          <w:p>
            <w:pPr>
              <w:pStyle w:val="Compact"/>
              <w:spacing w:after="40" w:before="40"/>
              <w:jc w:val="left"/>
            </w:pPr>
            <w:r>
              <w:rPr>
                <w:sz w:val="20"/>
              </w:rPr>
              <w:t xml:space="preserve">Doğrular arası uzaklık / Distance between lines</w:t>
            </w:r>
          </w:p>
        </w:tc>
        <w:tc>
          <w:tcPr/>
          <w:p>
            <w:pPr>
              <w:pStyle w:val="Compact"/>
              <w:spacing w:after="40" w:before="40"/>
              <w:jc w:val="left"/>
            </w:pPr>
            <w:r>
              <w:rPr>
                <w:sz w:val="20"/>
              </w:rPr>
              <w:t xml:space="preserve">dual açı / dual angle</w:t>
            </w:r>
          </w:p>
        </w:tc>
        <w:tc>
          <w:tcPr/>
          <w:p>
            <w:pPr>
              <w:pStyle w:val="Compact"/>
              <w:spacing w:after="40" w:before="40"/>
              <w:jc w:val="left"/>
            </w:pPr>
            <w:r>
              <w:rPr>
                <w:sz w:val="20"/>
              </w:rPr>
              <w:t xml:space="preserve">tanımlı değil / not defined</w:t>
            </w:r>
          </w:p>
        </w:tc>
        <w:tc>
          <w:tcPr/>
          <w:p>
            <w:pPr>
              <w:pStyle w:val="Compact"/>
              <w:spacing w:after="40" w:before="40"/>
              <w:jc w:val="left"/>
            </w:pPr>
            <w:r>
              <w:rPr>
                <w:sz w:val="20"/>
              </w:rPr>
              <w:t xml:space="preserve">uç nokta uzaklığı / endpoint distance</w:t>
            </w:r>
          </w:p>
        </w:tc>
      </w:tr>
    </w:tbl>
    <w:p>
      <w:pPr>
        <w:pStyle w:val="BodyText"/>
      </w:pPr>
      <w:r>
        <w:rPr>
          <w:bCs/>
          <w:b/>
        </w:rPr>
        <w:t xml:space="preserve">Dürüst beklenti.</w:t>
      </w:r>
      <w:r>
        <w:t xml:space="preserve"> </w:t>
      </w:r>
      <w:r>
        <w:t xml:space="preserve">Fazlalıksızlık üstünlüğü yalnızca B’ye karşı geçerlidir; C de fazlalıksızdır. C’ye karşı sınanan şey koordinat seçimidir: doğal uzaklık ve açılabilirliğin çift doğrusal olması öğrenmeyi kolaylaştırıyor mu? Yalnızca uydurma doğruluğunda belirgin fark çıkma olasılığı yarıdan düşüktür; eğitim kararlılığı ve açılabilirlik kalıntısında fark çıkma olasılığı daha yüksektir. Bunlar ölçülmeden iddia edilmemelidir.</w:t>
      </w:r>
    </w:p>
    <w:p>
      <w:pPr>
        <w:pStyle w:val="EN"/>
      </w:pPr>
      <w:r>
        <w:rPr>
          <w:bCs/>
          <w:b/>
        </w:rPr>
        <w:t xml:space="preserve">An honest expectation.</w:t>
      </w:r>
      <w:r>
        <w:t xml:space="preserve"> </w:t>
      </w:r>
      <w:r>
        <w:t xml:space="preserve">The freedom-from-redundancy advantage holds only against B; C is also free of redundancy. What is tested against C is the choice of coordinates: do a natural distance and a bilinear developability condition make learning easier? A clear difference in fitting accuracy alone is less likely than not; a difference in training stability and developability residual is more likely. None of this should be claimed before it is measured.</w:t>
      </w:r>
    </w:p>
    <w:bookmarkEnd w:id="79"/>
    <w:bookmarkStart w:id="82" w:name="s10"/>
    <w:p>
      <w:pPr>
        <w:pStyle w:val="Heading1"/>
      </w:pPr>
      <w:r>
        <w:t xml:space="preserve">10. Ölçütler ve geç/kal kararı / Metrics and the go/no-go rule</w:t>
      </w:r>
    </w:p>
    <w:bookmarkStart w:id="80" w:name="ölçütler-metrics"/>
    <w:p>
      <w:pPr>
        <w:pStyle w:val="Heading2"/>
      </w:pPr>
      <w:r>
        <w:t xml:space="preserve">Ölçütler / Metrics</w:t>
      </w:r>
    </w:p>
    <w:p>
      <w:pPr>
        <w:pStyle w:val="Compact"/>
        <w:numPr>
          <w:ilvl w:val="0"/>
          <w:numId w:val="1010"/>
        </w:numPr>
      </w:pPr>
      <w:r>
        <w:rPr>
          <w:bCs/>
          <w:b/>
        </w:rPr>
        <w:t xml:space="preserve">Yüzey hatası.</w:t>
      </w:r>
      <w:r>
        <w:t xml:space="preserve"> </w:t>
      </w:r>
      <w:r>
        <w:t xml:space="preserve">Tahmin edilen yüzey ile gürültüsüz gerçek yüzey arasında Chamfer ve Hausdorff uzaklığı.</w:t>
      </w:r>
    </w:p>
    <w:p>
      <w:pPr>
        <w:pStyle w:val="Compact"/>
        <w:numPr>
          <w:ilvl w:val="0"/>
          <w:numId w:val="1010"/>
        </w:numPr>
      </w:pPr>
      <w:r>
        <w:rPr>
          <w:bCs/>
          <w:b/>
        </w:rPr>
        <w:t xml:space="preserve">Gürültü eğrisi.</w:t>
      </w:r>
      <w:r>
        <w:t xml:space="preserve"> </w:t>
      </w:r>
      <w:r>
        <w:t xml:space="preserve">Dört gürültü düzeyinde hata.</w:t>
      </w:r>
    </w:p>
    <w:p>
      <w:pPr>
        <w:pStyle w:val="Compact"/>
        <w:numPr>
          <w:ilvl w:val="0"/>
          <w:numId w:val="1010"/>
        </w:numPr>
      </w:pPr>
      <w:r>
        <w:rPr>
          <w:bCs/>
          <w:b/>
        </w:rPr>
        <w:t xml:space="preserve">Açılabilirlik kalıntısı.</w:t>
      </w:r>
      <w:r>
        <w:t xml:space="preserve"> </w:t>
      </w:r>
      <w:r>
        <w:t xml:space="preserve">Ardışık doğrularda ortalama</w:t>
      </w:r>
      <w:r>
        <w:t xml:space="preserve"> </w:t>
      </w:r>
      <m:oMath>
        <m:d>
          <m:dPr>
            <m:begChr m:val="|"/>
            <m:endChr m:val="|"/>
            <m:sepChr m:val=""/>
            <m:grow/>
          </m:dPr>
          <m:e>
            <m:sSub>
              <m:e>
                <m:r>
                  <m:t>d</m:t>
                </m:r>
              </m:e>
              <m:sub>
                <m:r>
                  <m:t>k</m:t>
                </m:r>
              </m:sub>
            </m:sSub>
            <m:r>
              <m:rPr>
                <m:sty m:val="p"/>
              </m:rPr>
              <m:t>sin</m:t>
            </m:r>
            <m:sSub>
              <m:e>
                <m:r>
                  <m:t>θ</m:t>
                </m:r>
              </m:e>
              <m:sub>
                <m:r>
                  <m:t>k</m:t>
                </m:r>
              </m:sub>
            </m:sSub>
          </m:e>
        </m:d>
      </m:oMath>
      <w:r>
        <w:t xml:space="preserve">.</w:t>
      </w:r>
    </w:p>
    <w:p>
      <w:pPr>
        <w:pStyle w:val="Compact"/>
        <w:numPr>
          <w:ilvl w:val="0"/>
          <w:numId w:val="1010"/>
        </w:numPr>
      </w:pPr>
      <w:r>
        <w:rPr>
          <w:bCs/>
          <w:b/>
        </w:rPr>
        <w:t xml:space="preserve">Kararlılık.</w:t>
      </w:r>
      <w:r>
        <w:t xml:space="preserve"> </w:t>
      </w:r>
      <w:r>
        <w:t xml:space="preserve">Beş farklı tohumla (seed) ortalama ve standart sapma; yakınsama hızı.</w:t>
      </w:r>
    </w:p>
    <w:p>
      <w:pPr>
        <w:pStyle w:val="FirstParagraph"/>
      </w:pPr>
      <w:r>
        <w:t xml:space="preserve">Kesin tanımlar Bölüm 14.5’tedir.</w:t>
      </w:r>
    </w:p>
    <w:p>
      <w:pPr>
        <w:pStyle w:val="Compact"/>
        <w:numPr>
          <w:ilvl w:val="0"/>
          <w:numId w:val="1011"/>
        </w:numPr>
      </w:pPr>
      <w:r>
        <w:rPr>
          <w:color w:val="3A5578"/>
          <w:sz w:val="21"/>
        </w:rPr>
      </w:r>
      <w:r>
        <w:rPr>
          <w:bCs/>
          <w:b/>
          <w:color w:val="3A5578"/>
          <w:sz w:val="21"/>
        </w:rPr>
        <w:t xml:space="preserve">Surface error.</w:t>
      </w:r>
      <w:r>
        <w:rPr>
          <w:color w:val="3A5578"/>
          <w:sz w:val="21"/>
        </w:rPr>
        <w:t xml:space="preserve"> </w:t>
      </w:r>
      <w:r>
        <w:rPr>
          <w:color w:val="3A5578"/>
          <w:sz w:val="21"/>
        </w:rPr>
        <w:t xml:space="preserve">Chamfer and Hausdorff distance between the predicted surface and the noise-free true surface.</w:t>
      </w:r>
    </w:p>
    <w:p>
      <w:pPr>
        <w:pStyle w:val="Compact"/>
        <w:numPr>
          <w:ilvl w:val="0"/>
          <w:numId w:val="1011"/>
        </w:numPr>
      </w:pPr>
      <w:r>
        <w:rPr>
          <w:color w:val="3A5578"/>
          <w:sz w:val="21"/>
        </w:rPr>
      </w:r>
      <w:r>
        <w:rPr>
          <w:bCs/>
          <w:b/>
          <w:color w:val="3A5578"/>
          <w:sz w:val="21"/>
        </w:rPr>
        <w:t xml:space="preserve">Noise curve.</w:t>
      </w:r>
      <w:r>
        <w:rPr>
          <w:color w:val="3A5578"/>
          <w:sz w:val="21"/>
        </w:rPr>
        <w:t xml:space="preserve"> </w:t>
      </w:r>
      <w:r>
        <w:rPr>
          <w:color w:val="3A5578"/>
          <w:sz w:val="21"/>
        </w:rPr>
        <w:t xml:space="preserve">Error at the four noise levels.</w:t>
      </w:r>
    </w:p>
    <w:p>
      <w:pPr>
        <w:pStyle w:val="Compact"/>
        <w:numPr>
          <w:ilvl w:val="0"/>
          <w:numId w:val="1011"/>
        </w:numPr>
      </w:pPr>
      <w:r>
        <w:rPr>
          <w:color w:val="3A5578"/>
          <w:sz w:val="21"/>
        </w:rPr>
      </w:r>
      <w:r>
        <w:rPr>
          <w:bCs/>
          <w:b/>
          <w:color w:val="3A5578"/>
          <w:sz w:val="21"/>
        </w:rPr>
        <w:t xml:space="preserve">Developability residual.</w:t>
      </w:r>
      <w:r>
        <w:rPr>
          <w:color w:val="3A5578"/>
          <w:sz w:val="21"/>
        </w:rPr>
        <w:t xml:space="preserve"> </w:t>
      </w:r>
      <w:r>
        <w:rPr>
          <w:color w:val="3A5578"/>
          <w:sz w:val="21"/>
        </w:rPr>
        <w:t xml:space="preserve">Mean</w:t>
      </w:r>
      <w:r>
        <w:rPr>
          <w:color w:val="3A5578"/>
          <w:sz w:val="21"/>
        </w:rPr>
        <w:t xml:space="preserve"> </w:t>
      </w:r>
      <m:oMath>
        <m:d>
          <m:dPr>
            <m:begChr m:val="|"/>
            <m:endChr m:val="|"/>
            <m:sepChr m:val=""/>
            <m:grow/>
          </m:dPr>
          <m:e>
            <m:sSub>
              <m:e>
                <m:r>
                  <m:t>d</m:t>
                </m:r>
              </m:e>
              <m:sub>
                <m:r>
                  <m:t>k</m:t>
                </m:r>
              </m:sub>
            </m:sSub>
            <m:r>
              <m:rPr>
                <m:sty m:val="p"/>
              </m:rPr>
              <m:t>sin</m:t>
            </m:r>
            <m:sSub>
              <m:e>
                <m:r>
                  <m:t>θ</m:t>
                </m:r>
              </m:e>
              <m:sub>
                <m:r>
                  <m:t>k</m:t>
                </m:r>
              </m:sub>
            </m:sSub>
          </m:e>
        </m:d>
      </m:oMath>
      <w:r>
        <w:rPr>
          <w:color w:val="3A5578"/>
          <w:sz w:val="21"/>
        </w:rPr>
        <w:t xml:space="preserve"> </w:t>
      </w:r>
      <w:r>
        <w:rPr>
          <w:color w:val="3A5578"/>
          <w:sz w:val="21"/>
        </w:rPr>
        <w:t xml:space="preserve">over consecutive lines.</w:t>
      </w:r>
    </w:p>
    <w:p>
      <w:pPr>
        <w:pStyle w:val="Compact"/>
        <w:numPr>
          <w:ilvl w:val="0"/>
          <w:numId w:val="1011"/>
        </w:numPr>
      </w:pPr>
      <w:r>
        <w:rPr>
          <w:color w:val="3A5578"/>
          <w:sz w:val="21"/>
        </w:rPr>
      </w:r>
      <w:r>
        <w:rPr>
          <w:bCs/>
          <w:b/>
          <w:color w:val="3A5578"/>
          <w:sz w:val="21"/>
        </w:rPr>
        <w:t xml:space="preserve">Stability.</w:t>
      </w:r>
      <w:r>
        <w:rPr>
          <w:color w:val="3A5578"/>
          <w:sz w:val="21"/>
        </w:rPr>
        <w:t xml:space="preserve"> </w:t>
      </w:r>
      <w:r>
        <w:rPr>
          <w:color w:val="3A5578"/>
          <w:sz w:val="21"/>
        </w:rPr>
        <w:t xml:space="preserve">Mean and standard deviation over five seeds; convergence speed.</w:t>
      </w:r>
    </w:p>
    <w:p>
      <w:pPr>
        <w:pStyle w:val="EN"/>
      </w:pPr>
      <w:r>
        <w:t xml:space="preserve">Exact definitions are in Section 14.5.</w:t>
      </w:r>
    </w:p>
    <w:bookmarkEnd w:id="80"/>
    <w:bookmarkStart w:id="81" w:name="X2f63ffa11867e4cc4c7de1e3114352c7c53cc17"/>
    <w:p>
      <w:pPr>
        <w:pStyle w:val="Heading2"/>
      </w:pPr>
      <w:r>
        <w:t xml:space="preserve">Karar ölçütü: sonuçlar görülmeden sabitlenmiştir / Decision rule: fixed before seeing results</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1344"/>
        <w:gridCol w:w="3885"/>
        <w:gridCol w:w="2689"/>
      </w:tblGrid>
      <w:tr>
        <w:trPr>
          <w:tblHeader w:val="true"/>
          <w:cantSplit/>
        </w:trPr>
        <w:tc>
          <w:tcPr>
            <w:shd w:val="clear" w:color="auto" w:fill="DCE6F5"/>
          </w:tcPr>
          <w:p>
            <w:pPr>
              <w:pStyle w:val="Compact"/>
              <w:keepNext/>
              <w:spacing w:after="40" w:before="40"/>
              <w:jc w:val="left"/>
            </w:pPr>
            <w:r>
              <w:rPr>
                <w:b/>
                <w:color w:val="1F3864"/>
                <w:sz w:val="20"/>
              </w:rPr>
              <w:t xml:space="preserve">Karar / Decision</w:t>
            </w:r>
          </w:p>
        </w:tc>
        <w:tc>
          <w:tcPr>
            <w:shd w:val="clear" w:color="auto" w:fill="DCE6F5"/>
          </w:tcPr>
          <w:p>
            <w:pPr>
              <w:pStyle w:val="Compact"/>
              <w:keepNext/>
              <w:spacing w:after="40" w:before="40"/>
              <w:jc w:val="left"/>
            </w:pPr>
            <w:r>
              <w:rPr>
                <w:b/>
                <w:color w:val="1F3864"/>
                <w:sz w:val="20"/>
              </w:rPr>
              <w:t xml:space="preserve">Koşul / Condition</w:t>
            </w:r>
          </w:p>
        </w:tc>
        <w:tc>
          <w:tcPr>
            <w:shd w:val="clear" w:color="auto" w:fill="DCE6F5"/>
          </w:tcPr>
          <w:p>
            <w:pPr>
              <w:pStyle w:val="Compact"/>
              <w:keepNext/>
              <w:spacing w:after="40" w:before="40"/>
              <w:jc w:val="left"/>
            </w:pPr>
            <w:r>
              <w:rPr>
                <w:b/>
                <w:color w:val="1F3864"/>
                <w:sz w:val="20"/>
              </w:rPr>
              <w:t xml:space="preserve">Sonraki adım / Next step</w:t>
            </w:r>
          </w:p>
        </w:tc>
      </w:tr>
      <w:tr>
        <w:trPr>
          <w:cantSplit/>
        </w:trPr>
        <w:tc>
          <w:tcPr/>
          <w:p>
            <w:pPr>
              <w:pStyle w:val="Compact"/>
              <w:keepNext/>
              <w:spacing w:after="40" w:before="40"/>
              <w:jc w:val="left"/>
            </w:pPr>
            <w:r>
              <w:rPr>
                <w:bCs/>
                <w:b/>
                <w:sz w:val="20"/>
              </w:rPr>
              <w:t xml:space="preserve">Geç / Go</w:t>
            </w:r>
          </w:p>
        </w:tc>
        <w:tc>
          <w:tcPr/>
          <w:p>
            <w:pPr>
              <w:pStyle w:val="Compact"/>
              <w:keepNext/>
              <w:spacing w:after="40" w:before="40"/>
              <w:jc w:val="left"/>
            </w:pPr>
            <w:r>
              <w:rPr>
                <w:sz w:val="20"/>
              </w:rPr>
              <w:t xml:space="preserve">A, dört birincil ölçütten en az birinde B’den anlamlı biçimde iyidir ve hiçbirinde C’den anlamlı biçimde kötü değildir; ayrıca en az birinde C’den de iyidir. / A is meaningfully better than B on at least one of the four primary metrics, is not meaningfully worse than C on any, and is also better than C on at least one.</w:t>
            </w:r>
          </w:p>
        </w:tc>
        <w:tc>
          <w:tcPr/>
          <w:p>
            <w:pPr>
              <w:pStyle w:val="Compact"/>
              <w:keepNext/>
              <w:spacing w:after="40" w:before="40"/>
              <w:jc w:val="left"/>
            </w:pPr>
            <w:r>
              <w:rPr>
                <w:sz w:val="20"/>
              </w:rPr>
              <w:t xml:space="preserve">Gerçek veri, çok yamalı nesneler, optimizasyon tabanlarıyla karşılaştırma. / Real data, multi-patch objects, comparison with optimisation baselines.</w:t>
            </w:r>
          </w:p>
        </w:tc>
      </w:tr>
      <w:tr>
        <w:trPr>
          <w:cantSplit/>
        </w:trPr>
        <w:tc>
          <w:tcPr/>
          <w:p>
            <w:pPr>
              <w:pStyle w:val="Compact"/>
              <w:keepNext/>
              <w:spacing w:after="40" w:before="40"/>
              <w:jc w:val="left"/>
            </w:pPr>
            <w:r>
              <w:rPr>
                <w:bCs/>
                <w:b/>
                <w:sz w:val="20"/>
              </w:rPr>
              <w:t xml:space="preserve">Koşullu geç / Qualified go</w:t>
            </w:r>
          </w:p>
        </w:tc>
        <w:tc>
          <w:tcPr/>
          <w:p>
            <w:pPr>
              <w:pStyle w:val="Compact"/>
              <w:keepNext/>
              <w:spacing w:after="40" w:before="40"/>
              <w:jc w:val="left"/>
            </w:pPr>
            <w:r>
              <w:rPr>
                <w:sz w:val="20"/>
              </w:rPr>
              <w:t xml:space="preserve">A, B’den iyidir ama C ile aynı düzeydedir. / A is better than B but on a par with C.</w:t>
            </w:r>
          </w:p>
        </w:tc>
        <w:tc>
          <w:tcPr/>
          <w:p>
            <w:pPr>
              <w:pStyle w:val="Compact"/>
              <w:keepNext/>
              <w:spacing w:after="40" w:before="40"/>
              <w:jc w:val="left"/>
            </w:pPr>
            <w:r>
              <w:rPr>
                <w:sz w:val="20"/>
              </w:rPr>
              <w:t xml:space="preserve">Proje sürer, ancak iddia daralır:</w:t>
            </w:r>
            <w:r>
              <w:rPr>
                <w:sz w:val="20"/>
              </w:rPr>
              <w:t xml:space="preserve"> </w:t>
            </w:r>
            <w:r>
              <w:rPr>
                <w:sz w:val="20"/>
              </w:rPr>
              <w:t xml:space="preserve">“</w:t>
            </w:r>
            <w:r>
              <w:rPr>
                <w:sz w:val="20"/>
              </w:rPr>
              <w:t xml:space="preserve">fazlalıksızlık önemlidir; dual temsil özel değildir</w:t>
            </w:r>
            <w:r>
              <w:rPr>
                <w:sz w:val="20"/>
              </w:rPr>
              <w:t xml:space="preserve">”</w:t>
            </w:r>
            <w:r>
              <w:rPr>
                <w:sz w:val="20"/>
              </w:rPr>
              <w:t xml:space="preserve">. Bu sonuç ayrıca raporlanır. / The project continues but the claim narrows:</w:t>
            </w:r>
            <w:r>
              <w:rPr>
                <w:sz w:val="20"/>
              </w:rPr>
              <w:t xml:space="preserve"> </w:t>
            </w:r>
            <w:r>
              <w:rPr>
                <w:sz w:val="20"/>
              </w:rPr>
              <w:t xml:space="preserve">“</w:t>
            </w:r>
            <w:r>
              <w:rPr>
                <w:sz w:val="20"/>
              </w:rPr>
              <w:t xml:space="preserve">freedom from redundancy matters; the dual representation is not special</w:t>
            </w:r>
            <w:r>
              <w:rPr>
                <w:sz w:val="20"/>
              </w:rPr>
              <w:t xml:space="preserve">”</w:t>
            </w:r>
            <w:r>
              <w:rPr>
                <w:sz w:val="20"/>
              </w:rPr>
              <w:t xml:space="preserve">. This result is reported separately.</w:t>
            </w:r>
          </w:p>
        </w:tc>
      </w:tr>
      <w:tr>
        <w:trPr>
          <w:cantSplit/>
        </w:trPr>
        <w:tc>
          <w:tcPr/>
          <w:p>
            <w:pPr>
              <w:pStyle w:val="Compact"/>
              <w:spacing w:after="40" w:before="40"/>
              <w:jc w:val="left"/>
            </w:pPr>
            <w:r>
              <w:rPr>
                <w:bCs/>
                <w:b/>
                <w:sz w:val="20"/>
              </w:rPr>
              <w:t xml:space="preserve">Kal / No-go</w:t>
            </w:r>
          </w:p>
        </w:tc>
        <w:tc>
          <w:tcPr/>
          <w:p>
            <w:pPr>
              <w:pStyle w:val="Compact"/>
              <w:spacing w:after="40" w:before="40"/>
              <w:jc w:val="left"/>
            </w:pPr>
            <w:r>
              <w:rPr>
                <w:sz w:val="20"/>
              </w:rPr>
              <w:t xml:space="preserve">A, B’den anlamlı biçimde iyi değildir; ya da herhangi bir birincil ölçütte C’den anlamlı biçimde kötüdür. / A is not meaningfully better than B; or it is meaningfully worse than C on any primary metric.</w:t>
            </w:r>
          </w:p>
        </w:tc>
        <w:tc>
          <w:tcPr/>
          <w:p>
            <w:pPr>
              <w:pStyle w:val="Compact"/>
              <w:spacing w:after="40" w:before="40"/>
              <w:jc w:val="left"/>
            </w:pPr>
            <w:r>
              <w:rPr>
                <w:sz w:val="20"/>
              </w:rPr>
              <w:t xml:space="preserve">Uydurma projesi bırakılır; katkı değişmezlerle üretime kaydırılır. / The fitting project is dropped; the contribution moves to generation with invariants.</w:t>
            </w:r>
          </w:p>
        </w:tc>
      </w:tr>
    </w:tbl>
    <w:p>
      <w:pPr>
        <w:pStyle w:val="BodyText"/>
      </w:pPr>
      <w:r>
        <w:t xml:space="preserve">Birincil ölçütler ve</w:t>
      </w:r>
      <w:r>
        <w:t xml:space="preserve"> </w:t>
      </w:r>
      <w:r>
        <w:t xml:space="preserve">“</w:t>
      </w:r>
      <w:r>
        <w:t xml:space="preserve">anlamlı</w:t>
      </w:r>
      <w:r>
        <w:t xml:space="preserve">”</w:t>
      </w:r>
      <w:r>
        <w:t xml:space="preserve"> </w:t>
      </w:r>
      <w:r>
        <w:t xml:space="preserve">sözcüğünün sayısal tanımı Bölüm 14.5’tedir.</w:t>
      </w:r>
    </w:p>
    <w:p>
      <w:pPr>
        <w:pStyle w:val="EN"/>
      </w:pPr>
      <w:r>
        <w:t xml:space="preserve">The primary metrics and the numerical definition of</w:t>
      </w:r>
      <w:r>
        <w:t xml:space="preserve"> </w:t>
      </w:r>
      <w:r>
        <w:t xml:space="preserve">“</w:t>
      </w:r>
      <w:r>
        <w:t xml:space="preserve">meaningful</w:t>
      </w:r>
      <w:r>
        <w:t xml:space="preserve">”</w:t>
      </w:r>
      <w:r>
        <w:t xml:space="preserve"> </w:t>
      </w:r>
      <w:r>
        <w:t xml:space="preserve">are in Section 14.5.</w:t>
      </w:r>
    </w:p>
    <w:p>
      <w:pPr>
        <w:pStyle w:val="BodyText"/>
      </w:pPr>
      <w:r>
        <w:t xml:space="preserve">İki kural: B ve C tabanları da A kadar özenle ayarlanır, ve ölçüt sonuçlar görüldükten sonra değiştirilmez.</w:t>
      </w:r>
    </w:p>
    <w:p>
      <w:pPr>
        <w:pStyle w:val="EN"/>
      </w:pPr>
      <w:r>
        <w:t xml:space="preserve">Two rules: baselines B and C are tuned as carefully as A, and the criterion is not changed after results are seen.</w:t>
      </w:r>
    </w:p>
    <w:bookmarkEnd w:id="81"/>
    <w:bookmarkEnd w:id="82"/>
    <w:bookmarkStart w:id="86" w:name="s11"/>
    <w:p>
      <w:pPr>
        <w:pStyle w:val="Heading1"/>
      </w:pPr>
      <w:r>
        <w:t xml:space="preserve">11. Pilotun kapsamı ve açık noktalar / Scope of the pilot and open points</w:t>
      </w:r>
    </w:p>
    <w:bookmarkStart w:id="83" w:name="Xdf81e6fe4a0e4c996113c64d53bb285ac4a9fd2"/>
    <w:p>
      <w:pPr>
        <w:pStyle w:val="Heading2"/>
      </w:pPr>
      <w:r>
        <w:t xml:space="preserve">Pilot neyi gösterir, neyi göstermez / What the pilot shows and does not show</w:t>
      </w:r>
    </w:p>
    <w:p>
      <w:pPr>
        <w:pStyle w:val="Compact"/>
        <w:numPr>
          <w:ilvl w:val="0"/>
          <w:numId w:val="1012"/>
        </w:numPr>
      </w:pPr>
      <w:r>
        <w:rPr>
          <w:bCs/>
          <w:b/>
        </w:rPr>
        <w:t xml:space="preserve">Gösterir.</w:t>
      </w:r>
      <w:r>
        <w:t xml:space="preserve"> </w:t>
      </w:r>
      <w:r>
        <w:t xml:space="preserve">Aynı ağ ve veriyle çıktı temsilinin doğruluğa, kararlılığa ve açılabilirliğe etkisini.</w:t>
      </w:r>
    </w:p>
    <w:p>
      <w:pPr>
        <w:pStyle w:val="Compact"/>
        <w:numPr>
          <w:ilvl w:val="0"/>
          <w:numId w:val="1012"/>
        </w:numPr>
      </w:pPr>
      <w:r>
        <w:rPr>
          <w:bCs/>
          <w:b/>
        </w:rPr>
        <w:t xml:space="preserve">Göstermez.</w:t>
      </w:r>
      <w:r>
        <w:t xml:space="preserve"> </w:t>
      </w:r>
      <w:r>
        <w:t xml:space="preserve">Gerçek tarama verisinde çalıştığını, çok yamalı nesneleri, optimizasyon yöntemlerine üstünlüğü. Bunlar</w:t>
      </w:r>
      <w:r>
        <w:t xml:space="preserve"> </w:t>
      </w:r>
      <w:r>
        <w:t xml:space="preserve">“</w:t>
      </w:r>
      <w:r>
        <w:t xml:space="preserve">geç</w:t>
      </w:r>
      <w:r>
        <w:t xml:space="preserve">”</w:t>
      </w:r>
      <w:r>
        <w:t xml:space="preserve"> </w:t>
      </w:r>
      <w:r>
        <w:t xml:space="preserve">kararından sonraki aşamalardır.</w:t>
      </w:r>
    </w:p>
    <w:p>
      <w:pPr>
        <w:pStyle w:val="Compact"/>
        <w:numPr>
          <w:ilvl w:val="0"/>
          <w:numId w:val="1013"/>
        </w:numPr>
      </w:pPr>
      <w:r>
        <w:rPr>
          <w:color w:val="3A5578"/>
          <w:sz w:val="21"/>
        </w:rPr>
      </w:r>
      <w:r>
        <w:rPr>
          <w:bCs/>
          <w:b/>
          <w:color w:val="3A5578"/>
          <w:sz w:val="21"/>
        </w:rPr>
        <w:t xml:space="preserve">It shows</w:t>
      </w:r>
      <w:r>
        <w:rPr>
          <w:color w:val="3A5578"/>
          <w:sz w:val="21"/>
        </w:rPr>
        <w:t xml:space="preserve"> </w:t>
      </w:r>
      <w:r>
        <w:rPr>
          <w:color w:val="3A5578"/>
          <w:sz w:val="21"/>
        </w:rPr>
        <w:t xml:space="preserve">the effect of the output representation on accuracy, stability and developability, with the same network and data.</w:t>
      </w:r>
    </w:p>
    <w:p>
      <w:pPr>
        <w:pStyle w:val="Compact"/>
        <w:numPr>
          <w:ilvl w:val="0"/>
          <w:numId w:val="1013"/>
        </w:numPr>
      </w:pPr>
      <w:r>
        <w:rPr>
          <w:color w:val="3A5578"/>
          <w:sz w:val="21"/>
        </w:rPr>
      </w:r>
      <w:r>
        <w:rPr>
          <w:bCs/>
          <w:b/>
          <w:color w:val="3A5578"/>
          <w:sz w:val="21"/>
        </w:rPr>
        <w:t xml:space="preserve">It does not show</w:t>
      </w:r>
      <w:r>
        <w:rPr>
          <w:color w:val="3A5578"/>
          <w:sz w:val="21"/>
        </w:rPr>
        <w:t xml:space="preserve"> </w:t>
      </w:r>
      <w:r>
        <w:rPr>
          <w:color w:val="3A5578"/>
          <w:sz w:val="21"/>
        </w:rPr>
        <w:t xml:space="preserve">that the method works on real scan data, on multi-patch objects, or that it beats optimisation methods. Those are stages that follow a</w:t>
      </w:r>
      <w:r>
        <w:rPr>
          <w:color w:val="3A5578"/>
          <w:sz w:val="21"/>
        </w:rPr>
        <w:t xml:space="preserve"> </w:t>
      </w:r>
      <w:r>
        <w:rPr>
          <w:color w:val="3A5578"/>
          <w:sz w:val="21"/>
        </w:rPr>
        <w:t xml:space="preserve">“</w:t>
      </w:r>
      <w:r>
        <w:rPr>
          <w:color w:val="3A5578"/>
          <w:sz w:val="21"/>
        </w:rPr>
        <w:t xml:space="preserve">go</w:t>
      </w:r>
      <w:r>
        <w:rPr>
          <w:color w:val="3A5578"/>
          <w:sz w:val="21"/>
        </w:rPr>
        <w:t xml:space="preserve">”</w:t>
      </w:r>
      <w:r>
        <w:rPr>
          <w:color w:val="3A5578"/>
          <w:sz w:val="21"/>
        </w:rPr>
        <w:t xml:space="preserve"> </w:t>
      </w:r>
      <w:r>
        <w:rPr>
          <w:color w:val="3A5578"/>
          <w:sz w:val="21"/>
        </w:rPr>
        <w:t xml:space="preserve">decision.</w:t>
      </w:r>
    </w:p>
    <w:bookmarkEnd w:id="83"/>
    <w:bookmarkStart w:id="84" w:name="onaylanan-kararlar-approved-decisions"/>
    <w:p>
      <w:pPr>
        <w:pStyle w:val="Heading2"/>
      </w:pPr>
      <w:r>
        <w:t xml:space="preserve">Onaylanan kararlar / Approved decisions</w:t>
      </w:r>
    </w:p>
    <w:p>
      <w:pPr>
        <w:pStyle w:val="Compact"/>
        <w:numPr>
          <w:ilvl w:val="0"/>
          <w:numId w:val="1014"/>
        </w:numPr>
      </w:pPr>
      <w:r>
        <w:t xml:space="preserve">Ağın çıktısı</w:t>
      </w:r>
      <w:r>
        <w:t xml:space="preserve"> </w:t>
      </w:r>
      <m:oMath>
        <m:acc>
          <m:accPr>
            <m:chr m:val="̂"/>
          </m:accPr>
          <m:e>
            <m:r>
              <m:t>A</m:t>
            </m:r>
          </m:e>
        </m:acc>
        <m:d>
          <m:dPr>
            <m:begChr m:val="("/>
            <m:endChr m:val=")"/>
            <m:sepChr m:val=""/>
            <m:grow/>
          </m:dPr>
          <m:e>
            <m:r>
              <m:t>t</m:t>
            </m:r>
          </m:e>
        </m:d>
      </m:oMath>
      <w:r>
        <w:t xml:space="preserve"> </w:t>
      </w:r>
      <w:r>
        <w:t xml:space="preserve">ve yama aralığıdır; Blaschke değişmezleri yalnızca analiz içindir.</w:t>
      </w:r>
    </w:p>
    <w:p>
      <w:pPr>
        <w:pStyle w:val="Compact"/>
        <w:numPr>
          <w:ilvl w:val="0"/>
          <w:numId w:val="1014"/>
        </w:numPr>
      </w:pPr>
      <w:r>
        <w:t xml:space="preserve">Açılabilirlik</w:t>
      </w:r>
      <w:r>
        <w:t xml:space="preserve"> </w:t>
      </w:r>
      <m:oMath>
        <m:r>
          <m:rPr>
            <m:sty m:val="p"/>
          </m:rPr>
          <m:t>⟨</m:t>
        </m:r>
        <m:r>
          <m:t>a</m:t>
        </m:r>
        <m:r>
          <m:rPr>
            <m:sty m:val="p"/>
          </m:rPr>
          <m:t>′</m:t>
        </m:r>
        <m:r>
          <m:rPr>
            <m:sty m:val="p"/>
          </m:rPr>
          <m:t>,</m:t>
        </m:r>
        <m:sSup>
          <m:e>
            <m:r>
              <m:t>a</m:t>
            </m:r>
          </m:e>
          <m:sup>
            <m:r>
              <m:rPr>
                <m:nor/>
                <m:sty m:val="p"/>
              </m:rPr>
              <m:t>*</m:t>
            </m:r>
            <m:r>
              <m:rPr>
                <m:sty m:val="p"/>
              </m:rPr>
              <m:t>′</m:t>
            </m:r>
          </m:sup>
        </m:sSup>
        <m:r>
          <m:rPr>
            <m:sty m:val="p"/>
          </m:rPr>
          <m:t>⟩</m:t>
        </m:r>
        <m:r>
          <m:rPr>
            <m:sty m:val="p"/>
          </m:rPr>
          <m:t>=</m:t>
        </m:r>
        <m:r>
          <m:t>0</m:t>
        </m:r>
      </m:oMath>
      <w:r>
        <w:t xml:space="preserve"> </w:t>
      </w:r>
      <w:r>
        <w:t xml:space="preserve">ile, bölmesiz yazılır.</w:t>
      </w:r>
    </w:p>
    <w:p>
      <w:pPr>
        <w:pStyle w:val="Compact"/>
        <w:numPr>
          <w:ilvl w:val="0"/>
          <w:numId w:val="1014"/>
        </w:numPr>
      </w:pPr>
      <w:r>
        <w:t xml:space="preserve">Kayıp yüzey uzaklığı üzerinden kurulur ve yön işaretinden bağımsızdır.</w:t>
      </w:r>
    </w:p>
    <w:p>
      <w:pPr>
        <w:pStyle w:val="Compact"/>
        <w:numPr>
          <w:ilvl w:val="0"/>
          <w:numId w:val="1014"/>
        </w:numPr>
      </w:pPr>
      <w:r>
        <w:t xml:space="preserve">İlk iş pilot deneydir; mimari ondan sonra büyütülür.</w:t>
      </w:r>
    </w:p>
    <w:p>
      <w:pPr>
        <w:pStyle w:val="Compact"/>
        <w:numPr>
          <w:ilvl w:val="0"/>
          <w:numId w:val="1014"/>
        </w:numPr>
      </w:pPr>
      <w:r>
        <w:t xml:space="preserve">Yan frezeleme (flank milling) uygulaması kapsam dışıdır.</w:t>
      </w:r>
    </w:p>
    <w:p>
      <w:pPr>
        <w:pStyle w:val="Compact"/>
        <w:numPr>
          <w:ilvl w:val="0"/>
          <w:numId w:val="1014"/>
        </w:numPr>
      </w:pPr>
      <w:r>
        <w:t xml:space="preserve">Karar ölçütü C temsilini de kapsar: A, B’yi geçmeli ve C’den kötü olmamalıdır.</w:t>
      </w:r>
    </w:p>
    <w:p>
      <w:pPr>
        <w:pStyle w:val="Compact"/>
        <w:numPr>
          <w:ilvl w:val="0"/>
          <w:numId w:val="1014"/>
        </w:numPr>
      </w:pPr>
      <w:r>
        <w:t xml:space="preserve">Açılabilirlik kaybı ana karşılaştırmadan çıkarılır ve yalnızca açılabilir veriyle yapılan ayrı bir deneyde kullanılır.</w:t>
      </w:r>
    </w:p>
    <w:p>
      <w:pPr>
        <w:pStyle w:val="Compact"/>
        <w:numPr>
          <w:ilvl w:val="0"/>
          <w:numId w:val="1014"/>
        </w:numPr>
      </w:pPr>
      <w:r>
        <w:t xml:space="preserve">Doğru sayısı üç temsilde de 32 olarak sabittir.</w:t>
      </w:r>
    </w:p>
    <w:p>
      <w:pPr>
        <w:pStyle w:val="Compact"/>
        <w:numPr>
          <w:ilvl w:val="0"/>
          <w:numId w:val="1015"/>
        </w:numPr>
      </w:pPr>
      <w:r>
        <w:rPr>
          <w:color w:val="3A5578"/>
          <w:sz w:val="21"/>
        </w:rPr>
        <w:t>The network outputs</w:t>
      </w:r>
      <w:r>
        <w:rPr>
          <w:color w:val="3A5578"/>
          <w:sz w:val="21"/>
        </w:rPr>
        <w:t xml:space="preserve"> </w:t>
      </w:r>
      <m:oMath>
        <m:acc>
          <m:accPr>
            <m:chr m:val="̂"/>
          </m:accPr>
          <m:e>
            <m:r>
              <m:t>A</m:t>
            </m:r>
          </m:e>
        </m:acc>
        <m:d>
          <m:dPr>
            <m:begChr m:val="("/>
            <m:endChr m:val=")"/>
            <m:sepChr m:val=""/>
            <m:grow/>
          </m:dPr>
          <m:e>
            <m:r>
              <m:t>t</m:t>
            </m:r>
          </m:e>
        </m:d>
      </m:oMath>
      <w:r>
        <w:rPr>
          <w:color w:val="3A5578"/>
          <w:sz w:val="21"/>
        </w:rPr>
        <w:t xml:space="preserve"> </w:t>
      </w:r>
      <w:r>
        <w:rPr>
          <w:color w:val="3A5578"/>
          <w:sz w:val="21"/>
        </w:rPr>
        <w:t xml:space="preserve">and the patch interval; the Blaschke invariants are for analysis only.</w:t>
      </w:r>
    </w:p>
    <w:p>
      <w:pPr>
        <w:pStyle w:val="Compact"/>
        <w:numPr>
          <w:ilvl w:val="0"/>
          <w:numId w:val="1015"/>
        </w:numPr>
      </w:pPr>
      <w:r>
        <w:rPr>
          <w:color w:val="3A5578"/>
          <w:sz w:val="21"/>
        </w:rPr>
        <w:t>Developability is written as</w:t>
      </w:r>
      <w:r>
        <w:rPr>
          <w:color w:val="3A5578"/>
          <w:sz w:val="21"/>
        </w:rPr>
        <w:t xml:space="preserve"> </w:t>
      </w:r>
      <m:oMath>
        <m:r>
          <m:rPr>
            <m:sty m:val="p"/>
          </m:rPr>
          <m:t>⟨</m:t>
        </m:r>
        <m:r>
          <m:t>a</m:t>
        </m:r>
        <m:r>
          <m:rPr>
            <m:sty m:val="p"/>
          </m:rPr>
          <m:t>′</m:t>
        </m:r>
        <m:r>
          <m:rPr>
            <m:sty m:val="p"/>
          </m:rPr>
          <m:t>,</m:t>
        </m:r>
        <m:sSup>
          <m:e>
            <m:r>
              <m:t>a</m:t>
            </m:r>
          </m:e>
          <m:sup>
            <m:r>
              <m:rPr>
                <m:nor/>
                <m:sty m:val="p"/>
              </m:rPr>
              <m:t>*</m:t>
            </m:r>
            <m:r>
              <m:rPr>
                <m:sty m:val="p"/>
              </m:rPr>
              <m:t>′</m:t>
            </m:r>
          </m:sup>
        </m:sSup>
        <m:r>
          <m:rPr>
            <m:sty m:val="p"/>
          </m:rPr>
          <m:t>⟩</m:t>
        </m:r>
        <m:r>
          <m:rPr>
            <m:sty m:val="p"/>
          </m:rPr>
          <m:t>=</m:t>
        </m:r>
        <m:r>
          <m:t>0</m:t>
        </m:r>
      </m:oMath>
      <w:r>
        <w:rPr>
          <w:color w:val="3A5578"/>
          <w:sz w:val="21"/>
        </w:rPr>
        <w:t xml:space="preserve">, without division.</w:t>
      </w:r>
    </w:p>
    <w:p>
      <w:pPr>
        <w:pStyle w:val="Compact"/>
        <w:numPr>
          <w:ilvl w:val="0"/>
          <w:numId w:val="1015"/>
        </w:numPr>
      </w:pPr>
      <w:r>
        <w:rPr>
          <w:color w:val="3A5578"/>
          <w:sz w:val="21"/>
        </w:rPr>
        <w:t>The loss is built on surface distance and does not depend on the orientation sign.</w:t>
      </w:r>
    </w:p>
    <w:p>
      <w:pPr>
        <w:pStyle w:val="Compact"/>
        <w:numPr>
          <w:ilvl w:val="0"/>
          <w:numId w:val="1015"/>
        </w:numPr>
      </w:pPr>
      <w:r>
        <w:rPr>
          <w:color w:val="3A5578"/>
          <w:sz w:val="21"/>
        </w:rPr>
        <w:t>The pilot comes first; the architecture is scaled up only afterwards.</w:t>
      </w:r>
    </w:p>
    <w:p>
      <w:pPr>
        <w:pStyle w:val="Compact"/>
        <w:numPr>
          <w:ilvl w:val="0"/>
          <w:numId w:val="1015"/>
        </w:numPr>
      </w:pPr>
      <w:r>
        <w:rPr>
          <w:color w:val="3A5578"/>
          <w:sz w:val="21"/>
        </w:rPr>
        <w:t>The flank-milling application is out of scope.</w:t>
      </w:r>
    </w:p>
    <w:p>
      <w:pPr>
        <w:pStyle w:val="Compact"/>
        <w:numPr>
          <w:ilvl w:val="0"/>
          <w:numId w:val="1015"/>
        </w:numPr>
      </w:pPr>
      <w:r>
        <w:rPr>
          <w:color w:val="3A5578"/>
          <w:sz w:val="21"/>
        </w:rPr>
        <w:t>The decision rule covers representation C too: A must beat B and must not be worse than C.</w:t>
      </w:r>
    </w:p>
    <w:p>
      <w:pPr>
        <w:pStyle w:val="Compact"/>
        <w:numPr>
          <w:ilvl w:val="0"/>
          <w:numId w:val="1015"/>
        </w:numPr>
      </w:pPr>
      <w:r>
        <w:rPr>
          <w:color w:val="3A5578"/>
          <w:sz w:val="21"/>
        </w:rPr>
        <w:t>The developability loss is removed from the main comparison and used only in a separate experiment on developable data.</w:t>
      </w:r>
    </w:p>
    <w:p>
      <w:pPr>
        <w:pStyle w:val="Compact"/>
        <w:numPr>
          <w:ilvl w:val="0"/>
          <w:numId w:val="1015"/>
        </w:numPr>
      </w:pPr>
      <w:r>
        <w:rPr>
          <w:color w:val="3A5578"/>
          <w:sz w:val="21"/>
        </w:rPr>
        <w:t>The number of lines is fixed at 32 for all three representations.</w:t>
      </w:r>
    </w:p>
    <w:bookmarkEnd w:id="84"/>
    <w:bookmarkStart w:id="85" w:name="açık-noktalar-open-points"/>
    <w:p>
      <w:pPr>
        <w:pStyle w:val="Heading2"/>
      </w:pPr>
      <w:r>
        <w:t xml:space="preserve">Açık noktalar / Open points</w:t>
      </w:r>
    </w:p>
    <w:p>
      <w:pPr>
        <w:pStyle w:val="Compact"/>
        <w:numPr>
          <w:ilvl w:val="0"/>
          <w:numId w:val="1016"/>
        </w:numPr>
      </w:pPr>
      <w:r>
        <w:rPr>
          <w:bCs/>
          <w:b/>
        </w:rPr>
        <w:t xml:space="preserve">Özgünlük.</w:t>
      </w:r>
      <w:r>
        <w:t xml:space="preserve"> </w:t>
      </w:r>
      <w:r>
        <w:t xml:space="preserve">Yedi sorguluk bir literatür taramasında, regle yüzeyi dual küresel eğri olarak öğrenen bir çalışma bulunmadı. Bu</w:t>
      </w:r>
      <w:r>
        <w:t xml:space="preserve"> </w:t>
      </w:r>
      <w:r>
        <w:t xml:space="preserve">“</w:t>
      </w:r>
      <w:r>
        <w:t xml:space="preserve">görünürde yok</w:t>
      </w:r>
      <w:r>
        <w:t xml:space="preserve">”</w:t>
      </w:r>
      <w:r>
        <w:t xml:space="preserve"> </w:t>
      </w:r>
      <w:r>
        <w:t xml:space="preserve">demektir,</w:t>
      </w:r>
      <w:r>
        <w:t xml:space="preserve"> </w:t>
      </w:r>
      <w:r>
        <w:t xml:space="preserve">“</w:t>
      </w:r>
      <w:r>
        <w:t xml:space="preserve">yok</w:t>
      </w:r>
      <w:r>
        <w:t xml:space="preserve">”</w:t>
      </w:r>
      <w:r>
        <w:t xml:space="preserve"> </w:t>
      </w:r>
      <w:r>
        <w:t xml:space="preserve">demek değildir; makale öncesi kapsamlı tarama gerekir.</w:t>
      </w:r>
    </w:p>
    <w:p>
      <w:pPr>
        <w:pStyle w:val="Compact"/>
        <w:numPr>
          <w:ilvl w:val="0"/>
          <w:numId w:val="1016"/>
        </w:numPr>
      </w:pPr>
      <w:r>
        <w:rPr>
          <w:bCs/>
          <w:b/>
        </w:rPr>
        <w:t xml:space="preserve">Dual Bishop çatısı.</w:t>
      </w:r>
      <w:r>
        <w:t xml:space="preserve"> </w:t>
      </w:r>
      <w:r>
        <w:t xml:space="preserve">Silindir tekilliğini aşan, bölmesiz bir çatı olarak önerildi. Literatürdeki durumu doğrulanmadı.</w:t>
      </w:r>
    </w:p>
    <w:p>
      <w:pPr>
        <w:pStyle w:val="Compact"/>
        <w:numPr>
          <w:ilvl w:val="0"/>
          <w:numId w:val="1016"/>
        </w:numPr>
      </w:pPr>
      <w:r>
        <w:rPr>
          <w:bCs/>
          <w:b/>
        </w:rPr>
        <w:t xml:space="preserve">Kaynak.</w:t>
      </w:r>
      <w:r>
        <w:t xml:space="preserve"> </w:t>
      </w:r>
      <w:r>
        <w:t xml:space="preserve">Model küçüktür ve ücretsiz bir T4 GPU ile başlanabilir. Toplam süre, tek koşunun süresi ölçüldükten sonra belirlenecektir (Bölüm 15).</w:t>
      </w:r>
    </w:p>
    <w:p>
      <w:pPr>
        <w:pStyle w:val="Compact"/>
        <w:numPr>
          <w:ilvl w:val="0"/>
          <w:numId w:val="1017"/>
        </w:numPr>
      </w:pPr>
      <w:r>
        <w:rPr>
          <w:color w:val="3A5578"/>
          <w:sz w:val="21"/>
        </w:rPr>
      </w:r>
      <w:r>
        <w:rPr>
          <w:bCs/>
          <w:b/>
          <w:color w:val="3A5578"/>
          <w:sz w:val="21"/>
        </w:rPr>
        <w:t xml:space="preserve">Novelty.</w:t>
      </w:r>
      <w:r>
        <w:rPr>
          <w:color w:val="3A5578"/>
          <w:sz w:val="21"/>
        </w:rPr>
        <w:t xml:space="preserve"> </w:t>
      </w:r>
      <w:r>
        <w:rPr>
          <w:color w:val="3A5578"/>
          <w:sz w:val="21"/>
        </w:rPr>
        <w:t xml:space="preserve">A literature scan of seven queries found no work that learns a ruled surface as a dual spherical curve. That means</w:t>
      </w:r>
      <w:r>
        <w:rPr>
          <w:color w:val="3A5578"/>
          <w:sz w:val="21"/>
        </w:rPr>
        <w:t xml:space="preserve"> </w:t>
      </w:r>
      <w:r>
        <w:rPr>
          <w:color w:val="3A5578"/>
          <w:sz w:val="21"/>
        </w:rPr>
        <w:t xml:space="preserve">“</w:t>
      </w:r>
      <w:r>
        <w:rPr>
          <w:color w:val="3A5578"/>
          <w:sz w:val="21"/>
        </w:rPr>
        <w:t xml:space="preserve">not visible</w:t>
      </w:r>
      <w:r>
        <w:rPr>
          <w:color w:val="3A5578"/>
          <w:sz w:val="21"/>
        </w:rPr>
        <w:t xml:space="preserve">”</w:t>
      </w:r>
      <w:r>
        <w:rPr>
          <w:color w:val="3A5578"/>
          <w:sz w:val="21"/>
        </w:rPr>
        <w:t xml:space="preserve">, not</w:t>
      </w:r>
      <w:r>
        <w:rPr>
          <w:color w:val="3A5578"/>
          <w:sz w:val="21"/>
        </w:rPr>
        <w:t xml:space="preserve"> </w:t>
      </w:r>
      <w:r>
        <w:rPr>
          <w:color w:val="3A5578"/>
          <w:sz w:val="21"/>
        </w:rPr>
        <w:t xml:space="preserve">“</w:t>
      </w:r>
      <w:r>
        <w:rPr>
          <w:color w:val="3A5578"/>
          <w:sz w:val="21"/>
        </w:rPr>
        <w:t xml:space="preserve">does not exist</w:t>
      </w:r>
      <w:r>
        <w:rPr>
          <w:color w:val="3A5578"/>
          <w:sz w:val="21"/>
        </w:rPr>
        <w:t xml:space="preserve">”</w:t>
      </w:r>
      <w:r>
        <w:rPr>
          <w:color w:val="3A5578"/>
          <w:sz w:val="21"/>
        </w:rPr>
        <w:t xml:space="preserve">; a thorough survey is needed before a paper.</w:t>
      </w:r>
    </w:p>
    <w:p>
      <w:pPr>
        <w:pStyle w:val="Compact"/>
        <w:numPr>
          <w:ilvl w:val="0"/>
          <w:numId w:val="1017"/>
        </w:numPr>
      </w:pPr>
      <w:r>
        <w:rPr>
          <w:color w:val="3A5578"/>
          <w:sz w:val="21"/>
        </w:rPr>
      </w:r>
      <w:r>
        <w:rPr>
          <w:bCs/>
          <w:b/>
          <w:color w:val="3A5578"/>
          <w:sz w:val="21"/>
        </w:rPr>
        <w:t xml:space="preserve">Dual Bishop frame.</w:t>
      </w:r>
      <w:r>
        <w:rPr>
          <w:color w:val="3A5578"/>
          <w:sz w:val="21"/>
        </w:rPr>
        <w:t xml:space="preserve"> </w:t>
      </w:r>
      <w:r>
        <w:rPr>
          <w:color w:val="3A5578"/>
          <w:sz w:val="21"/>
        </w:rPr>
        <w:t xml:space="preserve">Proposed as a division-free frame that avoids the cylinder singularity. Its status in the literature has not been verified.</w:t>
      </w:r>
    </w:p>
    <w:p>
      <w:pPr>
        <w:pStyle w:val="Compact"/>
        <w:numPr>
          <w:ilvl w:val="0"/>
          <w:numId w:val="1017"/>
        </w:numPr>
      </w:pPr>
      <w:r>
        <w:rPr>
          <w:color w:val="3A5578"/>
          <w:sz w:val="21"/>
        </w:rPr>
      </w:r>
      <w:r>
        <w:rPr>
          <w:bCs/>
          <w:b/>
          <w:color w:val="3A5578"/>
          <w:sz w:val="21"/>
        </w:rPr>
        <w:t xml:space="preserve">Resources.</w:t>
      </w:r>
      <w:r>
        <w:rPr>
          <w:color w:val="3A5578"/>
          <w:sz w:val="21"/>
        </w:rPr>
        <w:t xml:space="preserve"> </w:t>
      </w:r>
      <w:r>
        <w:rPr>
          <w:color w:val="3A5578"/>
          <w:sz w:val="21"/>
        </w:rPr>
        <w:t xml:space="preserve">The model is small and work can start on a free T4 GPU. The total duration will be set once the time of a single run has been measured (Section 15).</w:t>
      </w:r>
    </w:p>
    <w:bookmarkEnd w:id="85"/>
    <w:bookmarkEnd w:id="86"/>
    <w:bookmarkStart w:id="87" w:name="s12"/>
    <w:p>
      <w:pPr>
        <w:pStyle w:val="Heading1"/>
      </w:pPr>
      <w:r>
        <w:t xml:space="preserve">12. Geometrik katkı / Geometric contribution</w:t>
      </w:r>
    </w:p>
    <w:p>
      <w:pPr>
        <w:pStyle w:val="FirstParagraph"/>
      </w:pPr>
      <w:r>
        <w:t xml:space="preserve">Katkı üç düzeydedir; en sağlamdan en iddialıya doğru sıralanmıştır.</w:t>
      </w:r>
    </w:p>
    <w:p>
      <w:pPr>
        <w:pStyle w:val="EN"/>
      </w:pPr>
      <w:r>
        <w:t xml:space="preserve">The contribution has three levels, ordered from the most solid to the most ambitious.</w:t>
      </w:r>
    </w:p>
    <w:p>
      <w:pPr>
        <w:pStyle w:val="Compact"/>
        <w:numPr>
          <w:ilvl w:val="0"/>
          <w:numId w:val="1018"/>
        </w:numPr>
      </w:pPr>
      <w:r>
        <w:rPr>
          <w:bCs/>
          <w:b/>
        </w:rPr>
        <w:t xml:space="preserve">Yapısal garanti.</w:t>
      </w:r>
      <w:r>
        <w:t xml:space="preserve"> </w:t>
      </w:r>
      <w:r>
        <w:t xml:space="preserve">Ağın her çıktısı tanım gereği geçerli bir regle yüzeydir, çünkü kısıt katmanı birim norm ve Plücker koşulunu tam olarak sağlar. Nokta ya da işaretli uzaklık alanı (SDF) tabanlı yöntemler regle olmayı yalnızca yaklaşık olarak, ceza terimiyle elde eder. Bu katkı pilotun sonucundan bağımsızdır.</w:t>
      </w:r>
    </w:p>
    <w:p>
      <w:pPr>
        <w:pStyle w:val="Compact"/>
        <w:numPr>
          <w:ilvl w:val="0"/>
          <w:numId w:val="1018"/>
        </w:numPr>
      </w:pPr>
      <w:r>
        <w:rPr>
          <w:bCs/>
          <w:b/>
        </w:rPr>
        <w:t xml:space="preserve">Değişmezlerin doğrudan okunması.</w:t>
      </w:r>
      <w:r>
        <w:t xml:space="preserve"> </w:t>
      </w:r>
      <w:r>
        <w:t xml:space="preserve">Dağılma parametresi, boğaz çizgisi ve açılabilirlik kalıntısı çıktıdan türev alarak hemen hesaplanır; ayrı bir analiz adımı gerekmez. Açılabilirlik, ardışık doğruların karşılıklı momenti olarak çift doğrusal bir ifadeyle zorlanır.</w:t>
      </w:r>
    </w:p>
    <w:p>
      <w:pPr>
        <w:pStyle w:val="Compact"/>
        <w:numPr>
          <w:ilvl w:val="0"/>
          <w:numId w:val="1018"/>
        </w:numPr>
      </w:pPr>
      <w:r>
        <w:rPr>
          <w:bCs/>
          <w:b/>
        </w:rPr>
        <w:t xml:space="preserve">Öğrenmenin kolaylaşması.</w:t>
      </w:r>
      <w:r>
        <w:t xml:space="preserve"> </w:t>
      </w:r>
      <w:r>
        <w:t xml:space="preserve">Fazlalıksız temsil ve doğrular arasındaki doğal uzaklık sayesinde daha kararlı ve gürültüye daha dayanıklı öğrenme. Bu bir hipotezdir; pilotun sınadığı şey tam olarak budur ve tutmama olasılığı gerçektir.</w:t>
      </w:r>
    </w:p>
    <w:p>
      <w:pPr>
        <w:pStyle w:val="Compact"/>
        <w:numPr>
          <w:ilvl w:val="0"/>
          <w:numId w:val="1019"/>
        </w:numPr>
      </w:pPr>
      <w:r>
        <w:rPr>
          <w:color w:val="3A5578"/>
          <w:sz w:val="21"/>
        </w:rPr>
      </w:r>
      <w:r>
        <w:rPr>
          <w:bCs/>
          <w:b/>
          <w:color w:val="3A5578"/>
          <w:sz w:val="21"/>
        </w:rPr>
        <w:t xml:space="preserve">A structural guarantee.</w:t>
      </w:r>
      <w:r>
        <w:rPr>
          <w:color w:val="3A5578"/>
          <w:sz w:val="21"/>
        </w:rPr>
        <w:t xml:space="preserve"> </w:t>
      </w:r>
      <w:r>
        <w:rPr>
          <w:color w:val="3A5578"/>
          <w:sz w:val="21"/>
        </w:rPr>
        <w:t xml:space="preserve">Every network output is a valid ruled surface by construction, because the constraint layer enforces the unit norm and the Plücker condition exactly. Point-based or signed-distance (SDF) methods obtain ruledness only approximately, through a penalty term. This contribution does not depend on the outcome of the pilot.</w:t>
      </w:r>
    </w:p>
    <w:p>
      <w:pPr>
        <w:pStyle w:val="Compact"/>
        <w:numPr>
          <w:ilvl w:val="0"/>
          <w:numId w:val="1019"/>
        </w:numPr>
      </w:pPr>
      <w:r>
        <w:rPr>
          <w:color w:val="3A5578"/>
          <w:sz w:val="21"/>
        </w:rPr>
      </w:r>
      <w:r>
        <w:rPr>
          <w:bCs/>
          <w:b/>
          <w:color w:val="3A5578"/>
          <w:sz w:val="21"/>
        </w:rPr>
        <w:t xml:space="preserve">Invariants can be read off directly.</w:t>
      </w:r>
      <w:r>
        <w:rPr>
          <w:color w:val="3A5578"/>
          <w:sz w:val="21"/>
        </w:rPr>
        <w:t xml:space="preserve"> </w:t>
      </w:r>
      <w:r>
        <w:rPr>
          <w:color w:val="3A5578"/>
          <w:sz w:val="21"/>
        </w:rPr>
        <w:t xml:space="preserve">The distribution parameter, the striction curve and the developability residual are computed from the output by differentiation; no separate analysis step is needed. Developability is enforced as the reciprocal product of consecutive lines, a bilinear expression.</w:t>
      </w:r>
    </w:p>
    <w:p>
      <w:pPr>
        <w:pStyle w:val="Compact"/>
        <w:numPr>
          <w:ilvl w:val="0"/>
          <w:numId w:val="1019"/>
        </w:numPr>
      </w:pPr>
      <w:r>
        <w:rPr>
          <w:color w:val="3A5578"/>
          <w:sz w:val="21"/>
        </w:rPr>
      </w:r>
      <w:r>
        <w:rPr>
          <w:bCs/>
          <w:b/>
          <w:color w:val="3A5578"/>
          <w:sz w:val="21"/>
        </w:rPr>
        <w:t xml:space="preserve">Easier learning.</w:t>
      </w:r>
      <w:r>
        <w:rPr>
          <w:color w:val="3A5578"/>
          <w:sz w:val="21"/>
        </w:rPr>
        <w:t xml:space="preserve"> </w:t>
      </w:r>
      <w:r>
        <w:rPr>
          <w:color w:val="3A5578"/>
          <w:sz w:val="21"/>
        </w:rPr>
        <w:t xml:space="preserve">More stable and more noise-robust learning thanks to a redundancy-free representation and a natural distance between lines. This is a hypothesis; it is exactly what the pilot tests, and it may well fail.</w:t>
      </w:r>
    </w:p>
    <w:p>
      <w:pPr>
        <w:pStyle w:val="FirstParagraph"/>
      </w:pPr>
      <w:r>
        <w:rPr>
          <w:bCs/>
          <w:b/>
        </w:rPr>
        <w:t xml:space="preserve">Katkı olmayan şey.</w:t>
      </w:r>
      <w:r>
        <w:t xml:space="preserve"> </w:t>
      </w:r>
      <w:r>
        <w:t xml:space="preserve">Yeni bir geometri teoremi çıkmaz. Study dönüşümü, Blaschke çatısı ve dağılma parametresi klasiktir. Yenilik, bu klasik dilin bir öğrenme sisteminin çıktı uzayı olarak kullanılmasıdır: katkı geometriye değil, geometriden makine öğrenmesine doğrudur.</w:t>
      </w:r>
    </w:p>
    <w:p>
      <w:pPr>
        <w:pStyle w:val="EN"/>
      </w:pPr>
      <w:r>
        <w:rPr>
          <w:bCs/>
          <w:b/>
        </w:rPr>
        <w:t xml:space="preserve">What is not a contribution.</w:t>
      </w:r>
      <w:r>
        <w:t xml:space="preserve"> </w:t>
      </w:r>
      <w:r>
        <w:t xml:space="preserve">No new theorem of geometry will come out of this. The Study map, the Blaschke frame and the distribution parameter are classical. What is new is using this classical language as the output space of a learning system: the contribution flows from geometry to machine learning, not into geometry.</w:t>
      </w:r>
    </w:p>
    <w:p>
      <w:pPr>
        <w:pStyle w:val="BodyText"/>
      </w:pPr>
      <w:r>
        <w:rPr>
          <w:bCs/>
          <w:b/>
        </w:rPr>
        <w:t xml:space="preserve">Pratik karşılığı.</w:t>
      </w:r>
      <w:r>
        <w:t xml:space="preserve"> </w:t>
      </w:r>
      <w:r>
        <w:t xml:space="preserve">Regle ve açılabilir yüzeyler üretilebilir yüzeylerdir: sac büküm, mimari panel, yan frezeleme. Uzun vadeli hedef, taranmış bir parçadan doğrudan üretim tarifini çıkarmaktır. Pilot bunu göstermez; yalnızca temelin sağlam olup olmadığını söyler.</w:t>
      </w:r>
    </w:p>
    <w:p>
      <w:pPr>
        <w:pStyle w:val="EN"/>
      </w:pPr>
      <w:r>
        <w:rPr>
          <w:bCs/>
          <w:b/>
        </w:rPr>
        <w:t xml:space="preserve">Practical meaning.</w:t>
      </w:r>
      <w:r>
        <w:t xml:space="preserve"> </w:t>
      </w:r>
      <w:r>
        <w:t xml:space="preserve">Ruled and developable surfaces are the manufacturable ones: sheet-metal bending, architectural panels, flank milling. The long-term aim is to extract a manufacturing description directly from a scanned part. The pilot does not show this; it only tells whether the foundation is sound.</w:t>
      </w:r>
    </w:p>
    <w:bookmarkEnd w:id="87"/>
    <w:bookmarkStart w:id="97" w:name="s13"/>
    <w:p>
      <w:pPr>
        <w:pStyle w:val="Heading1"/>
      </w:pPr>
      <w:r>
        <w:t xml:space="preserve">13. İlgili çalışmalar / Related work</w:t>
      </w:r>
    </w:p>
    <w:p>
      <w:pPr>
        <w:pStyle w:val="FirstParagraph"/>
      </w:pPr>
      <w:r>
        <w:t xml:space="preserve">Aşağıdaki liste yedi sorguluk bir taramanın sonucudur; kapsamlı değildir. Üç şeyin kesişimi boş görünmektedir: çıktısı dual birim kürede bir eğri olan ağ, Blaschke değişmezleri üzerinden kayıp ya da üretim, ve açılabilirliğin yapıya gömülmesi.</w:t>
      </w:r>
    </w:p>
    <w:p>
      <w:pPr>
        <w:pStyle w:val="EN"/>
      </w:pPr>
      <w:r>
        <w:t xml:space="preserve">The list below is the result of a seven-query scan; it is not exhaustive. The intersection of three things appears to be empty: a network whose output is a curve on the dual unit sphere, a loss or generation built on the Blaschke invariants, and developability built into the structure.</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2428"/>
        <w:gridCol w:w="3273"/>
        <w:gridCol w:w="2217"/>
      </w:tblGrid>
      <w:tr>
        <w:trPr>
          <w:tblHeader w:val="true"/>
          <w:cantSplit/>
        </w:trPr>
        <w:tc>
          <w:tcPr>
            <w:shd w:val="clear" w:color="auto" w:fill="DCE6F5"/>
          </w:tcPr>
          <w:p>
            <w:pPr>
              <w:pStyle w:val="Compact"/>
              <w:spacing w:after="40" w:before="40"/>
              <w:jc w:val="left"/>
            </w:pPr>
            <w:r>
              <w:rPr>
                <w:b/>
                <w:color w:val="1F3864"/>
                <w:sz w:val="20"/>
              </w:rPr>
              <w:t xml:space="preserve">Çalışma / Work</w:t>
            </w:r>
          </w:p>
        </w:tc>
        <w:tc>
          <w:tcPr>
            <w:shd w:val="clear" w:color="auto" w:fill="DCE6F5"/>
          </w:tcPr>
          <w:p>
            <w:pPr>
              <w:pStyle w:val="Compact"/>
              <w:spacing w:after="40" w:before="40"/>
              <w:jc w:val="left"/>
            </w:pPr>
            <w:r>
              <w:rPr>
                <w:b/>
                <w:color w:val="1F3864"/>
                <w:sz w:val="20"/>
              </w:rPr>
              <w:t xml:space="preserve">Ne yapıyor / What it does</w:t>
            </w:r>
          </w:p>
        </w:tc>
        <w:tc>
          <w:tcPr>
            <w:shd w:val="clear" w:color="auto" w:fill="DCE6F5"/>
          </w:tcPr>
          <w:p>
            <w:pPr>
              <w:pStyle w:val="Compact"/>
              <w:spacing w:after="40" w:before="40"/>
              <w:jc w:val="left"/>
            </w:pPr>
            <w:r>
              <w:rPr>
                <w:b/>
                <w:color w:val="1F3864"/>
                <w:sz w:val="20"/>
              </w:rPr>
              <w:t xml:space="preserve">Bu projedeki rolü / Role here</w:t>
            </w:r>
          </w:p>
        </w:tc>
      </w:tr>
      <w:tr>
        <w:trPr>
          <w:cantSplit/>
        </w:trPr>
        <w:tc>
          <w:tcPr/>
          <w:p>
            <w:pPr>
              <w:pStyle w:val="Compact"/>
              <w:spacing w:after="40" w:before="40"/>
              <w:jc w:val="left"/>
            </w:pPr>
            <w:hyperlink r:id="rId88">
              <w:r>
                <w:rPr>
                  <w:rStyle w:val="Hyperlink"/>
                </w:rPr>
                <w:t xml:space="preserve">Ruled Weingarten Surfaces Related to Dual Spherical Curves</w:t>
              </w:r>
            </w:hyperlink>
          </w:p>
        </w:tc>
        <w:tc>
          <w:tcPr/>
          <w:p>
            <w:pPr>
              <w:pStyle w:val="Compact"/>
              <w:spacing w:after="40" w:before="40"/>
              <w:jc w:val="left"/>
            </w:pPr>
            <w:r>
              <w:rPr>
                <w:sz w:val="20"/>
              </w:rPr>
              <w:t xml:space="preserve">Study dönüşümüyle regle yüzeylerin eğriliklerini inceler; analitik, öğrenme yok. / Studies curvatures of ruled surfaces through the Study map; analytic, no learning.</w:t>
            </w:r>
          </w:p>
        </w:tc>
        <w:tc>
          <w:tcPr/>
          <w:p>
            <w:pPr>
              <w:pStyle w:val="Compact"/>
              <w:spacing w:after="40" w:before="40"/>
              <w:jc w:val="left"/>
            </w:pPr>
            <w:r>
              <w:rPr>
                <w:sz w:val="20"/>
              </w:rPr>
              <w:t xml:space="preserve">Matematiksel arka plan / Mathematical background</w:t>
            </w:r>
          </w:p>
        </w:tc>
      </w:tr>
      <w:tr>
        <w:trPr>
          <w:cantSplit/>
        </w:trPr>
        <w:tc>
          <w:tcPr/>
          <w:p>
            <w:pPr>
              <w:pStyle w:val="Compact"/>
              <w:spacing w:after="40" w:before="40"/>
              <w:jc w:val="left"/>
            </w:pPr>
            <w:hyperlink r:id="rId89">
              <w:r>
                <w:rPr>
                  <w:rStyle w:val="Hyperlink"/>
                </w:rPr>
                <w:t xml:space="preserve">Kinematic generation of ruled surface based on rational motion of point-line</w:t>
              </w:r>
            </w:hyperlink>
          </w:p>
        </w:tc>
        <w:tc>
          <w:tcPr/>
          <w:p>
            <w:pPr>
              <w:pStyle w:val="Compact"/>
              <w:spacing w:after="40" w:before="40"/>
              <w:jc w:val="left"/>
            </w:pPr>
            <w:r>
              <w:rPr>
                <w:sz w:val="20"/>
              </w:rPr>
              <w:t xml:space="preserve">Dual kuaterniyonlarla regle yüzey tasarımını ve 5 eksen takım yolunu birleştirir. / Unifies ruled-surface design and 5-axis tool paths with dual quaternions.</w:t>
            </w:r>
          </w:p>
        </w:tc>
        <w:tc>
          <w:tcPr/>
          <w:p>
            <w:pPr>
              <w:pStyle w:val="Compact"/>
              <w:spacing w:after="40" w:before="40"/>
              <w:jc w:val="left"/>
            </w:pPr>
            <w:r>
              <w:rPr>
                <w:sz w:val="20"/>
              </w:rPr>
              <w:t xml:space="preserve">Arka plan; ileride uygulama / Background; later application</w:t>
            </w:r>
          </w:p>
        </w:tc>
      </w:tr>
      <w:tr>
        <w:trPr>
          <w:cantSplit/>
        </w:trPr>
        <w:tc>
          <w:tcPr/>
          <w:p>
            <w:pPr>
              <w:pStyle w:val="Compact"/>
              <w:spacing w:after="40" w:before="40"/>
              <w:jc w:val="left"/>
            </w:pPr>
            <w:hyperlink r:id="rId90">
              <w:r>
                <w:rPr>
                  <w:rStyle w:val="Hyperlink"/>
                </w:rPr>
                <w:t xml:space="preserve">Piecewise Ruled Approximation for Freeform Mesh Surfaces</w:t>
              </w:r>
            </w:hyperlink>
          </w:p>
        </w:tc>
        <w:tc>
          <w:tcPr/>
          <w:p>
            <w:pPr>
              <w:pStyle w:val="Compact"/>
              <w:spacing w:after="40" w:before="40"/>
              <w:jc w:val="left"/>
            </w:pPr>
            <w:r>
              <w:rPr>
                <w:sz w:val="20"/>
              </w:rPr>
              <w:t xml:space="preserve">Serbest biçimli ağ yüzeylerini parçalı regle yüzeylerle yaklaşıklar; optimizasyon. / Approximates freeform meshes by piecewise ruled surfaces; optimisation.</w:t>
            </w:r>
          </w:p>
        </w:tc>
        <w:tc>
          <w:tcPr/>
          <w:p>
            <w:pPr>
              <w:pStyle w:val="Compact"/>
              <w:spacing w:after="40" w:before="40"/>
              <w:jc w:val="left"/>
            </w:pPr>
            <w:r>
              <w:rPr>
                <w:sz w:val="20"/>
              </w:rPr>
              <w:t xml:space="preserve">“</w:t>
            </w:r>
            <w:r>
              <w:rPr>
                <w:sz w:val="20"/>
              </w:rPr>
              <w:t xml:space="preserve">Geç</w:t>
            </w:r>
            <w:r>
              <w:rPr>
                <w:sz w:val="20"/>
              </w:rPr>
              <w:t xml:space="preserve">”</w:t>
            </w:r>
            <w:r>
              <w:rPr>
                <w:sz w:val="20"/>
              </w:rPr>
              <w:t xml:space="preserve"> </w:t>
            </w:r>
            <w:r>
              <w:rPr>
                <w:sz w:val="20"/>
              </w:rPr>
              <w:t xml:space="preserve">sonrası karşılaştırma tabanı / Baseline after a</w:t>
            </w:r>
            <w:r>
              <w:rPr>
                <w:sz w:val="20"/>
              </w:rPr>
              <w:t xml:space="preserve"> </w:t>
            </w:r>
            <w:r>
              <w:rPr>
                <w:sz w:val="20"/>
              </w:rPr>
              <w:t xml:space="preserve">“</w:t>
            </w:r>
            <w:r>
              <w:rPr>
                <w:sz w:val="20"/>
              </w:rPr>
              <w:t xml:space="preserve">go</w:t>
            </w:r>
            <w:r>
              <w:rPr>
                <w:sz w:val="20"/>
              </w:rPr>
              <w:t xml:space="preserve">”</w:t>
            </w:r>
          </w:p>
        </w:tc>
      </w:tr>
      <w:tr>
        <w:trPr>
          <w:cantSplit/>
        </w:trPr>
        <w:tc>
          <w:tcPr/>
          <w:p>
            <w:pPr>
              <w:pStyle w:val="Compact"/>
              <w:spacing w:after="40" w:before="40"/>
              <w:jc w:val="left"/>
            </w:pPr>
            <w:hyperlink r:id="rId91">
              <w:r>
                <w:rPr>
                  <w:rStyle w:val="Hyperlink"/>
                </w:rPr>
                <w:t xml:space="preserve">Developability Approximation for Neural Implicits through Rank Minimization</w:t>
              </w:r>
            </w:hyperlink>
          </w:p>
        </w:tc>
        <w:tc>
          <w:tcPr/>
          <w:p>
            <w:pPr>
              <w:pStyle w:val="Compact"/>
              <w:spacing w:after="40" w:before="40"/>
              <w:jc w:val="left"/>
            </w:pPr>
            <w:r>
              <w:rPr>
                <w:sz w:val="20"/>
              </w:rPr>
              <w:t xml:space="preserve">Örtük sinirsel yüzeyde sıfır Gauss eğriliğini düzenlileştirmeyle teşvik eder. / Promotes zero Gaussian curvature in a neural implicit surface by regularisation.</w:t>
            </w:r>
          </w:p>
        </w:tc>
        <w:tc>
          <w:tcPr/>
          <w:p>
            <w:pPr>
              <w:pStyle w:val="Compact"/>
              <w:spacing w:after="40" w:before="40"/>
              <w:jc w:val="left"/>
            </w:pPr>
            <w:r>
              <w:rPr>
                <w:sz w:val="20"/>
              </w:rPr>
              <w:t xml:space="preserve">“</w:t>
            </w:r>
            <w:r>
              <w:rPr>
                <w:sz w:val="20"/>
              </w:rPr>
              <w:t xml:space="preserve">Geç</w:t>
            </w:r>
            <w:r>
              <w:rPr>
                <w:sz w:val="20"/>
              </w:rPr>
              <w:t xml:space="preserve">”</w:t>
            </w:r>
            <w:r>
              <w:rPr>
                <w:sz w:val="20"/>
              </w:rPr>
              <w:t xml:space="preserve"> </w:t>
            </w:r>
            <w:r>
              <w:rPr>
                <w:sz w:val="20"/>
              </w:rPr>
              <w:t xml:space="preserve">sonrası karşılaştırma tabanı / Baseline after a</w:t>
            </w:r>
            <w:r>
              <w:rPr>
                <w:sz w:val="20"/>
              </w:rPr>
              <w:t xml:space="preserve"> </w:t>
            </w:r>
            <w:r>
              <w:rPr>
                <w:sz w:val="20"/>
              </w:rPr>
              <w:t xml:space="preserve">“</w:t>
            </w:r>
            <w:r>
              <w:rPr>
                <w:sz w:val="20"/>
              </w:rPr>
              <w:t xml:space="preserve">go</w:t>
            </w:r>
            <w:r>
              <w:rPr>
                <w:sz w:val="20"/>
              </w:rPr>
              <w:t xml:space="preserve">”</w:t>
            </w:r>
          </w:p>
        </w:tc>
      </w:tr>
      <w:tr>
        <w:trPr>
          <w:cantSplit/>
        </w:trPr>
        <w:tc>
          <w:tcPr/>
          <w:p>
            <w:pPr>
              <w:pStyle w:val="Compact"/>
              <w:spacing w:after="40" w:before="40"/>
              <w:jc w:val="left"/>
            </w:pPr>
            <w:hyperlink r:id="rId92">
              <w:r>
                <w:rPr>
                  <w:rStyle w:val="Hyperlink"/>
                </w:rPr>
                <w:t xml:space="preserve">Piecewise Developable Modeling via Implicit Neural Deformation and Feature-Guided Cutting</w:t>
              </w:r>
            </w:hyperlink>
          </w:p>
        </w:tc>
        <w:tc>
          <w:tcPr/>
          <w:p>
            <w:pPr>
              <w:pStyle w:val="Compact"/>
              <w:spacing w:after="40" w:before="40"/>
              <w:jc w:val="left"/>
            </w:pPr>
            <w:r>
              <w:rPr>
                <w:sz w:val="20"/>
              </w:rPr>
              <w:t xml:space="preserve">Yüzeyi uzun anadoğrulu açılabilir regle parçalara böler. / Splits a surface into developable ruled patches with long rulings.</w:t>
            </w:r>
          </w:p>
        </w:tc>
        <w:tc>
          <w:tcPr/>
          <w:p>
            <w:pPr>
              <w:pStyle w:val="Compact"/>
              <w:spacing w:after="40" w:before="40"/>
              <w:jc w:val="left"/>
            </w:pPr>
            <w:r>
              <w:rPr>
                <w:sz w:val="20"/>
              </w:rPr>
              <w:t xml:space="preserve">İlgili yöntem / Related method</w:t>
            </w:r>
          </w:p>
        </w:tc>
      </w:tr>
      <w:tr>
        <w:trPr>
          <w:cantSplit/>
        </w:trPr>
        <w:tc>
          <w:tcPr/>
          <w:p>
            <w:pPr>
              <w:pStyle w:val="Compact"/>
              <w:spacing w:after="40" w:before="40"/>
              <w:jc w:val="left"/>
            </w:pPr>
            <w:hyperlink r:id="rId93">
              <w:r>
                <w:rPr>
                  <w:rStyle w:val="Hyperlink"/>
                </w:rPr>
                <w:t xml:space="preserve">PlückerNet</w:t>
              </w:r>
            </w:hyperlink>
          </w:p>
        </w:tc>
        <w:tc>
          <w:tcPr/>
          <w:p>
            <w:pPr>
              <w:pStyle w:val="Compact"/>
              <w:spacing w:after="40" w:before="40"/>
              <w:jc w:val="left"/>
            </w:pPr>
            <w:r>
              <w:rPr>
                <w:sz w:val="20"/>
              </w:rPr>
              <w:t xml:space="preserve">Doğruları 6 boyutlu Plücker temsiliyle alıp iki doğru kümesini çakıştırır. / Takes lines in 6-D Plücker form and registers two sets of lines.</w:t>
            </w:r>
          </w:p>
        </w:tc>
        <w:tc>
          <w:tcPr/>
          <w:p>
            <w:pPr>
              <w:pStyle w:val="Compact"/>
              <w:spacing w:after="40" w:before="40"/>
              <w:jc w:val="left"/>
            </w:pPr>
            <w:r>
              <w:rPr>
                <w:sz w:val="20"/>
              </w:rPr>
              <w:t xml:space="preserve">Doğruların ağ girdisi olarak kullanımı / Lines as network input</w:t>
            </w:r>
          </w:p>
        </w:tc>
      </w:tr>
      <w:tr>
        <w:trPr>
          <w:cantSplit/>
        </w:trPr>
        <w:tc>
          <w:tcPr/>
          <w:p>
            <w:pPr>
              <w:pStyle w:val="Compact"/>
              <w:spacing w:after="40" w:before="40"/>
              <w:jc w:val="left"/>
            </w:pPr>
            <w:hyperlink r:id="rId94">
              <w:r>
                <w:rPr>
                  <w:rStyle w:val="Hyperlink"/>
                </w:rPr>
                <w:t xml:space="preserve">Light Field Networks</w:t>
              </w:r>
            </w:hyperlink>
          </w:p>
        </w:tc>
        <w:tc>
          <w:tcPr/>
          <w:p>
            <w:pPr>
              <w:pStyle w:val="Compact"/>
              <w:spacing w:after="40" w:before="40"/>
              <w:jc w:val="left"/>
            </w:pPr>
            <w:r>
              <w:rPr>
                <w:sz w:val="20"/>
              </w:rPr>
              <w:t xml:space="preserve">Işın uzayını Plücker koordinatlarıyla parametreler. / Parameterises the space of rays by Plücker coordinates.</w:t>
            </w:r>
          </w:p>
        </w:tc>
        <w:tc>
          <w:tcPr/>
          <w:p>
            <w:pPr>
              <w:pStyle w:val="Compact"/>
              <w:spacing w:after="40" w:before="40"/>
              <w:jc w:val="left"/>
            </w:pPr>
            <w:r>
              <w:rPr>
                <w:sz w:val="20"/>
              </w:rPr>
              <w:t xml:space="preserve">Doğru uzayında öğrenme örneği / Example of learning on line space</w:t>
            </w:r>
          </w:p>
        </w:tc>
      </w:tr>
      <w:tr>
        <w:trPr>
          <w:cantSplit/>
        </w:trPr>
        <w:tc>
          <w:tcPr/>
          <w:p>
            <w:pPr>
              <w:pStyle w:val="Compact"/>
              <w:spacing w:after="40" w:before="40"/>
              <w:jc w:val="left"/>
            </w:pPr>
            <w:hyperlink r:id="rId95">
              <w:r>
                <w:rPr>
                  <w:rStyle w:val="Hyperlink"/>
                </w:rPr>
                <w:t xml:space="preserve">ParSeNet</w:t>
              </w:r>
            </w:hyperlink>
          </w:p>
        </w:tc>
        <w:tc>
          <w:tcPr/>
          <w:p>
            <w:pPr>
              <w:pStyle w:val="Compact"/>
              <w:spacing w:after="40" w:before="40"/>
              <w:jc w:val="left"/>
            </w:pPr>
            <w:r>
              <w:rPr>
                <w:sz w:val="20"/>
              </w:rPr>
              <w:t xml:space="preserve">Nokta bulutunu B-spline dahil parametrik yamalara ayırır. / Decomposes a point cloud into parametric patches including B-splines.</w:t>
            </w:r>
          </w:p>
        </w:tc>
        <w:tc>
          <w:tcPr/>
          <w:p>
            <w:pPr>
              <w:pStyle w:val="Compact"/>
              <w:spacing w:after="40" w:before="40"/>
              <w:jc w:val="left"/>
            </w:pPr>
            <w:r>
              <w:rPr>
                <w:sz w:val="20"/>
              </w:rPr>
              <w:t xml:space="preserve">Mimari esin; regle sınıfı yok / Architectural reference; no ruled class</w:t>
            </w:r>
          </w:p>
        </w:tc>
      </w:tr>
      <w:tr>
        <w:trPr>
          <w:cantSplit/>
        </w:trPr>
        <w:tc>
          <w:tcPr/>
          <w:p>
            <w:pPr>
              <w:pStyle w:val="Compact"/>
              <w:spacing w:after="40" w:before="40"/>
              <w:jc w:val="left"/>
            </w:pPr>
            <w:hyperlink r:id="rId96">
              <w:r>
                <w:rPr>
                  <w:rStyle w:val="Hyperlink"/>
                </w:rPr>
                <w:t xml:space="preserve">Learning Properties of Holomorphic Neural Networks of Dual Variables</w:t>
              </w:r>
            </w:hyperlink>
          </w:p>
        </w:tc>
        <w:tc>
          <w:tcPr/>
          <w:p>
            <w:pPr>
              <w:pStyle w:val="Compact"/>
              <w:spacing w:after="40" w:before="40"/>
              <w:jc w:val="left"/>
            </w:pPr>
            <w:r>
              <w:rPr>
                <w:sz w:val="20"/>
              </w:rPr>
              <w:t xml:space="preserve">Genel amaçlı dual değerli sinir ağları. / General-purpose dual-valued neural networks.</w:t>
            </w:r>
          </w:p>
        </w:tc>
        <w:tc>
          <w:tcPr/>
          <w:p>
            <w:pPr>
              <w:pStyle w:val="Compact"/>
              <w:spacing w:after="40" w:before="40"/>
              <w:jc w:val="left"/>
            </w:pPr>
            <w:r>
              <w:rPr>
                <w:sz w:val="20"/>
              </w:rPr>
              <w:t xml:space="preserve">Komşu fikir; doğru geometrisi yok / Neighbouring idea; no line geometry</w:t>
            </w:r>
          </w:p>
        </w:tc>
      </w:tr>
    </w:tbl>
    <w:bookmarkEnd w:id="97"/>
    <w:bookmarkStart w:id="105" w:name="s14"/>
    <w:p>
      <w:pPr>
        <w:pStyle w:val="Heading1"/>
      </w:pPr>
      <w:r>
        <w:t xml:space="preserve">14. Uygulama tarifi / Implementation specification</w:t>
      </w:r>
    </w:p>
    <w:p>
      <w:pPr>
        <w:pStyle w:val="FirstParagraph"/>
      </w:pPr>
      <w:r>
        <w:t xml:space="preserve">Bu bölüm kodu yazacak kişi ya da araç içindir.</w:t>
      </w:r>
      <w:r>
        <w:t xml:space="preserve"> </w:t>
      </w:r>
      <w:r>
        <w:t xml:space="preserve">“</w:t>
      </w:r>
      <w:r>
        <w:t xml:space="preserve">Öneri</w:t>
      </w:r>
      <w:r>
        <w:t xml:space="preserve">”</w:t>
      </w:r>
      <w:r>
        <w:t xml:space="preserve"> </w:t>
      </w:r>
      <w:r>
        <w:t xml:space="preserve">olarak işaretlenen değerler sınanmamış başlangıç değerleridir; karar değil, varsayılandır.</w:t>
      </w:r>
      <w:r>
        <w:t xml:space="preserve"> </w:t>
      </w:r>
      <w:r>
        <w:t xml:space="preserve">“</w:t>
      </w:r>
      <w:r>
        <w:t xml:space="preserve">Sabit</w:t>
      </w:r>
      <w:r>
        <w:t xml:space="preserve">”</w:t>
      </w:r>
      <w:r>
        <w:t xml:space="preserve"> </w:t>
      </w:r>
      <w:r>
        <w:t xml:space="preserve">olarak işaretlenenler deney tasarımının parçasıdır ve sonuç görüldükten sonra değiştirilmez.</w:t>
      </w:r>
    </w:p>
    <w:p>
      <w:pPr>
        <w:pStyle w:val="EN"/>
      </w:pPr>
      <w:r>
        <w:t xml:space="preserve">This section is for whoever, or whatever tool, writes the code. Values marked</w:t>
      </w:r>
      <w:r>
        <w:t xml:space="preserve"> </w:t>
      </w:r>
      <w:r>
        <w:t xml:space="preserve">“</w:t>
      </w:r>
      <w:r>
        <w:t xml:space="preserve">proposed</w:t>
      </w:r>
      <w:r>
        <w:t xml:space="preserve">”</w:t>
      </w:r>
      <w:r>
        <w:t xml:space="preserve"> </w:t>
      </w:r>
      <w:r>
        <w:t xml:space="preserve">are untested starting values: defaults, not decisions. Values marked</w:t>
      </w:r>
      <w:r>
        <w:t xml:space="preserve"> </w:t>
      </w:r>
      <w:r>
        <w:t xml:space="preserve">“</w:t>
      </w:r>
      <w:r>
        <w:t xml:space="preserve">fixed</w:t>
      </w:r>
      <w:r>
        <w:t xml:space="preserve">”</w:t>
      </w:r>
      <w:r>
        <w:t xml:space="preserve"> </w:t>
      </w:r>
      <w:r>
        <w:t xml:space="preserve">are part of the experimental design and are not changed after results are seen.</w:t>
      </w:r>
    </w:p>
    <w:bookmarkStart w:id="98" w:name="X86974ba655618042599f6044f4c2d17ca03d39f"/>
    <w:p>
      <w:pPr>
        <w:pStyle w:val="Heading2"/>
      </w:pPr>
      <w:r>
        <w:t xml:space="preserve">14.1 Üç temsilin kesin tanımı / Exact definition of the three representations</w:t>
      </w:r>
    </w:p>
    <w:p>
      <w:pPr>
        <w:pStyle w:val="FirstParagraph"/>
      </w:pPr>
      <w:r>
        <w:t xml:space="preserve">Çözücünün son katmanı üç temsilde de doğru başına 8 sayı üretir; böylece parametre sayısı eşittir. C temsili son iki sayıyı kullanmaz. Doğru sayısı üçünde de</w:t>
      </w:r>
      <w:r>
        <w:t xml:space="preserve"> </w:t>
      </w:r>
      <m:oMath>
        <m:r>
          <m:t>K</m:t>
        </m:r>
        <m:r>
          <m:rPr>
            <m:sty m:val="p"/>
          </m:rPr>
          <m:t>=</m:t>
        </m:r>
        <m:r>
          <m:t>32</m:t>
        </m:r>
      </m:oMath>
      <w:r>
        <w:t xml:space="preserve"> </w:t>
      </w:r>
      <w:r>
        <w:t xml:space="preserve">olarak sabittir ve</w:t>
      </w:r>
      <w:r>
        <w:t xml:space="preserve"> </w:t>
      </w:r>
      <m:oMath>
        <m:r>
          <m:t>k</m:t>
        </m:r>
      </m:oMath>
      <w:r>
        <w:t xml:space="preserve"> </w:t>
      </w:r>
      <w:r>
        <w:t xml:space="preserve">indisi</w:t>
      </w:r>
      <w:r>
        <w:t xml:space="preserve"> </w:t>
      </w:r>
      <m:oMath>
        <m:sSub>
          <m:e>
            <m:r>
              <m:t>t</m:t>
            </m:r>
          </m:e>
          <m:sub>
            <m:r>
              <m:t>k</m:t>
            </m:r>
          </m:sub>
        </m:sSub>
        <m:r>
          <m:rPr>
            <m:sty m:val="p"/>
          </m:rPr>
          <m:t>=</m:t>
        </m:r>
        <m:d>
          <m:dPr>
            <m:begChr m:val="("/>
            <m:endChr m:val=")"/>
            <m:sepChr m:val=""/>
            <m:grow/>
          </m:dPr>
          <m:e>
            <m:r>
              <m:t>k</m:t>
            </m:r>
            <m:r>
              <m:rPr>
                <m:sty m:val="p"/>
              </m:rPr>
              <m:t>−</m:t>
            </m:r>
            <m:r>
              <m:t>1</m:t>
            </m:r>
          </m:e>
        </m:d>
        <m:r>
          <m:rPr>
            <m:sty m:val="p"/>
          </m:rPr>
          <m:t>/</m:t>
        </m:r>
        <m:d>
          <m:dPr>
            <m:begChr m:val="("/>
            <m:endChr m:val=")"/>
            <m:sepChr m:val=""/>
            <m:grow/>
          </m:dPr>
          <m:e>
            <m:r>
              <m:t>K</m:t>
            </m:r>
            <m:r>
              <m:rPr>
                <m:sty m:val="p"/>
              </m:rPr>
              <m:t>−</m:t>
            </m:r>
            <m:r>
              <m:t>1</m:t>
            </m:r>
          </m:e>
        </m:d>
      </m:oMath>
      <w:r>
        <w:t xml:space="preserve"> </w:t>
      </w:r>
      <w:r>
        <w:t xml:space="preserve">parametresine karşılık gelir.</w:t>
      </w:r>
    </w:p>
    <w:p>
      <w:pPr>
        <w:pStyle w:val="EN"/>
      </w:pPr>
      <w:r>
        <w:t xml:space="preserve">The last decoder layer outputs 8 numbers per line for all three representations, so the parameter count is equal. Representation C ignores the last two. The number of lines is fixed at</w:t>
      </w:r>
      <w:r>
        <w:t xml:space="preserve"> </w:t>
      </w:r>
      <m:oMath>
        <m:r>
          <m:t>K</m:t>
        </m:r>
        <m:r>
          <m:rPr>
            <m:sty m:val="p"/>
          </m:rPr>
          <m:t>=</m:t>
        </m:r>
        <m:r>
          <m:t>32</m:t>
        </m:r>
      </m:oMath>
      <w:r>
        <w:t xml:space="preserve"> </w:t>
      </w:r>
      <w:r>
        <w:t xml:space="preserve">for all three, and index</w:t>
      </w:r>
      <w:r>
        <w:t xml:space="preserve"> </w:t>
      </w:r>
      <m:oMath>
        <m:r>
          <m:t>k</m:t>
        </m:r>
      </m:oMath>
      <w:r>
        <w:t xml:space="preserve"> </w:t>
      </w:r>
      <w:r>
        <w:t xml:space="preserve">corresponds to the parameter</w:t>
      </w:r>
      <w:r>
        <w:t xml:space="preserve"> </w:t>
      </w:r>
      <m:oMath>
        <m:sSub>
          <m:e>
            <m:r>
              <m:t>t</m:t>
            </m:r>
          </m:e>
          <m:sub>
            <m:r>
              <m:t>k</m:t>
            </m:r>
          </m:sub>
        </m:sSub>
        <m:r>
          <m:rPr>
            <m:sty m:val="p"/>
          </m:rPr>
          <m:t>=</m:t>
        </m:r>
        <m:d>
          <m:dPr>
            <m:begChr m:val="("/>
            <m:endChr m:val=")"/>
            <m:sepChr m:val=""/>
            <m:grow/>
          </m:dPr>
          <m:e>
            <m:r>
              <m:t>k</m:t>
            </m:r>
            <m:r>
              <m:rPr>
                <m:sty m:val="p"/>
              </m:rPr>
              <m:t>−</m:t>
            </m:r>
            <m:r>
              <m:t>1</m:t>
            </m:r>
          </m:e>
        </m:d>
        <m:r>
          <m:rPr>
            <m:sty m:val="p"/>
          </m:rPr>
          <m:t>/</m:t>
        </m:r>
        <m:d>
          <m:dPr>
            <m:begChr m:val="("/>
            <m:endChr m:val=")"/>
            <m:sepChr m:val=""/>
            <m:grow/>
          </m:dPr>
          <m:e>
            <m:r>
              <m:t>K</m:t>
            </m:r>
            <m:r>
              <m:rPr>
                <m:sty m:val="p"/>
              </m:rPr>
              <m:t>−</m:t>
            </m:r>
            <m:r>
              <m:t>1</m:t>
            </m:r>
          </m:e>
        </m:d>
      </m:oMath>
      <w:r>
        <w:t xml:space="preserve">.</w:t>
      </w:r>
    </w:p>
    <w:p>
      <w:pPr>
        <w:pStyle w:val="BodyText"/>
      </w:pPr>
      <w:r>
        <w:rPr>
          <w:bCs/>
          <w:b/>
        </w:rPr>
        <w:t xml:space="preserve">A · Dual.</w:t>
      </w:r>
      <w:r>
        <w:t xml:space="preserve"> </w:t>
      </w:r>
      <w:r>
        <w:t xml:space="preserve">Bölüm 6 ve 7’deki gibi.</w:t>
      </w:r>
    </w:p>
    <w:p>
      <w:pPr>
        <w:pStyle w:val="EN"/>
      </w:pPr>
      <w:r>
        <w:rPr>
          <w:bCs/>
          <w:b/>
        </w:rPr>
        <w:t xml:space="preserve">A · Dual.</w:t>
      </w:r>
      <w:r>
        <w:t xml:space="preserve"> </w:t>
      </w:r>
      <w:r>
        <w:t xml:space="preserve">As in Sections 6 and 7.</w:t>
      </w:r>
    </w:p>
    <w:p>
      <w:pPr>
        <w:pStyle w:val="BodyText"/>
      </w:pPr>
      <m:oMathPara>
        <m:oMathParaPr>
          <m:jc m:val="center"/>
        </m:oMathParaPr>
        <m:oMath>
          <m:sSub>
            <m:e>
              <m:r>
                <m:t>X</m:t>
              </m:r>
            </m:e>
            <m:sub>
              <m:r>
                <m:t>k</m:t>
              </m:r>
            </m:sub>
          </m:sSub>
          <m:d>
            <m:dPr>
              <m:begChr m:val="("/>
              <m:endChr m:val=")"/>
              <m:sepChr m:val=""/>
              <m:grow/>
            </m:dPr>
            <m:e>
              <m:r>
                <m:t>u</m:t>
              </m:r>
            </m:e>
          </m:d>
          <m:r>
            <m:rPr>
              <m:sty m:val="p"/>
            </m:rPr>
            <m:t>=</m:t>
          </m:r>
          <m:sSub>
            <m:e>
              <m:r>
                <m:t>a</m:t>
              </m:r>
            </m:e>
            <m:sub>
              <m:r>
                <m:t>k</m:t>
              </m:r>
            </m:sub>
          </m:sSub>
          <m:r>
            <m:rPr>
              <m:sty m:val="p"/>
            </m:rPr>
            <m:t>×</m:t>
          </m:r>
          <m:sSubSup>
            <m:e>
              <m:r>
                <m:t>a</m:t>
              </m:r>
            </m:e>
            <m:sub>
              <m:r>
                <m:t>k</m:t>
              </m:r>
            </m:sub>
            <m:sup>
              <m:r>
                <m:rPr>
                  <m:nor/>
                  <m:sty m:val="p"/>
                </m:rPr>
                <m:t>*</m:t>
              </m:r>
            </m:sup>
          </m:sSubSup>
          <m:r>
            <m:rPr>
              <m:sty m:val="p"/>
            </m:rPr>
            <m:t>+</m:t>
          </m:r>
          <m:d>
            <m:dPr>
              <m:begChr m:val="("/>
              <m:endChr m:val=")"/>
              <m:sepChr m:val=""/>
              <m:grow/>
            </m:dPr>
            <m:e>
              <m:sSubSup>
                <m:e>
                  <m:r>
                    <m:t>v</m:t>
                  </m:r>
                </m:e>
                <m:sub>
                  <m:r>
                    <m:t>k</m:t>
                  </m:r>
                </m:sub>
                <m:sup>
                  <m:r>
                    <m:rPr>
                      <m:sty m:val="p"/>
                    </m:rPr>
                    <m:t>min</m:t>
                  </m:r>
                </m:sup>
              </m:sSubSup>
              <m:r>
                <m:rPr>
                  <m:sty m:val="p"/>
                </m:rPr>
                <m:t>+</m:t>
              </m:r>
              <m:r>
                <m:t>u</m:t>
              </m:r>
              <m:r>
                <m:t> </m:t>
              </m:r>
              <m:d>
                <m:dPr>
                  <m:begChr m:val="("/>
                  <m:endChr m:val=")"/>
                  <m:sepChr m:val=""/>
                  <m:grow/>
                </m:dPr>
                <m:e>
                  <m:sSubSup>
                    <m:e>
                      <m:r>
                        <m:t>v</m:t>
                      </m:r>
                    </m:e>
                    <m:sub>
                      <m:r>
                        <m:t>k</m:t>
                      </m:r>
                    </m:sub>
                    <m:sup>
                      <m:r>
                        <m:rPr>
                          <m:sty m:val="p"/>
                        </m:rPr>
                        <m:t>max</m:t>
                      </m:r>
                    </m:sup>
                  </m:sSubSup>
                  <m:r>
                    <m:rPr>
                      <m:sty m:val="p"/>
                    </m:rPr>
                    <m:t>−</m:t>
                  </m:r>
                  <m:sSubSup>
                    <m:e>
                      <m:r>
                        <m:t>v</m:t>
                      </m:r>
                    </m:e>
                    <m:sub>
                      <m:r>
                        <m:t>k</m:t>
                      </m:r>
                    </m:sub>
                    <m:sup>
                      <m:r>
                        <m:rPr>
                          <m:sty m:val="p"/>
                        </m:rPr>
                        <m:t>min</m:t>
                      </m:r>
                    </m:sup>
                  </m:sSubSup>
                </m:e>
              </m:d>
            </m:e>
          </m:d>
          <m:sSub>
            <m:e>
              <m:r>
                <m:t>a</m:t>
              </m:r>
            </m:e>
            <m:sub>
              <m:r>
                <m:t>k</m:t>
              </m:r>
            </m:sub>
          </m:sSub>
        </m:oMath>
      </m:oMathPara>
    </w:p>
    <w:p>
      <w:pPr>
        <w:pStyle w:val="FirstParagraph"/>
      </w:pPr>
      <w:r>
        <w:rPr>
          <w:bCs/>
          <w:b/>
        </w:rPr>
        <w:t xml:space="preserve">B · Dayanak + yön.</w:t>
      </w:r>
      <w:r>
        <w:t xml:space="preserve"> </w:t>
      </w:r>
      <m:oMath>
        <m:sSub>
          <m:e>
            <m:r>
              <m:t>c</m:t>
            </m:r>
          </m:e>
          <m:sub>
            <m:r>
              <m:t>k</m:t>
            </m:r>
          </m:sub>
        </m:sSub>
      </m:oMath>
      <w:r>
        <w:t xml:space="preserve"> </w:t>
      </w:r>
      <w:r>
        <w:t xml:space="preserve">serbesttir;</w:t>
      </w:r>
      <w:r>
        <w:t xml:space="preserve"> </w:t>
      </w:r>
      <m:oMath>
        <m:sSub>
          <m:e>
            <m:r>
              <m:t>a</m:t>
            </m:r>
          </m:e>
          <m:sub>
            <m:r>
              <m:t>k</m:t>
            </m:r>
          </m:sub>
        </m:sSub>
      </m:oMath>
      <w:r>
        <w:t xml:space="preserve"> </w:t>
      </w:r>
      <w:r>
        <w:t xml:space="preserve">normalize edilir.</w:t>
      </w:r>
    </w:p>
    <w:p>
      <w:pPr>
        <w:pStyle w:val="EN"/>
      </w:pPr>
      <w:r>
        <w:rPr>
          <w:bCs/>
          <w:b/>
        </w:rPr>
        <w:t xml:space="preserve">B · Base + direction.</w:t>
      </w:r>
      <w:r>
        <w:t xml:space="preserve"> </w:t>
      </w:r>
      <m:oMath>
        <m:sSub>
          <m:e>
            <m:r>
              <m:t>c</m:t>
            </m:r>
          </m:e>
          <m:sub>
            <m:r>
              <m:t>k</m:t>
            </m:r>
          </m:sub>
        </m:sSub>
      </m:oMath>
      <w:r>
        <w:t xml:space="preserve"> </w:t>
      </w:r>
      <w:r>
        <w:t xml:space="preserve">is free;</w:t>
      </w:r>
      <w:r>
        <w:t xml:space="preserve"> </w:t>
      </w:r>
      <m:oMath>
        <m:sSub>
          <m:e>
            <m:r>
              <m:t>a</m:t>
            </m:r>
          </m:e>
          <m:sub>
            <m:r>
              <m:t>k</m:t>
            </m:r>
          </m:sub>
        </m:sSub>
      </m:oMath>
      <w:r>
        <w:t xml:space="preserve"> </w:t>
      </w:r>
      <w:r>
        <w:t xml:space="preserve">is normalised.</w:t>
      </w:r>
    </w:p>
    <w:p>
      <w:pPr>
        <w:pStyle w:val="BodyText"/>
      </w:pPr>
      <m:oMathPara>
        <m:oMathParaPr>
          <m:jc m:val="center"/>
        </m:oMathParaPr>
        <m:oMath>
          <m:sSub>
            <m:e>
              <m:r>
                <m:t>X</m:t>
              </m:r>
            </m:e>
            <m:sub>
              <m:r>
                <m:t>k</m:t>
              </m:r>
            </m:sub>
          </m:sSub>
          <m:d>
            <m:dPr>
              <m:begChr m:val="("/>
              <m:endChr m:val=")"/>
              <m:sepChr m:val=""/>
              <m:grow/>
            </m:dPr>
            <m:e>
              <m:r>
                <m:t>u</m:t>
              </m:r>
            </m:e>
          </m:d>
          <m:r>
            <m:rPr>
              <m:sty m:val="p"/>
            </m:rPr>
            <m:t>=</m:t>
          </m:r>
          <m:sSub>
            <m:e>
              <m:r>
                <m:t>c</m:t>
              </m:r>
            </m:e>
            <m:sub>
              <m:r>
                <m:t>k</m:t>
              </m:r>
            </m:sub>
          </m:sSub>
          <m:r>
            <m:rPr>
              <m:sty m:val="p"/>
            </m:rPr>
            <m:t>+</m:t>
          </m:r>
          <m:d>
            <m:dPr>
              <m:begChr m:val="("/>
              <m:endChr m:val=")"/>
              <m:sepChr m:val=""/>
              <m:grow/>
            </m:dPr>
            <m:e>
              <m:sSubSup>
                <m:e>
                  <m:r>
                    <m:t>v</m:t>
                  </m:r>
                </m:e>
                <m:sub>
                  <m:r>
                    <m:t>k</m:t>
                  </m:r>
                </m:sub>
                <m:sup>
                  <m:r>
                    <m:rPr>
                      <m:sty m:val="p"/>
                    </m:rPr>
                    <m:t>min</m:t>
                  </m:r>
                </m:sup>
              </m:sSubSup>
              <m:r>
                <m:rPr>
                  <m:sty m:val="p"/>
                </m:rPr>
                <m:t>+</m:t>
              </m:r>
              <m:r>
                <m:t>u</m:t>
              </m:r>
              <m:r>
                <m:t> </m:t>
              </m:r>
              <m:d>
                <m:dPr>
                  <m:begChr m:val="("/>
                  <m:endChr m:val=")"/>
                  <m:sepChr m:val=""/>
                  <m:grow/>
                </m:dPr>
                <m:e>
                  <m:sSubSup>
                    <m:e>
                      <m:r>
                        <m:t>v</m:t>
                      </m:r>
                    </m:e>
                    <m:sub>
                      <m:r>
                        <m:t>k</m:t>
                      </m:r>
                    </m:sub>
                    <m:sup>
                      <m:r>
                        <m:rPr>
                          <m:sty m:val="p"/>
                        </m:rPr>
                        <m:t>max</m:t>
                      </m:r>
                    </m:sup>
                  </m:sSubSup>
                  <m:r>
                    <m:rPr>
                      <m:sty m:val="p"/>
                    </m:rPr>
                    <m:t>−</m:t>
                  </m:r>
                  <m:sSubSup>
                    <m:e>
                      <m:r>
                        <m:t>v</m:t>
                      </m:r>
                    </m:e>
                    <m:sub>
                      <m:r>
                        <m:t>k</m:t>
                      </m:r>
                    </m:sub>
                    <m:sup>
                      <m:r>
                        <m:rPr>
                          <m:sty m:val="p"/>
                        </m:rPr>
                        <m:t>min</m:t>
                      </m:r>
                    </m:sup>
                  </m:sSubSup>
                </m:e>
              </m:d>
            </m:e>
          </m:d>
          <m:sSub>
            <m:e>
              <m:r>
                <m:t>a</m:t>
              </m:r>
            </m:e>
            <m:sub>
              <m:r>
                <m:t>k</m:t>
              </m:r>
            </m:sub>
          </m:sSub>
        </m:oMath>
      </m:oMathPara>
    </w:p>
    <w:p>
      <w:pPr>
        <w:pStyle w:val="FirstParagraph"/>
      </w:pPr>
      <w:r>
        <w:rPr>
          <w:bCs/>
          <w:b/>
        </w:rPr>
        <w:t xml:space="preserve">C · İki uç nokta.</w:t>
      </w:r>
      <w:r>
        <w:t xml:space="preserve"> </w:t>
      </w:r>
      <w:r>
        <w:t xml:space="preserve">Kısıt yoktur.</w:t>
      </w:r>
    </w:p>
    <w:p>
      <w:pPr>
        <w:pStyle w:val="EN"/>
      </w:pPr>
      <w:r>
        <w:rPr>
          <w:bCs/>
          <w:b/>
        </w:rPr>
        <w:t xml:space="preserve">C · Two endpoints.</w:t>
      </w:r>
      <w:r>
        <w:t xml:space="preserve"> </w:t>
      </w:r>
      <w:r>
        <w:t xml:space="preserve">No constraint.</w:t>
      </w:r>
    </w:p>
    <w:p>
      <w:pPr>
        <w:pStyle w:val="BodyText"/>
      </w:pPr>
      <m:oMathPara>
        <m:oMathParaPr>
          <m:jc m:val="center"/>
        </m:oMathParaPr>
        <m:oMath>
          <m:sSub>
            <m:e>
              <m:r>
                <m:t>X</m:t>
              </m:r>
            </m:e>
            <m:sub>
              <m:r>
                <m:t>k</m:t>
              </m:r>
            </m:sub>
          </m:sSub>
          <m:d>
            <m:dPr>
              <m:begChr m:val="("/>
              <m:endChr m:val=")"/>
              <m:sepChr m:val=""/>
              <m:grow/>
            </m:dPr>
            <m:e>
              <m:r>
                <m:t>u</m:t>
              </m:r>
            </m:e>
          </m:d>
          <m:r>
            <m:rPr>
              <m:sty m:val="p"/>
            </m:rPr>
            <m:t>=</m:t>
          </m:r>
          <m:d>
            <m:dPr>
              <m:begChr m:val="("/>
              <m:endChr m:val=")"/>
              <m:sepChr m:val=""/>
              <m:grow/>
            </m:dPr>
            <m:e>
              <m:r>
                <m:t>1</m:t>
              </m:r>
              <m:r>
                <m:rPr>
                  <m:sty m:val="p"/>
                </m:rPr>
                <m:t>−</m:t>
              </m:r>
              <m:r>
                <m:t>u</m:t>
              </m:r>
            </m:e>
          </m:d>
          <m:r>
            <m:t> </m:t>
          </m:r>
          <m:sSub>
            <m:e>
              <m:r>
                <m:t>q</m:t>
              </m:r>
            </m:e>
            <m:sub>
              <m:r>
                <m:t>0</m:t>
              </m:r>
              <m:r>
                <m:rPr>
                  <m:sty m:val="p"/>
                </m:rPr>
                <m:t>,</m:t>
              </m:r>
              <m:r>
                <m:t>k</m:t>
              </m:r>
            </m:sub>
          </m:sSub>
          <m:r>
            <m:rPr>
              <m:sty m:val="p"/>
            </m:rPr>
            <m:t>+</m:t>
          </m:r>
          <m:r>
            <m:t>u</m:t>
          </m:r>
          <m:r>
            <m:t> </m:t>
          </m:r>
          <m:sSub>
            <m:e>
              <m:r>
                <m:t>q</m:t>
              </m:r>
            </m:e>
            <m:sub>
              <m:r>
                <m:t>1</m:t>
              </m:r>
              <m:r>
                <m:rPr>
                  <m:sty m:val="p"/>
                </m:rPr>
                <m:t>,</m:t>
              </m:r>
              <m:r>
                <m:t>k</m:t>
              </m:r>
            </m:sub>
          </m:sSub>
        </m:oMath>
      </m:oMathPara>
    </w:p>
    <w:p>
      <w:pPr>
        <w:pStyle w:val="FirstParagraph"/>
      </w:pPr>
      <w:r>
        <w:t xml:space="preserve">Üçünde de</w:t>
      </w:r>
      <w:r>
        <w:t xml:space="preserve"> </w:t>
      </w:r>
      <m:oMath>
        <m:r>
          <m:t>u</m:t>
        </m:r>
        <m:r>
          <m:rPr>
            <m:sty m:val="p"/>
          </m:rPr>
          <m:t>∈</m:t>
        </m:r>
        <m:d>
          <m:dPr>
            <m:begChr m:val="["/>
            <m:endChr m:val="]"/>
            <m:sepChr m:val=""/>
            <m:grow/>
          </m:dPr>
          <m:e>
            <m:r>
              <m:t>0</m:t>
            </m:r>
            <m:r>
              <m:rPr>
                <m:sty m:val="p"/>
              </m:rPr>
              <m:t>,</m:t>
            </m:r>
            <m:r>
              <m:t>1</m:t>
            </m:r>
          </m:e>
        </m:d>
      </m:oMath>
      <w:r>
        <w:t xml:space="preserve">. A ve B’de aralığın ters dönmemesi için</w:t>
      </w:r>
      <w:r>
        <w:t xml:space="preserve"> </w:t>
      </w:r>
      <m:oMath>
        <m:sSubSup>
          <m:e>
            <m:r>
              <m:t>v</m:t>
            </m:r>
          </m:e>
          <m:sub>
            <m:r>
              <m:t>k</m:t>
            </m:r>
          </m:sub>
          <m:sup>
            <m:r>
              <m:rPr>
                <m:sty m:val="p"/>
              </m:rPr>
              <m:t>max</m:t>
            </m:r>
          </m:sup>
        </m:sSubSup>
        <m:r>
          <m:rPr>
            <m:sty m:val="p"/>
          </m:rPr>
          <m:t>=</m:t>
        </m:r>
        <m:sSubSup>
          <m:e>
            <m:r>
              <m:t>v</m:t>
            </m:r>
          </m:e>
          <m:sub>
            <m:r>
              <m:t>k</m:t>
            </m:r>
          </m:sub>
          <m:sup>
            <m:r>
              <m:rPr>
                <m:sty m:val="p"/>
              </m:rPr>
              <m:t>min</m:t>
            </m:r>
          </m:sup>
        </m:sSubSup>
        <m:r>
          <m:rPr>
            <m:sty m:val="p"/>
          </m:rPr>
          <m:t>+</m:t>
        </m:r>
        <m:r>
          <m:rPr>
            <m:nor/>
            <m:sty m:val="p"/>
          </m:rPr>
          <m:t>softplus</m:t>
        </m:r>
        <m:d>
          <m:dPr>
            <m:begChr m:val="("/>
            <m:endChr m:val=")"/>
            <m:sepChr m:val=""/>
            <m:grow/>
          </m:dPr>
          <m:e>
            <m:sSub>
              <m:e>
                <m:r>
                  <m:t>w</m:t>
                </m:r>
              </m:e>
              <m:sub>
                <m:r>
                  <m:t>k</m:t>
                </m:r>
              </m:sub>
            </m:sSub>
          </m:e>
        </m:d>
      </m:oMath>
      <w:r>
        <w:t xml:space="preserve"> </w:t>
      </w:r>
      <w:r>
        <w:t xml:space="preserve">alınır.</w:t>
      </w:r>
    </w:p>
    <w:p>
      <w:pPr>
        <w:pStyle w:val="EN"/>
      </w:pPr>
      <w:r>
        <w:t xml:space="preserve">In all three,</w:t>
      </w:r>
      <w:r>
        <w:t xml:space="preserve"> </w:t>
      </w:r>
      <m:oMath>
        <m:r>
          <m:t>u</m:t>
        </m:r>
        <m:r>
          <m:rPr>
            <m:sty m:val="p"/>
          </m:rPr>
          <m:t>∈</m:t>
        </m:r>
        <m:d>
          <m:dPr>
            <m:begChr m:val="["/>
            <m:endChr m:val="]"/>
            <m:sepChr m:val=""/>
            <m:grow/>
          </m:dPr>
          <m:e>
            <m:r>
              <m:t>0</m:t>
            </m:r>
            <m:r>
              <m:rPr>
                <m:sty m:val="p"/>
              </m:rPr>
              <m:t>,</m:t>
            </m:r>
            <m:r>
              <m:t>1</m:t>
            </m:r>
          </m:e>
        </m:d>
      </m:oMath>
      <w:r>
        <w:t xml:space="preserve">. In A and B the interval is kept from inverting by setting</w:t>
      </w:r>
      <w:r>
        <w:t xml:space="preserve"> </w:t>
      </w:r>
      <m:oMath>
        <m:sSubSup>
          <m:e>
            <m:r>
              <m:t>v</m:t>
            </m:r>
          </m:e>
          <m:sub>
            <m:r>
              <m:t>k</m:t>
            </m:r>
          </m:sub>
          <m:sup>
            <m:r>
              <m:rPr>
                <m:sty m:val="p"/>
              </m:rPr>
              <m:t>max</m:t>
            </m:r>
          </m:sup>
        </m:sSubSup>
        <m:r>
          <m:rPr>
            <m:sty m:val="p"/>
          </m:rPr>
          <m:t>=</m:t>
        </m:r>
        <m:sSubSup>
          <m:e>
            <m:r>
              <m:t>v</m:t>
            </m:r>
          </m:e>
          <m:sub>
            <m:r>
              <m:t>k</m:t>
            </m:r>
          </m:sub>
          <m:sup>
            <m:r>
              <m:rPr>
                <m:sty m:val="p"/>
              </m:rPr>
              <m:t>min</m:t>
            </m:r>
          </m:sup>
        </m:sSubSup>
        <m:r>
          <m:rPr>
            <m:sty m:val="p"/>
          </m:rPr>
          <m:t>+</m:t>
        </m:r>
        <m:r>
          <m:rPr>
            <m:nor/>
            <m:sty m:val="p"/>
          </m:rPr>
          <m:t>softplus</m:t>
        </m:r>
        <m:d>
          <m:dPr>
            <m:begChr m:val="("/>
            <m:endChr m:val=")"/>
            <m:sepChr m:val=""/>
            <m:grow/>
          </m:dPr>
          <m:e>
            <m:sSub>
              <m:e>
                <m:r>
                  <m:t>w</m:t>
                </m:r>
              </m:e>
              <m:sub>
                <m:r>
                  <m:t>k</m:t>
                </m:r>
              </m:sub>
            </m:sSub>
          </m:e>
        </m:d>
      </m:oMath>
      <w:r>
        <w:t xml:space="preserve">.</w:t>
      </w:r>
    </w:p>
    <w:p>
      <w:pPr>
        <w:pStyle w:val="BodyText"/>
      </w:pPr>
      <w:r>
        <w:rPr>
          <w:bCs/>
          <w:b/>
        </w:rPr>
        <w:t xml:space="preserve">Doğrular arası ara değer.</w:t>
      </w:r>
      <w:r>
        <w:t xml:space="preserve"> </w:t>
      </w:r>
      <w:r>
        <w:t xml:space="preserve">A’da</w:t>
      </w:r>
      <w:r>
        <w:t xml:space="preserve"> </w:t>
      </w:r>
      <m:oMath>
        <m:d>
          <m:dPr>
            <m:begChr m:val="("/>
            <m:endChr m:val=")"/>
            <m:sepChr m:val=""/>
            <m:grow/>
          </m:dPr>
          <m:e>
            <m:r>
              <m:t>a</m:t>
            </m:r>
            <m:r>
              <m:rPr>
                <m:sty m:val="p"/>
              </m:rPr>
              <m:t>,</m:t>
            </m:r>
            <m:sSup>
              <m:e>
                <m:r>
                  <m:t>a</m:t>
                </m:r>
              </m:e>
              <m:sup>
                <m:r>
                  <m:rPr>
                    <m:nor/>
                    <m:sty m:val="p"/>
                  </m:rPr>
                  <m:t>*</m:t>
                </m:r>
              </m:sup>
            </m:sSup>
          </m:e>
        </m:d>
      </m:oMath>
      <w:r>
        <w:t xml:space="preserve"> </w:t>
      </w:r>
      <w:r>
        <w:t xml:space="preserve">doğrusal ara değerlenip kısıt katmanından geçirilir. B’de</w:t>
      </w:r>
      <w:r>
        <w:t xml:space="preserve"> </w:t>
      </w:r>
      <m:oMath>
        <m:r>
          <m:t>c</m:t>
        </m:r>
      </m:oMath>
      <w:r>
        <w:t xml:space="preserve"> </w:t>
      </w:r>
      <w:r>
        <w:t xml:space="preserve">ve</w:t>
      </w:r>
      <w:r>
        <w:t xml:space="preserve"> </w:t>
      </w:r>
      <m:oMath>
        <m:r>
          <m:t>a</m:t>
        </m:r>
      </m:oMath>
      <w:r>
        <w:t xml:space="preserve"> </w:t>
      </w:r>
      <w:r>
        <w:t xml:space="preserve">ara değerlenir,</w:t>
      </w:r>
      <w:r>
        <w:t xml:space="preserve"> </w:t>
      </w:r>
      <m:oMath>
        <m:r>
          <m:t>a</m:t>
        </m:r>
      </m:oMath>
      <w:r>
        <w:t xml:space="preserve"> </w:t>
      </w:r>
      <w:r>
        <w:t xml:space="preserve">yeniden normalize edilir. C’de uç noktalar ara değerlenir. A ve B’de aralık sınırları da ara değerlenir.</w:t>
      </w:r>
    </w:p>
    <w:p>
      <w:pPr>
        <w:pStyle w:val="EN"/>
      </w:pPr>
      <w:r>
        <w:rPr>
          <w:bCs/>
          <w:b/>
        </w:rPr>
        <w:t xml:space="preserve">Interpolation between lines.</w:t>
      </w:r>
      <w:r>
        <w:t xml:space="preserve"> </w:t>
      </w:r>
      <w:r>
        <w:t xml:space="preserve">In A,</w:t>
      </w:r>
      <w:r>
        <w:t xml:space="preserve"> </w:t>
      </w:r>
      <m:oMath>
        <m:d>
          <m:dPr>
            <m:begChr m:val="("/>
            <m:endChr m:val=")"/>
            <m:sepChr m:val=""/>
            <m:grow/>
          </m:dPr>
          <m:e>
            <m:r>
              <m:t>a</m:t>
            </m:r>
            <m:r>
              <m:rPr>
                <m:sty m:val="p"/>
              </m:rPr>
              <m:t>,</m:t>
            </m:r>
            <m:sSup>
              <m:e>
                <m:r>
                  <m:t>a</m:t>
                </m:r>
              </m:e>
              <m:sup>
                <m:r>
                  <m:rPr>
                    <m:nor/>
                    <m:sty m:val="p"/>
                  </m:rPr>
                  <m:t>*</m:t>
                </m:r>
              </m:sup>
            </m:sSup>
          </m:e>
        </m:d>
      </m:oMath>
      <w:r>
        <w:t xml:space="preserve"> </w:t>
      </w:r>
      <w:r>
        <w:t xml:space="preserve">is linearly interpolated and passed through the constraint layer. In B,</w:t>
      </w:r>
      <w:r>
        <w:t xml:space="preserve"> </w:t>
      </w:r>
      <m:oMath>
        <m:r>
          <m:t>c</m:t>
        </m:r>
      </m:oMath>
      <w:r>
        <w:t xml:space="preserve"> </w:t>
      </w:r>
      <w:r>
        <w:t xml:space="preserve">and</w:t>
      </w:r>
      <w:r>
        <w:t xml:space="preserve"> </w:t>
      </w:r>
      <m:oMath>
        <m:r>
          <m:t>a</m:t>
        </m:r>
      </m:oMath>
      <w:r>
        <w:t xml:space="preserve"> </w:t>
      </w:r>
      <w:r>
        <w:t xml:space="preserve">are interpolated and</w:t>
      </w:r>
      <w:r>
        <w:t xml:space="preserve"> </w:t>
      </w:r>
      <m:oMath>
        <m:r>
          <m:t>a</m:t>
        </m:r>
      </m:oMath>
      <w:r>
        <w:t xml:space="preserve"> </w:t>
      </w:r>
      <w:r>
        <w:t xml:space="preserve">is renormalised. In C, the endpoints are interpolated. In A and B the interval bounds are interpolated as well.</w:t>
      </w:r>
    </w:p>
    <w:p>
      <w:pPr>
        <w:pStyle w:val="BodyText"/>
      </w:pPr>
      <w:r>
        <w:rPr>
          <w:bCs/>
          <w:b/>
        </w:rPr>
        <w:t xml:space="preserve">Zorunlu adım: işaret hizalama.</w:t>
      </w:r>
      <w:r>
        <w:t xml:space="preserve"> </w:t>
      </w:r>
      <w:r>
        <w:t xml:space="preserve">A ve B’de ardışık iki doğrunun yönleri zıt çıkarsa (</w:t>
      </w:r>
      <m:oMath>
        <m:r>
          <m:rPr>
            <m:sty m:val="p"/>
          </m:rPr>
          <m:t>⟨</m:t>
        </m:r>
        <m:sSub>
          <m:e>
            <m:r>
              <m:t>a</m:t>
            </m:r>
          </m:e>
          <m:sub>
            <m:r>
              <m:t>k</m:t>
            </m:r>
          </m:sub>
        </m:sSub>
        <m:r>
          <m:rPr>
            <m:sty m:val="p"/>
          </m:rPr>
          <m:t>,</m:t>
        </m:r>
        <m:sSub>
          <m:e>
            <m:r>
              <m:t>a</m:t>
            </m:r>
          </m:e>
          <m:sub>
            <m:r>
              <m:t>k</m:t>
            </m:r>
            <m:r>
              <m:rPr>
                <m:sty m:val="p"/>
              </m:rPr>
              <m:t>+</m:t>
            </m:r>
            <m:r>
              <m:t>1</m:t>
            </m:r>
          </m:sub>
        </m:sSub>
        <m:r>
          <m:rPr>
            <m:sty m:val="p"/>
          </m:rPr>
          <m:t>⟩</m:t>
        </m:r>
        <m:r>
          <m:rPr>
            <m:sty m:val="p"/>
          </m:rPr>
          <m:t>&lt;</m:t>
        </m:r>
        <m:r>
          <m:t>0</m:t>
        </m:r>
      </m:oMath>
      <w:r>
        <w:t xml:space="preserve">) ara değer sıfırdan geçer ve yüzey bozulur. Ara değerden önce doğrular sırayla dolaşılır; iç çarpım negatifse o doğrunun işareti çevrilir. A’da</w:t>
      </w:r>
      <w:r>
        <w:t xml:space="preserve"> </w:t>
      </w:r>
      <m:oMath>
        <m:d>
          <m:dPr>
            <m:begChr m:val="("/>
            <m:endChr m:val=")"/>
            <m:sepChr m:val=""/>
            <m:grow/>
          </m:dPr>
          <m:e>
            <m:r>
              <m:t>a</m:t>
            </m:r>
            <m:r>
              <m:rPr>
                <m:sty m:val="p"/>
              </m:rPr>
              <m:t>,</m:t>
            </m:r>
            <m:sSup>
              <m:e>
                <m:r>
                  <m:t>a</m:t>
                </m:r>
              </m:e>
              <m:sup>
                <m:r>
                  <m:rPr>
                    <m:nor/>
                    <m:sty m:val="p"/>
                  </m:rPr>
                  <m:t>*</m:t>
                </m:r>
              </m:sup>
            </m:sSup>
          </m:e>
        </m:d>
      </m:oMath>
      <w:r>
        <w:t xml:space="preserve"> </w:t>
      </w:r>
      <w:r>
        <w:t xml:space="preserve">birlikte çevrilir; her iki temsilde aralık</w:t>
      </w:r>
      <w:r>
        <w:t xml:space="preserve"> </w:t>
      </w:r>
      <m:oMath>
        <m:d>
          <m:dPr>
            <m:begChr m:val="["/>
            <m:endChr m:val="]"/>
            <m:sepChr m:val=""/>
            <m:grow/>
          </m:dPr>
          <m:e>
            <m:r>
              <m:rPr>
                <m:sty m:val="p"/>
              </m:rPr>
              <m:t>−</m:t>
            </m:r>
            <m:sSup>
              <m:e>
                <m:r>
                  <m:t>v</m:t>
                </m:r>
              </m:e>
              <m:sup>
                <m:r>
                  <m:rPr>
                    <m:sty m:val="p"/>
                  </m:rPr>
                  <m:t>max</m:t>
                </m:r>
              </m:sup>
            </m:sSup>
            <m:r>
              <m:rPr>
                <m:sty m:val="p"/>
              </m:rPr>
              <m:t>,</m:t>
            </m:r>
            <m:r>
              <m:rPr>
                <m:sty m:val="p"/>
              </m:rPr>
              <m:t>−</m:t>
            </m:r>
            <m:sSup>
              <m:e>
                <m:r>
                  <m:t>v</m:t>
                </m:r>
              </m:e>
              <m:sup>
                <m:r>
                  <m:rPr>
                    <m:sty m:val="p"/>
                  </m:rPr>
                  <m:t>min</m:t>
                </m:r>
              </m:sup>
            </m:sSup>
          </m:e>
        </m:d>
      </m:oMath>
      <w:r>
        <w:t xml:space="preserve"> </w:t>
      </w:r>
      <w:r>
        <w:t xml:space="preserve">olur. Bu işlem yüzeyi değiştirmez.</w:t>
      </w:r>
    </w:p>
    <w:p>
      <w:pPr>
        <w:pStyle w:val="EN"/>
      </w:pPr>
      <w:r>
        <w:rPr>
          <w:bCs/>
          <w:b/>
        </w:rPr>
        <w:t xml:space="preserve">Required step: sign alignment.</w:t>
      </w:r>
      <w:r>
        <w:t xml:space="preserve"> </w:t>
      </w:r>
      <w:r>
        <w:t xml:space="preserve">In A and B, if two consecutive lines come out with opposite directions (</w:t>
      </w:r>
      <m:oMath>
        <m:r>
          <m:rPr>
            <m:sty m:val="p"/>
          </m:rPr>
          <m:t>⟨</m:t>
        </m:r>
        <m:sSub>
          <m:e>
            <m:r>
              <m:t>a</m:t>
            </m:r>
          </m:e>
          <m:sub>
            <m:r>
              <m:t>k</m:t>
            </m:r>
          </m:sub>
        </m:sSub>
        <m:r>
          <m:rPr>
            <m:sty m:val="p"/>
          </m:rPr>
          <m:t>,</m:t>
        </m:r>
        <m:sSub>
          <m:e>
            <m:r>
              <m:t>a</m:t>
            </m:r>
          </m:e>
          <m:sub>
            <m:r>
              <m:t>k</m:t>
            </m:r>
            <m:r>
              <m:rPr>
                <m:sty m:val="p"/>
              </m:rPr>
              <m:t>+</m:t>
            </m:r>
            <m:r>
              <m:t>1</m:t>
            </m:r>
          </m:sub>
        </m:sSub>
        <m:r>
          <m:rPr>
            <m:sty m:val="p"/>
          </m:rPr>
          <m:t>⟩</m:t>
        </m:r>
        <m:r>
          <m:rPr>
            <m:sty m:val="p"/>
          </m:rPr>
          <m:t>&lt;</m:t>
        </m:r>
        <m:r>
          <m:t>0</m:t>
        </m:r>
      </m:oMath>
      <w:r>
        <w:t xml:space="preserve">), the interpolation passes through zero and the surface breaks. Before interpolating, the lines are traversed in order and a line’s sign is flipped whenever the inner product is negative. In A,</w:t>
      </w:r>
      <w:r>
        <w:t xml:space="preserve"> </w:t>
      </w:r>
      <m:oMath>
        <m:d>
          <m:dPr>
            <m:begChr m:val="("/>
            <m:endChr m:val=")"/>
            <m:sepChr m:val=""/>
            <m:grow/>
          </m:dPr>
          <m:e>
            <m:r>
              <m:t>a</m:t>
            </m:r>
            <m:r>
              <m:rPr>
                <m:sty m:val="p"/>
              </m:rPr>
              <m:t>,</m:t>
            </m:r>
            <m:sSup>
              <m:e>
                <m:r>
                  <m:t>a</m:t>
                </m:r>
              </m:e>
              <m:sup>
                <m:r>
                  <m:rPr>
                    <m:nor/>
                    <m:sty m:val="p"/>
                  </m:rPr>
                  <m:t>*</m:t>
                </m:r>
              </m:sup>
            </m:sSup>
          </m:e>
        </m:d>
      </m:oMath>
      <w:r>
        <w:t xml:space="preserve"> </w:t>
      </w:r>
      <w:r>
        <w:t xml:space="preserve">are flipped together; in both representations the interval becomes</w:t>
      </w:r>
      <w:r>
        <w:t xml:space="preserve"> </w:t>
      </w:r>
      <m:oMath>
        <m:d>
          <m:dPr>
            <m:begChr m:val="["/>
            <m:endChr m:val="]"/>
            <m:sepChr m:val=""/>
            <m:grow/>
          </m:dPr>
          <m:e>
            <m:r>
              <m:rPr>
                <m:sty m:val="p"/>
              </m:rPr>
              <m:t>−</m:t>
            </m:r>
            <m:sSup>
              <m:e>
                <m:r>
                  <m:t>v</m:t>
                </m:r>
              </m:e>
              <m:sup>
                <m:r>
                  <m:rPr>
                    <m:sty m:val="p"/>
                  </m:rPr>
                  <m:t>max</m:t>
                </m:r>
              </m:sup>
            </m:sSup>
            <m:r>
              <m:rPr>
                <m:sty m:val="p"/>
              </m:rPr>
              <m:t>,</m:t>
            </m:r>
            <m:r>
              <m:rPr>
                <m:sty m:val="p"/>
              </m:rPr>
              <m:t>−</m:t>
            </m:r>
            <m:sSup>
              <m:e>
                <m:r>
                  <m:t>v</m:t>
                </m:r>
              </m:e>
              <m:sup>
                <m:r>
                  <m:rPr>
                    <m:sty m:val="p"/>
                  </m:rPr>
                  <m:t>min</m:t>
                </m:r>
              </m:sup>
            </m:sSup>
          </m:e>
        </m:d>
      </m:oMath>
      <w:r>
        <w:t xml:space="preserve">. This operation does not change the surface.</w:t>
      </w:r>
    </w:p>
    <w:p>
      <w:pPr>
        <w:pStyle w:val="BodyText"/>
      </w:pPr>
      <w:r>
        <w:rPr>
          <w:bCs/>
          <w:b/>
        </w:rPr>
        <w:t xml:space="preserve">Açılabilirlik kaybının üç biçimi (yalnızca 2. deney).</w:t>
      </w:r>
      <w:r>
        <w:t xml:space="preserve"> </w:t>
      </w:r>
      <w:r>
        <w:t xml:space="preserve">Her temsil kendi doğal ifadesini kullanır.</w:t>
      </w:r>
    </w:p>
    <w:p>
      <w:pPr>
        <w:pStyle w:val="EN"/>
      </w:pPr>
      <w:r>
        <w:rPr>
          <w:bCs/>
          <w:b/>
        </w:rPr>
        <w:t xml:space="preserve">The three forms of the developability loss (experiment 2 only).</w:t>
      </w:r>
      <w:r>
        <w:t xml:space="preserve"> </w:t>
      </w:r>
      <w:r>
        <w:t xml:space="preserve">Each representation uses its own natural expression.</w:t>
      </w:r>
    </w:p>
    <w:p>
      <w:pPr>
        <w:pStyle w:val="BodyText"/>
      </w:pPr>
      <m:oMathPara>
        <m:oMathParaPr>
          <m:jc m:val="center"/>
        </m:oMathParaPr>
        <m:oMath>
          <m:r>
            <m:rPr>
              <m:nor/>
              <m:sty m:val="p"/>
            </m:rPr>
            <m:t>A:</m:t>
          </m:r>
          <m:r>
            <m:t> </m:t>
          </m:r>
          <m:r>
            <m:rPr>
              <m:sty m:val="p"/>
            </m:rPr>
            <m:t>⟨</m:t>
          </m:r>
          <m:sSub>
            <m:e>
              <m:r>
                <m:t>a</m:t>
              </m:r>
            </m:e>
            <m:sub>
              <m:r>
                <m:t>k</m:t>
              </m:r>
              <m:r>
                <m:rPr>
                  <m:sty m:val="p"/>
                </m:rPr>
                <m:t>+</m:t>
              </m:r>
              <m:r>
                <m:t>1</m:t>
              </m:r>
            </m:sub>
          </m:sSub>
          <m:r>
            <m:rPr>
              <m:sty m:val="p"/>
            </m:rPr>
            <m:t>−</m:t>
          </m:r>
          <m:sSub>
            <m:e>
              <m:r>
                <m:t>a</m:t>
              </m:r>
            </m:e>
            <m:sub>
              <m:r>
                <m:t>k</m:t>
              </m:r>
            </m:sub>
          </m:sSub>
          <m:r>
            <m:rPr>
              <m:sty m:val="p"/>
            </m:rPr>
            <m:t>,</m:t>
          </m:r>
          <m:r>
            <m:t> </m:t>
          </m:r>
          <m:sSubSup>
            <m:e>
              <m:r>
                <m:t>a</m:t>
              </m:r>
            </m:e>
            <m:sub>
              <m:r>
                <m:t>k</m:t>
              </m:r>
              <m:r>
                <m:rPr>
                  <m:sty m:val="p"/>
                </m:rPr>
                <m:t>+</m:t>
              </m:r>
              <m:r>
                <m:t>1</m:t>
              </m:r>
            </m:sub>
            <m:sup>
              <m:r>
                <m:rPr>
                  <m:nor/>
                  <m:sty m:val="p"/>
                </m:rPr>
                <m:t>*</m:t>
              </m:r>
            </m:sup>
          </m:sSubSup>
          <m:r>
            <m:rPr>
              <m:sty m:val="p"/>
            </m:rPr>
            <m:t>−</m:t>
          </m:r>
          <m:sSubSup>
            <m:e>
              <m:r>
                <m:t>a</m:t>
              </m:r>
            </m:e>
            <m:sub>
              <m:r>
                <m:t>k</m:t>
              </m:r>
            </m:sub>
            <m:sup>
              <m:r>
                <m:rPr>
                  <m:nor/>
                  <m:sty m:val="p"/>
                </m:rPr>
                <m:t>*</m:t>
              </m:r>
            </m:sup>
          </m:sSubSup>
          <m:r>
            <m:rPr>
              <m:sty m:val="p"/>
            </m:rPr>
            <m:t>⟩</m:t>
          </m:r>
        </m:oMath>
      </m:oMathPara>
    </w:p>
    <w:p>
      <w:pPr>
        <w:pStyle w:val="FirstParagraph"/>
      </w:pPr>
      <m:oMathPara>
        <m:oMathParaPr>
          <m:jc m:val="center"/>
        </m:oMathParaPr>
        <m:oMath>
          <m:r>
            <m:rPr>
              <m:nor/>
              <m:sty m:val="p"/>
            </m:rPr>
            <m:t>B:</m:t>
          </m:r>
          <m:r>
            <m:t> </m:t>
          </m:r>
          <m:r>
            <m:rPr>
              <m:sty m:val="p"/>
            </m:rPr>
            <m:t>det</m:t>
          </m:r>
          <m:d>
            <m:dPr>
              <m:begChr m:val="("/>
              <m:endChr m:val=")"/>
              <m:sepChr m:val=""/>
              <m:grow/>
            </m:dPr>
            <m:e>
              <m:sSub>
                <m:e>
                  <m:r>
                    <m:t>c</m:t>
                  </m:r>
                </m:e>
                <m:sub>
                  <m:r>
                    <m:t>k</m:t>
                  </m:r>
                  <m:r>
                    <m:rPr>
                      <m:sty m:val="p"/>
                    </m:rPr>
                    <m:t>+</m:t>
                  </m:r>
                  <m:r>
                    <m:t>1</m:t>
                  </m:r>
                </m:sub>
              </m:sSub>
              <m:r>
                <m:rPr>
                  <m:sty m:val="p"/>
                </m:rPr>
                <m:t>−</m:t>
              </m:r>
              <m:sSub>
                <m:e>
                  <m:r>
                    <m:t>c</m:t>
                  </m:r>
                </m:e>
                <m:sub>
                  <m:r>
                    <m:t>k</m:t>
                  </m:r>
                </m:sub>
              </m:sSub>
              <m:r>
                <m:rPr>
                  <m:sty m:val="p"/>
                </m:rPr>
                <m:t>,</m:t>
              </m:r>
              <m:r>
                <m:t> </m:t>
              </m:r>
              <m:sSub>
                <m:e>
                  <m:r>
                    <m:t>a</m:t>
                  </m:r>
                </m:e>
                <m:sub>
                  <m:r>
                    <m:t>k</m:t>
                  </m:r>
                </m:sub>
              </m:sSub>
              <m:r>
                <m:rPr>
                  <m:sty m:val="p"/>
                </m:rPr>
                <m:t>,</m:t>
              </m:r>
              <m:r>
                <m:t> </m:t>
              </m:r>
              <m:sSub>
                <m:e>
                  <m:r>
                    <m:t>a</m:t>
                  </m:r>
                </m:e>
                <m:sub>
                  <m:r>
                    <m:t>k</m:t>
                  </m:r>
                  <m:r>
                    <m:rPr>
                      <m:sty m:val="p"/>
                    </m:rPr>
                    <m:t>+</m:t>
                  </m:r>
                  <m:r>
                    <m:t>1</m:t>
                  </m:r>
                </m:sub>
              </m:sSub>
            </m:e>
          </m:d>
        </m:oMath>
      </m:oMathPara>
    </w:p>
    <w:p>
      <w:pPr>
        <w:pStyle w:val="FirstParagraph"/>
      </w:pPr>
      <m:oMathPara>
        <m:oMathParaPr>
          <m:jc m:val="center"/>
        </m:oMathParaPr>
        <m:oMath>
          <m:r>
            <m:rPr>
              <m:nor/>
              <m:sty m:val="p"/>
            </m:rPr>
            <m:t>C:</m:t>
          </m:r>
          <m:r>
            <m:t> </m:t>
          </m:r>
          <m:r>
            <m:rPr>
              <m:sty m:val="p"/>
            </m:rPr>
            <m:t>det</m:t>
          </m:r>
          <m:d>
            <m:dPr>
              <m:begChr m:val="("/>
              <m:endChr m:val=")"/>
              <m:sepChr m:val=""/>
              <m:grow/>
            </m:dPr>
            <m:e>
              <m:sSub>
                <m:e>
                  <m:r>
                    <m:t>q</m:t>
                  </m:r>
                </m:e>
                <m:sub>
                  <m:r>
                    <m:t>0</m:t>
                  </m:r>
                  <m:r>
                    <m:rPr>
                      <m:sty m:val="p"/>
                    </m:rPr>
                    <m:t>,</m:t>
                  </m:r>
                  <m:r>
                    <m:t>k</m:t>
                  </m:r>
                  <m:r>
                    <m:rPr>
                      <m:sty m:val="p"/>
                    </m:rPr>
                    <m:t>+</m:t>
                  </m:r>
                  <m:r>
                    <m:t>1</m:t>
                  </m:r>
                </m:sub>
              </m:sSub>
              <m:r>
                <m:rPr>
                  <m:sty m:val="p"/>
                </m:rPr>
                <m:t>−</m:t>
              </m:r>
              <m:sSub>
                <m:e>
                  <m:r>
                    <m:t>q</m:t>
                  </m:r>
                </m:e>
                <m:sub>
                  <m:r>
                    <m:t>0</m:t>
                  </m:r>
                  <m:r>
                    <m:rPr>
                      <m:sty m:val="p"/>
                    </m:rPr>
                    <m:t>,</m:t>
                  </m:r>
                  <m:r>
                    <m:t>k</m:t>
                  </m:r>
                </m:sub>
              </m:sSub>
              <m:r>
                <m:rPr>
                  <m:sty m:val="p"/>
                </m:rPr>
                <m:t>,</m:t>
              </m:r>
              <m:r>
                <m:t> </m:t>
              </m:r>
              <m:sSub>
                <m:e>
                  <m:r>
                    <m:t>q</m:t>
                  </m:r>
                </m:e>
                <m:sub>
                  <m:r>
                    <m:t>1</m:t>
                  </m:r>
                  <m:r>
                    <m:rPr>
                      <m:sty m:val="p"/>
                    </m:rPr>
                    <m:t>,</m:t>
                  </m:r>
                  <m:r>
                    <m:t>k</m:t>
                  </m:r>
                </m:sub>
              </m:sSub>
              <m:r>
                <m:rPr>
                  <m:sty m:val="p"/>
                </m:rPr>
                <m:t>−</m:t>
              </m:r>
              <m:sSub>
                <m:e>
                  <m:r>
                    <m:t>q</m:t>
                  </m:r>
                </m:e>
                <m:sub>
                  <m:r>
                    <m:t>0</m:t>
                  </m:r>
                  <m:r>
                    <m:rPr>
                      <m:sty m:val="p"/>
                    </m:rPr>
                    <m:t>,</m:t>
                  </m:r>
                  <m:r>
                    <m:t>k</m:t>
                  </m:r>
                </m:sub>
              </m:sSub>
              <m:r>
                <m:rPr>
                  <m:sty m:val="p"/>
                </m:rPr>
                <m:t>,</m:t>
              </m:r>
              <m:r>
                <m:t> </m:t>
              </m:r>
              <m:sSub>
                <m:e>
                  <m:r>
                    <m:t>q</m:t>
                  </m:r>
                </m:e>
                <m:sub>
                  <m:r>
                    <m:t>1</m:t>
                  </m:r>
                  <m:r>
                    <m:rPr>
                      <m:sty m:val="p"/>
                    </m:rPr>
                    <m:t>,</m:t>
                  </m:r>
                  <m:r>
                    <m:t>k</m:t>
                  </m:r>
                  <m:r>
                    <m:rPr>
                      <m:sty m:val="p"/>
                    </m:rPr>
                    <m:t>+</m:t>
                  </m:r>
                  <m:r>
                    <m:t>1</m:t>
                  </m:r>
                </m:sub>
              </m:sSub>
              <m:r>
                <m:rPr>
                  <m:sty m:val="p"/>
                </m:rPr>
                <m:t>−</m:t>
              </m:r>
              <m:sSub>
                <m:e>
                  <m:r>
                    <m:t>q</m:t>
                  </m:r>
                </m:e>
                <m:sub>
                  <m:r>
                    <m:t>0</m:t>
                  </m:r>
                  <m:r>
                    <m:rPr>
                      <m:sty m:val="p"/>
                    </m:rPr>
                    <m:t>,</m:t>
                  </m:r>
                  <m:r>
                    <m:t>k</m:t>
                  </m:r>
                  <m:r>
                    <m:rPr>
                      <m:sty m:val="p"/>
                    </m:rPr>
                    <m:t>+</m:t>
                  </m:r>
                  <m:r>
                    <m:t>1</m:t>
                  </m:r>
                </m:sub>
              </m:sSub>
            </m:e>
          </m:d>
        </m:oMath>
      </m:oMathPara>
    </w:p>
    <w:p>
      <w:pPr>
        <w:pStyle w:val="FirstParagraph"/>
      </w:pPr>
      <w:r>
        <w:t xml:space="preserve">A ve B ifadelerinin mutlak değeri</w:t>
      </w:r>
      <w:r>
        <w:t xml:space="preserve"> </w:t>
      </w:r>
      <m:oMath>
        <m:sSub>
          <m:e>
            <m:r>
              <m:t>d</m:t>
            </m:r>
          </m:e>
          <m:sub>
            <m:r>
              <m:t>k</m:t>
            </m:r>
          </m:sub>
        </m:sSub>
        <m:r>
          <m:rPr>
            <m:sty m:val="p"/>
          </m:rPr>
          <m:t>sin</m:t>
        </m:r>
        <m:sSub>
          <m:e>
            <m:r>
              <m:t>θ</m:t>
            </m:r>
          </m:e>
          <m:sub>
            <m:r>
              <m:t>k</m:t>
            </m:r>
          </m:sub>
        </m:sSub>
      </m:oMath>
      <w:r>
        <w:t xml:space="preserve">’ya eşittir; C’ninki bunun iki parça uzunluğuyla çarpımıdır. Kayıplar farklı ölçeklerde olduğu için değerlendirmede hepsi doğrulara çevrilip aynı</w:t>
      </w:r>
      <w:r>
        <w:t xml:space="preserve"> </w:t>
      </w:r>
      <m:oMath>
        <m:sSub>
          <m:e>
            <m:r>
              <m:t>d</m:t>
            </m:r>
          </m:e>
          <m:sub>
            <m:r>
              <m:t>k</m:t>
            </m:r>
          </m:sub>
        </m:sSub>
        <m:r>
          <m:rPr>
            <m:sty m:val="p"/>
          </m:rPr>
          <m:t>sin</m:t>
        </m:r>
        <m:sSub>
          <m:e>
            <m:r>
              <m:t>θ</m:t>
            </m:r>
          </m:e>
          <m:sub>
            <m:r>
              <m:t>k</m:t>
            </m:r>
          </m:sub>
        </m:sSub>
      </m:oMath>
      <w:r>
        <w:t xml:space="preserve"> </w:t>
      </w:r>
      <w:r>
        <w:t xml:space="preserve">ölçütüyle ölçülür.</w:t>
      </w:r>
    </w:p>
    <w:p>
      <w:pPr>
        <w:pStyle w:val="EN"/>
      </w:pPr>
      <w:r>
        <w:t xml:space="preserve">The absolute value of the A and B expressions equals</w:t>
      </w:r>
      <w:r>
        <w:t xml:space="preserve"> </w:t>
      </w:r>
      <m:oMath>
        <m:sSub>
          <m:e>
            <m:r>
              <m:t>d</m:t>
            </m:r>
          </m:e>
          <m:sub>
            <m:r>
              <m:t>k</m:t>
            </m:r>
          </m:sub>
        </m:sSub>
        <m:r>
          <m:rPr>
            <m:sty m:val="p"/>
          </m:rPr>
          <m:t>sin</m:t>
        </m:r>
        <m:sSub>
          <m:e>
            <m:r>
              <m:t>θ</m:t>
            </m:r>
          </m:e>
          <m:sub>
            <m:r>
              <m:t>k</m:t>
            </m:r>
          </m:sub>
        </m:sSub>
      </m:oMath>
      <w:r>
        <w:t xml:space="preserve">; that of C is this multiplied by the two segment lengths. Because the losses are on different scales, at evaluation all three are converted to lines and measured with the same</w:t>
      </w:r>
      <w:r>
        <w:t xml:space="preserve"> </w:t>
      </w:r>
      <m:oMath>
        <m:sSub>
          <m:e>
            <m:r>
              <m:t>d</m:t>
            </m:r>
          </m:e>
          <m:sub>
            <m:r>
              <m:t>k</m:t>
            </m:r>
          </m:sub>
        </m:sSub>
        <m:r>
          <m:rPr>
            <m:sty m:val="p"/>
          </m:rPr>
          <m:t>sin</m:t>
        </m:r>
        <m:sSub>
          <m:e>
            <m:r>
              <m:t>θ</m:t>
            </m:r>
          </m:e>
          <m:sub>
            <m:r>
              <m:t>k</m:t>
            </m:r>
          </m:sub>
        </m:sSub>
      </m:oMath>
      <w:r>
        <w:t xml:space="preserve"> </w:t>
      </w:r>
      <w:r>
        <w:t xml:space="preserve">metric.</w:t>
      </w:r>
    </w:p>
    <w:bookmarkEnd w:id="98"/>
    <w:bookmarkStart w:id="99" w:name="iki-deney-the-two-experiments"/>
    <w:p>
      <w:pPr>
        <w:pStyle w:val="Heading2"/>
      </w:pPr>
      <w:r>
        <w:t xml:space="preserve">14.2 İki deney / The two experiments</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1300"/>
        <w:gridCol w:w="3309"/>
        <w:gridCol w:w="3309"/>
      </w:tblGrid>
      <w:tr>
        <w:trPr>
          <w:tblHeader w:val="true"/>
          <w:cantSplit/>
        </w:trPr>
        <w:tc>
          <w:tcPr>
            <w:shd w:val="clear" w:color="auto" w:fill="DCE6F5"/>
          </w:tcPr>
          <w:p>
            <w:pPr>
              <w:pStyle w:val="Compact"/>
              <w:spacing w:after="40" w:before="40"/>
            </w:pPr>
          </w:p>
        </w:tc>
        <w:tc>
          <w:tcPr>
            <w:shd w:val="clear" w:color="auto" w:fill="DCE6F5"/>
          </w:tcPr>
          <w:p>
            <w:pPr>
              <w:pStyle w:val="Compact"/>
              <w:spacing w:after="40" w:before="40"/>
              <w:jc w:val="left"/>
            </w:pPr>
            <w:r>
              <w:rPr>
                <w:b/>
                <w:color w:val="1F3864"/>
                <w:sz w:val="20"/>
              </w:rPr>
              <w:t xml:space="preserve">1. deney: temsil karşılaştırması / Experiment 1: representation comparison</w:t>
            </w:r>
          </w:p>
        </w:tc>
        <w:tc>
          <w:tcPr>
            <w:shd w:val="clear" w:color="auto" w:fill="DCE6F5"/>
          </w:tcPr>
          <w:p>
            <w:pPr>
              <w:pStyle w:val="Compact"/>
              <w:spacing w:after="40" w:before="40"/>
              <w:jc w:val="left"/>
            </w:pPr>
            <w:r>
              <w:rPr>
                <w:b/>
                <w:color w:val="1F3864"/>
                <w:sz w:val="20"/>
              </w:rPr>
              <w:t xml:space="preserve">2. deney: açılabilirlik / Experiment 2: developability</w:t>
            </w:r>
          </w:p>
        </w:tc>
      </w:tr>
      <w:tr>
        <w:trPr>
          <w:cantSplit/>
        </w:trPr>
        <w:tc>
          <w:tcPr/>
          <w:p>
            <w:pPr>
              <w:pStyle w:val="Compact"/>
              <w:spacing w:after="40" w:before="40"/>
              <w:jc w:val="left"/>
            </w:pPr>
            <w:r>
              <w:rPr>
                <w:sz w:val="20"/>
              </w:rPr>
              <w:t xml:space="preserve">Veri / Data</w:t>
            </w:r>
          </w:p>
        </w:tc>
        <w:tc>
          <w:tcPr/>
          <w:p>
            <w:pPr>
              <w:pStyle w:val="Compact"/>
              <w:spacing w:after="40" w:before="40"/>
              <w:jc w:val="left"/>
            </w:pPr>
            <w:r>
              <w:rPr>
                <w:sz w:val="20"/>
              </w:rPr>
              <w:t xml:space="preserve">beş ailenin tamamı / all five families</w:t>
            </w:r>
          </w:p>
        </w:tc>
        <w:tc>
          <w:tcPr/>
          <w:p>
            <w:pPr>
              <w:pStyle w:val="Compact"/>
              <w:spacing w:after="40" w:before="40"/>
              <w:jc w:val="left"/>
            </w:pPr>
            <w:r>
              <w:rPr>
                <w:sz w:val="20"/>
              </w:rPr>
              <w:t xml:space="preserve">yalnızca silindir, koni, teğet açılabilir / cylinder, cone, tangent developable only</w:t>
            </w:r>
          </w:p>
        </w:tc>
      </w:tr>
      <w:tr>
        <w:trPr>
          <w:cantSplit/>
        </w:trPr>
        <w:tc>
          <w:tcPr/>
          <w:p>
            <w:pPr>
              <w:pStyle w:val="Compact"/>
              <w:spacing w:after="40" w:before="40"/>
              <w:jc w:val="left"/>
            </w:pPr>
            <w:r>
              <w:rPr>
                <w:sz w:val="20"/>
              </w:rPr>
              <w:t xml:space="preserve">Kayıp / Loss</w:t>
            </w:r>
          </w:p>
        </w:tc>
        <w:tc>
          <w:tcPr/>
          <w:p>
            <w:pPr>
              <w:pStyle w:val="Compact"/>
              <w:spacing w:after="40" w:before="40"/>
              <w:jc w:val="left"/>
            </w:pPr>
            <m:oMath>
              <m:sSub>
                <m:e>
                  <m:r>
                    <m:t>L</m:t>
                  </m:r>
                </m:e>
                <m:sub>
                  <m:r>
                    <m:t>C</m:t>
                  </m:r>
                  <m:r>
                    <m:t>D</m:t>
                  </m:r>
                </m:sub>
              </m:sSub>
              <m:r>
                <m:rPr>
                  <m:sty m:val="p"/>
                </m:rPr>
                <m:t>+</m:t>
              </m:r>
              <m:sSub>
                <m:e>
                  <m:r>
                    <m:t>λ</m:t>
                  </m:r>
                </m:e>
                <m:sub>
                  <m:r>
                    <m:t>s</m:t>
                  </m:r>
                </m:sub>
              </m:sSub>
              <m:sSub>
                <m:e>
                  <m:r>
                    <m:t>L</m:t>
                  </m:r>
                </m:e>
                <m:sub>
                  <m:r>
                    <m:t>s</m:t>
                  </m:r>
                </m:sub>
              </m:sSub>
            </m:oMath>
          </w:p>
        </w:tc>
        <w:tc>
          <w:tcPr/>
          <w:p>
            <w:pPr>
              <w:pStyle w:val="Compact"/>
              <w:spacing w:after="40" w:before="40"/>
              <w:jc w:val="left"/>
            </w:pPr>
            <m:oMath>
              <m:sSub>
                <m:e>
                  <m:r>
                    <m:t>L</m:t>
                  </m:r>
                </m:e>
                <m:sub>
                  <m:r>
                    <m:t>C</m:t>
                  </m:r>
                  <m:r>
                    <m:t>D</m:t>
                  </m:r>
                </m:sub>
              </m:sSub>
              <m:r>
                <m:rPr>
                  <m:sty m:val="p"/>
                </m:rPr>
                <m:t>+</m:t>
              </m:r>
              <m:sSub>
                <m:e>
                  <m:r>
                    <m:t>λ</m:t>
                  </m:r>
                </m:e>
                <m:sub>
                  <m:r>
                    <m:t>s</m:t>
                  </m:r>
                </m:sub>
              </m:sSub>
              <m:sSub>
                <m:e>
                  <m:r>
                    <m:t>L</m:t>
                  </m:r>
                </m:e>
                <m:sub>
                  <m:r>
                    <m:t>s</m:t>
                  </m:r>
                </m:sub>
              </m:sSub>
              <m:r>
                <m:rPr>
                  <m:sty m:val="p"/>
                </m:rPr>
                <m:t>+</m:t>
              </m:r>
              <m:sSub>
                <m:e>
                  <m:r>
                    <m:t>λ</m:t>
                  </m:r>
                </m:e>
                <m:sub>
                  <m:r>
                    <m:t>d</m:t>
                  </m:r>
                </m:sub>
              </m:sSub>
              <m:sSub>
                <m:e>
                  <m:r>
                    <m:t>L</m:t>
                  </m:r>
                </m:e>
                <m:sub>
                  <m:r>
                    <m:t>d</m:t>
                  </m:r>
                </m:sub>
              </m:sSub>
            </m:oMath>
          </w:p>
        </w:tc>
      </w:tr>
      <w:tr>
        <w:trPr>
          <w:cantSplit/>
        </w:trPr>
        <w:tc>
          <w:tcPr/>
          <w:p>
            <w:pPr>
              <w:pStyle w:val="Compact"/>
              <w:spacing w:after="40" w:before="40"/>
              <w:jc w:val="left"/>
            </w:pPr>
            <w:r>
              <w:rPr>
                <w:sz w:val="20"/>
              </w:rPr>
              <w:t xml:space="preserve">Koşu / Runs</w:t>
            </w:r>
          </w:p>
        </w:tc>
        <w:tc>
          <w:tcPr/>
          <w:p>
            <w:pPr>
              <w:pStyle w:val="Compact"/>
              <w:spacing w:after="40" w:before="40"/>
              <w:jc w:val="left"/>
            </w:pPr>
            <w:r>
              <w:rPr>
                <w:sz w:val="20"/>
              </w:rPr>
              <w:t xml:space="preserve">3 temsil × 5 tohum = 15 / 3 representations × 5 seeds = 15</w:t>
            </w:r>
          </w:p>
        </w:tc>
        <w:tc>
          <w:tcPr/>
          <w:p>
            <w:pPr>
              <w:pStyle w:val="Compact"/>
              <w:spacing w:after="40" w:before="40"/>
              <w:jc w:val="left"/>
            </w:pPr>
            <w:r>
              <w:rPr>
                <w:sz w:val="20"/>
              </w:rPr>
              <w:t xml:space="preserve">3 × 5 = 15</w:t>
            </w:r>
          </w:p>
        </w:tc>
      </w:tr>
      <w:tr>
        <w:trPr>
          <w:cantSplit/>
        </w:trPr>
        <w:tc>
          <w:tcPr/>
          <w:p>
            <w:pPr>
              <w:pStyle w:val="Compact"/>
              <w:spacing w:after="40" w:before="40"/>
              <w:jc w:val="left"/>
            </w:pPr>
            <w:r>
              <w:rPr>
                <w:sz w:val="20"/>
              </w:rPr>
              <w:t xml:space="preserve">Amaç / Purpose</w:t>
            </w:r>
          </w:p>
        </w:tc>
        <w:tc>
          <w:tcPr/>
          <w:p>
            <w:pPr>
              <w:pStyle w:val="Compact"/>
              <w:spacing w:after="40" w:before="40"/>
              <w:jc w:val="left"/>
            </w:pPr>
            <w:r>
              <w:rPr>
                <w:sz w:val="20"/>
              </w:rPr>
              <w:t xml:space="preserve">temsilin doğruluğa ve kararlılığa etkisi / effect of the representation on accuracy and stability</w:t>
            </w:r>
          </w:p>
        </w:tc>
        <w:tc>
          <w:tcPr/>
          <w:p>
            <w:pPr>
              <w:pStyle w:val="Compact"/>
              <w:spacing w:after="40" w:before="40"/>
              <w:jc w:val="left"/>
            </w:pPr>
            <w:r>
              <w:rPr>
                <w:sz w:val="20"/>
              </w:rPr>
              <w:t xml:space="preserve">açılabilirliğin hangi temsilde daha iyi zorlandığı / in which representation developability is enforced best</w:t>
            </w:r>
          </w:p>
        </w:tc>
      </w:tr>
    </w:tbl>
    <w:p>
      <w:pPr>
        <w:pStyle w:val="BodyText"/>
      </w:pPr>
      <w:r>
        <w:t xml:space="preserve">Bu ayrım, açılabilirlik kaybının ağa aile etiketini sızdırmasını önler: 1. deneyde bu kayıp hiç yoktur, 2. deneyde bütün veri açılabilirdir.</w:t>
      </w:r>
    </w:p>
    <w:p>
      <w:pPr>
        <w:pStyle w:val="EN"/>
      </w:pPr>
      <w:r>
        <w:t xml:space="preserve">This split keeps the developability loss from leaking the family label to the network: in experiment 1 the loss is absent, and in experiment 2 all the data is developable.</w:t>
      </w:r>
    </w:p>
    <w:bookmarkEnd w:id="99"/>
    <w:bookmarkStart w:id="100" w:name="Xb314a5d6e4c0beaf922d9f1670410b5ec2b3f39"/>
    <w:p>
      <w:pPr>
        <w:pStyle w:val="Heading2"/>
      </w:pPr>
      <w:r>
        <w:t xml:space="preserve">14.3 Veri üretimi parametreleri / Data generation parameters</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2554"/>
        <w:gridCol w:w="4215"/>
        <w:gridCol w:w="1149"/>
      </w:tblGrid>
      <w:tr>
        <w:trPr>
          <w:tblHeader w:val="true"/>
          <w:cantSplit/>
        </w:trPr>
        <w:tc>
          <w:tcPr>
            <w:shd w:val="clear" w:color="auto" w:fill="DCE6F5"/>
          </w:tcPr>
          <w:p>
            <w:pPr>
              <w:pStyle w:val="Compact"/>
              <w:spacing w:after="40" w:before="40"/>
              <w:jc w:val="left"/>
            </w:pPr>
            <w:r>
              <w:rPr>
                <w:b/>
                <w:color w:val="1F3864"/>
                <w:sz w:val="20"/>
              </w:rPr>
              <w:t xml:space="preserve">Öğe / Item</w:t>
            </w:r>
          </w:p>
        </w:tc>
        <w:tc>
          <w:tcPr>
            <w:shd w:val="clear" w:color="auto" w:fill="DCE6F5"/>
          </w:tcPr>
          <w:p>
            <w:pPr>
              <w:pStyle w:val="Compact"/>
              <w:spacing w:after="40" w:before="40"/>
              <w:jc w:val="left"/>
            </w:pPr>
            <w:r>
              <w:rPr>
                <w:b/>
                <w:color w:val="1F3864"/>
                <w:sz w:val="20"/>
              </w:rPr>
              <w:t xml:space="preserve">Değer / Value</w:t>
            </w:r>
          </w:p>
        </w:tc>
        <w:tc>
          <w:tcPr>
            <w:shd w:val="clear" w:color="auto" w:fill="DCE6F5"/>
          </w:tcPr>
          <w:p>
            <w:pPr>
              <w:pStyle w:val="Compact"/>
              <w:spacing w:after="40" w:before="40"/>
              <w:jc w:val="left"/>
            </w:pPr>
            <w:r>
              <w:rPr>
                <w:b/>
                <w:color w:val="1F3864"/>
                <w:sz w:val="20"/>
              </w:rPr>
              <w:t xml:space="preserve">Durum / Status</w:t>
            </w:r>
          </w:p>
        </w:tc>
      </w:tr>
      <w:tr>
        <w:trPr>
          <w:cantSplit/>
        </w:trPr>
        <w:tc>
          <w:tcPr/>
          <w:p>
            <w:pPr>
              <w:pStyle w:val="Compact"/>
              <w:spacing w:after="40" w:before="40"/>
              <w:jc w:val="left"/>
            </w:pPr>
            <w:r>
              <w:rPr>
                <w:sz w:val="20"/>
              </w:rPr>
              <w:t xml:space="preserve">Dayanak eğrisi</w:t>
            </w:r>
            <w:r>
              <w:rPr>
                <w:sz w:val="20"/>
              </w:rPr>
              <w:t xml:space="preserve"> </w:t>
            </w:r>
            <m:oMath>
              <m:r>
                <m:t>c</m:t>
              </m:r>
              <m:d>
                <m:dPr>
                  <m:begChr m:val="("/>
                  <m:endChr m:val=")"/>
                  <m:sepChr m:val=""/>
                  <m:grow/>
                </m:dPr>
                <m:e>
                  <m:r>
                    <m:t>t</m:t>
                  </m:r>
                </m:e>
              </m:d>
            </m:oMath>
            <w:r>
              <w:rPr>
                <w:sz w:val="20"/>
              </w:rPr>
              <w:t xml:space="preserve"> </w:t>
            </w:r>
            <w:r>
              <w:rPr>
                <w:sz w:val="20"/>
              </w:rPr>
              <w:t xml:space="preserve">/ Base curve</w:t>
            </w:r>
          </w:p>
        </w:tc>
        <w:tc>
          <w:tcPr/>
          <w:p>
            <w:pPr>
              <w:pStyle w:val="Compact"/>
              <w:spacing w:after="40" w:before="40"/>
              <w:jc w:val="left"/>
            </w:pPr>
            <w:r>
              <w:rPr>
                <w:sz w:val="20"/>
              </w:rPr>
              <w:t xml:space="preserve">kübik Bézier; kontrol noktaları</w:t>
            </w:r>
            <w:r>
              <w:rPr>
                <w:sz w:val="20"/>
              </w:rPr>
              <w:t xml:space="preserve"> </w:t>
            </w:r>
            <m:oMath>
              <m:sSup>
                <m:e>
                  <m:d>
                    <m:dPr>
                      <m:begChr m:val="["/>
                      <m:endChr m:val="]"/>
                      <m:sepChr m:val=""/>
                      <m:grow/>
                    </m:dPr>
                    <m:e>
                      <m:r>
                        <m:rPr>
                          <m:sty m:val="p"/>
                        </m:rPr>
                        <m:t>−</m:t>
                      </m:r>
                      <m:r>
                        <m:t>1</m:t>
                      </m:r>
                      <m:r>
                        <m:rPr>
                          <m:sty m:val="p"/>
                        </m:rPr>
                        <m:t>,</m:t>
                      </m:r>
                      <m:r>
                        <m:t>1</m:t>
                      </m:r>
                    </m:e>
                  </m:d>
                </m:e>
                <m:sup>
                  <m:r>
                    <m:t>3</m:t>
                  </m:r>
                </m:sup>
              </m:sSup>
            </m:oMath>
            <w:r>
              <w:rPr>
                <w:sz w:val="20"/>
              </w:rPr>
              <w:t xml:space="preserve"> </w:t>
            </w:r>
            <w:r>
              <w:rPr>
                <w:sz w:val="20"/>
              </w:rPr>
              <w:t xml:space="preserve">içinde düzgün / cubic Bézier; control points uniform in</w:t>
            </w:r>
            <w:r>
              <w:rPr>
                <w:sz w:val="20"/>
              </w:rPr>
              <w:t xml:space="preserve"> </w:t>
            </w:r>
            <m:oMath>
              <m:sSup>
                <m:e>
                  <m:d>
                    <m:dPr>
                      <m:begChr m:val="["/>
                      <m:endChr m:val="]"/>
                      <m:sepChr m:val=""/>
                      <m:grow/>
                    </m:dPr>
                    <m:e>
                      <m:r>
                        <m:rPr>
                          <m:sty m:val="p"/>
                        </m:rPr>
                        <m:t>−</m:t>
                      </m:r>
                      <m:r>
                        <m:t>1</m:t>
                      </m:r>
                      <m:r>
                        <m:rPr>
                          <m:sty m:val="p"/>
                        </m:rPr>
                        <m:t>,</m:t>
                      </m:r>
                      <m:r>
                        <m:t>1</m:t>
                      </m:r>
                    </m:e>
                  </m:d>
                </m:e>
                <m:sup>
                  <m:r>
                    <m:t>3</m:t>
                  </m:r>
                </m:sup>
              </m:sSup>
            </m:oMath>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Yön eğrisi</w:t>
            </w:r>
            <w:r>
              <w:rPr>
                <w:sz w:val="20"/>
              </w:rPr>
              <w:t xml:space="preserve"> </w:t>
            </w:r>
            <m:oMath>
              <m:r>
                <m:t>a</m:t>
              </m:r>
              <m:d>
                <m:dPr>
                  <m:begChr m:val="("/>
                  <m:endChr m:val=")"/>
                  <m:sepChr m:val=""/>
                  <m:grow/>
                </m:dPr>
                <m:e>
                  <m:r>
                    <m:t>t</m:t>
                  </m:r>
                </m:e>
              </m:d>
            </m:oMath>
            <w:r>
              <w:rPr>
                <w:sz w:val="20"/>
              </w:rPr>
              <w:t xml:space="preserve"> </w:t>
            </w:r>
            <w:r>
              <w:rPr>
                <w:sz w:val="20"/>
              </w:rPr>
              <w:t xml:space="preserve">/ Direction curve</w:t>
            </w:r>
          </w:p>
        </w:tc>
        <w:tc>
          <w:tcPr/>
          <w:p>
            <w:pPr>
              <w:pStyle w:val="Compact"/>
              <w:spacing w:after="40" w:before="40"/>
              <w:jc w:val="left"/>
            </w:pPr>
            <w:r>
              <w:rPr>
                <w:sz w:val="20"/>
              </w:rPr>
              <w:t xml:space="preserve">rastgele bir eksen etrafında 60° yarı açılı koni içinde 4 kontrol vektörü; Bézier ara değeri, sonra normalizasyon / 4 control vectors inside a cone of half-angle 60° about a random axis; Bézier interpolation, then normalisation</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Yama aralığı / Patch interval</w:t>
            </w:r>
          </w:p>
        </w:tc>
        <w:tc>
          <w:tcPr/>
          <w:p>
            <w:pPr>
              <w:pStyle w:val="Compact"/>
              <w:spacing w:after="40" w:before="40"/>
              <w:jc w:val="left"/>
            </w:pPr>
            <m:oMath>
              <m:sSup>
                <m:e>
                  <m:r>
                    <m:t>v</m:t>
                  </m:r>
                </m:e>
                <m:sup>
                  <m:r>
                    <m:rPr>
                      <m:sty m:val="p"/>
                    </m:rPr>
                    <m:t>min</m:t>
                  </m:r>
                </m:sup>
              </m:sSup>
              <m:r>
                <m:rPr>
                  <m:sty m:val="p"/>
                </m:rPr>
                <m:t>∈</m:t>
              </m:r>
              <m:d>
                <m:dPr>
                  <m:begChr m:val="["/>
                  <m:endChr m:val="]"/>
                  <m:sepChr m:val=""/>
                  <m:grow/>
                </m:dPr>
                <m:e>
                  <m:r>
                    <m:rPr>
                      <m:sty m:val="p"/>
                    </m:rPr>
                    <m:t>−</m:t>
                  </m:r>
                  <m:r>
                    <m:t>1</m:t>
                  </m:r>
                  <m:r>
                    <m:rPr>
                      <m:sty m:val="p"/>
                    </m:rPr>
                    <m:t>,</m:t>
                  </m:r>
                  <m:r>
                    <m:rPr>
                      <m:sty m:val="p"/>
                    </m:rPr>
                    <m:t>−</m:t>
                  </m:r>
                  <m:r>
                    <m:t>0.3</m:t>
                  </m:r>
                </m:e>
              </m:d>
            </m:oMath>
            <w:r>
              <w:rPr>
                <w:sz w:val="20"/>
              </w:rPr>
              <w:t xml:space="preserve">,</w:t>
            </w:r>
            <w:r>
              <w:rPr>
                <w:sz w:val="20"/>
              </w:rPr>
              <w:t xml:space="preserve"> </w:t>
            </w:r>
            <m:oMath>
              <m:sSup>
                <m:e>
                  <m:r>
                    <m:t>v</m:t>
                  </m:r>
                </m:e>
                <m:sup>
                  <m:r>
                    <m:rPr>
                      <m:sty m:val="p"/>
                    </m:rPr>
                    <m:t>max</m:t>
                  </m:r>
                </m:sup>
              </m:sSup>
              <m:r>
                <m:rPr>
                  <m:sty m:val="p"/>
                </m:rPr>
                <m:t>∈</m:t>
              </m:r>
              <m:d>
                <m:dPr>
                  <m:begChr m:val="["/>
                  <m:endChr m:val="]"/>
                  <m:sepChr m:val=""/>
                  <m:grow/>
                </m:dPr>
                <m:e>
                  <m:r>
                    <m:t>0.3</m:t>
                  </m:r>
                  <m:r>
                    <m:rPr>
                      <m:sty m:val="p"/>
                    </m:rPr>
                    <m:t>,</m:t>
                  </m:r>
                  <m:r>
                    <m:t>1</m:t>
                  </m:r>
                </m:e>
              </m:d>
            </m:oMath>
            <w:r>
              <w:rPr>
                <w:sz w:val="20"/>
              </w:rPr>
              <w:t xml:space="preserve">;</w:t>
            </w:r>
            <w:r>
              <w:rPr>
                <w:sz w:val="20"/>
              </w:rPr>
              <w:t xml:space="preserve"> </w:t>
            </w:r>
            <m:oMath>
              <m:r>
                <m:t>t</m:t>
              </m:r>
            </m:oMath>
            <w:r>
              <w:rPr>
                <w:sz w:val="20"/>
              </w:rPr>
              <w:t xml:space="preserve">’de doğrusal / linear in</w:t>
            </w:r>
            <w:r>
              <w:rPr>
                <w:sz w:val="20"/>
              </w:rPr>
              <w:t xml:space="preserve"> </w:t>
            </w:r>
            <m:oMath>
              <m:r>
                <m:t>t</m:t>
              </m:r>
            </m:oMath>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Koni ve teğet açılabilir / Cone and tangent developable</w:t>
            </w:r>
          </w:p>
        </w:tc>
        <w:tc>
          <w:tcPr/>
          <w:p>
            <w:pPr>
              <w:pStyle w:val="Compact"/>
              <w:spacing w:after="40" w:before="40"/>
              <w:jc w:val="left"/>
            </w:pPr>
            <m:oMath>
              <m:r>
                <m:t>v</m:t>
              </m:r>
              <m:r>
                <m:rPr>
                  <m:sty m:val="p"/>
                </m:rPr>
                <m:t>∈</m:t>
              </m:r>
              <m:d>
                <m:dPr>
                  <m:begChr m:val="["/>
                  <m:endChr m:val="]"/>
                  <m:sepChr m:val=""/>
                  <m:grow/>
                </m:dPr>
                <m:e>
                  <m:r>
                    <m:t>0.2</m:t>
                  </m:r>
                  <m:r>
                    <m:rPr>
                      <m:sty m:val="p"/>
                    </m:rPr>
                    <m:t>,</m:t>
                  </m:r>
                  <m:r>
                    <m:t>1</m:t>
                  </m:r>
                </m:e>
              </m:d>
            </m:oMath>
            <w:r>
              <w:rPr>
                <w:sz w:val="20"/>
              </w:rPr>
              <w:t xml:space="preserve">; tepe ve gerileme kenarı yamanın dışında kalır / the apex and the edge of regression stay outside the patch</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Eleme / Rejection</w:t>
            </w:r>
          </w:p>
        </w:tc>
        <w:tc>
          <w:tcPr/>
          <w:p>
            <w:pPr>
              <w:pStyle w:val="Compact"/>
              <w:spacing w:after="40" w:before="40"/>
              <w:jc w:val="left"/>
            </w:pPr>
            <w:r>
              <w:rPr>
                <w:sz w:val="20"/>
              </w:rPr>
              <w:t xml:space="preserve">alan elemanının en küçük değeri eşiğin altındaysa, sınırlayıcı kutunun kenar oranı 10’u aşıyorsa, ya da (teğet açılabilirde) eğrilik sıfıra yaklaşıyorsa yama atılır / a patch is discarded if the smallest area element is below a threshold, if the bounding-box aspect ratio exceeds 10, or (tangent developable) if the curvature approaches zero</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Nokta sayısı / Points per patch</w:t>
            </w:r>
          </w:p>
        </w:tc>
        <w:tc>
          <w:tcPr/>
          <w:p>
            <w:pPr>
              <w:pStyle w:val="Compact"/>
              <w:spacing w:after="40" w:before="40"/>
              <w:jc w:val="left"/>
            </w:pPr>
            <w:r>
              <w:rPr>
                <w:sz w:val="20"/>
              </w:rPr>
              <w:t xml:space="preserve">1024</w:t>
            </w:r>
          </w:p>
        </w:tc>
        <w:tc>
          <w:tcPr/>
          <w:p>
            <w:pPr>
              <w:pStyle w:val="Compact"/>
              <w:spacing w:after="40" w:before="40"/>
              <w:jc w:val="left"/>
            </w:pPr>
            <w:r>
              <w:rPr>
                <w:sz w:val="20"/>
              </w:rPr>
              <w:t xml:space="preserve">sabit / fixed</w:t>
            </w:r>
          </w:p>
        </w:tc>
      </w:tr>
      <w:tr>
        <w:trPr>
          <w:cantSplit/>
        </w:trPr>
        <w:tc>
          <w:tcPr/>
          <w:p>
            <w:pPr>
              <w:pStyle w:val="Compact"/>
              <w:spacing w:after="40" w:before="40"/>
              <w:jc w:val="left"/>
            </w:pPr>
            <w:r>
              <w:rPr>
                <w:sz w:val="20"/>
              </w:rPr>
              <w:t xml:space="preserve">Gürültü / Noise</w:t>
            </w:r>
          </w:p>
        </w:tc>
        <w:tc>
          <w:tcPr/>
          <w:p>
            <w:pPr>
              <w:pStyle w:val="Compact"/>
              <w:spacing w:after="40" w:before="40"/>
              <w:jc w:val="left"/>
            </w:pPr>
            <w:r>
              <w:rPr>
                <w:sz w:val="20"/>
              </w:rPr>
              <w:t xml:space="preserve">temiz yamanın sınırlayıcı kutu köşegeninin %0, %0,5, %1, %2’si / 0%, 0.5%, 1%, 2% of the bounding-box diagonal of the clean patch</w:t>
            </w:r>
          </w:p>
        </w:tc>
        <w:tc>
          <w:tcPr/>
          <w:p>
            <w:pPr>
              <w:pStyle w:val="Compact"/>
              <w:spacing w:after="40" w:before="40"/>
              <w:jc w:val="left"/>
            </w:pPr>
            <w:r>
              <w:rPr>
                <w:sz w:val="20"/>
              </w:rPr>
              <w:t xml:space="preserve">sabit / fixed</w:t>
            </w:r>
          </w:p>
        </w:tc>
      </w:tr>
      <w:tr>
        <w:trPr>
          <w:cantSplit/>
        </w:trPr>
        <w:tc>
          <w:tcPr/>
          <w:p>
            <w:pPr>
              <w:pStyle w:val="Compact"/>
              <w:spacing w:after="40" w:before="40"/>
              <w:jc w:val="left"/>
            </w:pPr>
            <w:r>
              <w:rPr>
                <w:sz w:val="20"/>
              </w:rPr>
              <w:t xml:space="preserve">Normalizasyon / Normalisation</w:t>
            </w:r>
          </w:p>
        </w:tc>
        <w:tc>
          <w:tcPr/>
          <w:p>
            <w:pPr>
              <w:pStyle w:val="Compact"/>
              <w:spacing w:after="40" w:before="40"/>
              <w:jc w:val="left"/>
            </w:pPr>
            <w:r>
              <w:rPr>
                <w:sz w:val="20"/>
              </w:rPr>
              <w:t xml:space="preserve">ağırlık merkezi orijine; en uzak nokta 1 uzaklıkta (birim küre) / centroid to the origin; farthest point at distance 1 (unit ball)</w:t>
            </w:r>
          </w:p>
        </w:tc>
        <w:tc>
          <w:tcPr/>
          <w:p>
            <w:pPr>
              <w:pStyle w:val="Compact"/>
              <w:spacing w:after="40" w:before="40"/>
              <w:jc w:val="left"/>
            </w:pPr>
            <w:r>
              <w:rPr>
                <w:sz w:val="20"/>
              </w:rPr>
              <w:t xml:space="preserve">sabit / fixed</w:t>
            </w:r>
          </w:p>
        </w:tc>
      </w:tr>
      <w:tr>
        <w:trPr>
          <w:cantSplit/>
        </w:trPr>
        <w:tc>
          <w:tcPr/>
          <w:p>
            <w:pPr>
              <w:pStyle w:val="Compact"/>
              <w:spacing w:after="40" w:before="40"/>
              <w:jc w:val="left"/>
            </w:pPr>
            <w:r>
              <w:rPr>
                <w:sz w:val="20"/>
              </w:rPr>
              <w:t xml:space="preserve">Kısmi örnekleme / Partial sampling</w:t>
            </w:r>
          </w:p>
        </w:tc>
        <w:tc>
          <w:tcPr/>
          <w:p>
            <w:pPr>
              <w:pStyle w:val="Compact"/>
              <w:spacing w:after="40" w:before="40"/>
              <w:jc w:val="left"/>
            </w:pPr>
            <w:r>
              <w:rPr>
                <w:sz w:val="20"/>
              </w:rPr>
              <w:t xml:space="preserve">eğitim yamalarının %30’unda,</w:t>
            </w:r>
            <w:r>
              <w:rPr>
                <w:sz w:val="20"/>
              </w:rPr>
              <w:t xml:space="preserve"> </w:t>
            </w:r>
            <m:oMath>
              <m:d>
                <m:dPr>
                  <m:begChr m:val="("/>
                  <m:endChr m:val=")"/>
                  <m:sepChr m:val=""/>
                  <m:grow/>
                </m:dPr>
                <m:e>
                  <m:r>
                    <m:t>t</m:t>
                  </m:r>
                  <m:r>
                    <m:rPr>
                      <m:sty m:val="p"/>
                    </m:rPr>
                    <m:t>,</m:t>
                  </m:r>
                  <m:r>
                    <m:t>v</m:t>
                  </m:r>
                </m:e>
              </m:d>
            </m:oMath>
            <w:r>
              <w:rPr>
                <w:sz w:val="20"/>
              </w:rPr>
              <w:t xml:space="preserve"> </w:t>
            </w:r>
            <w:r>
              <w:rPr>
                <w:sz w:val="20"/>
              </w:rPr>
              <w:t xml:space="preserve">düzleminde alanın %15–25’ini kaplayan bir disk silinir / in 30% of training patches a disk covering 15–25% of the area in the</w:t>
            </w:r>
            <w:r>
              <w:rPr>
                <w:sz w:val="20"/>
              </w:rPr>
              <w:t xml:space="preserve"> </w:t>
            </w:r>
            <m:oMath>
              <m:d>
                <m:dPr>
                  <m:begChr m:val="("/>
                  <m:endChr m:val=")"/>
                  <m:sepChr m:val=""/>
                  <m:grow/>
                </m:dPr>
                <m:e>
                  <m:r>
                    <m:t>t</m:t>
                  </m:r>
                  <m:r>
                    <m:rPr>
                      <m:sty m:val="p"/>
                    </m:rPr>
                    <m:t>,</m:t>
                  </m:r>
                  <m:r>
                    <m:t>v</m:t>
                  </m:r>
                </m:e>
              </m:d>
            </m:oMath>
            <w:r>
              <w:rPr>
                <w:sz w:val="20"/>
              </w:rPr>
              <w:t xml:space="preserve"> </w:t>
            </w:r>
            <w:r>
              <w:rPr>
                <w:sz w:val="20"/>
              </w:rPr>
              <w:t xml:space="preserve">plane is removed</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Döndürme / Rotation</w:t>
            </w:r>
          </w:p>
        </w:tc>
        <w:tc>
          <w:tcPr/>
          <w:p>
            <w:pPr>
              <w:pStyle w:val="Compact"/>
              <w:spacing w:after="40" w:before="40"/>
              <w:jc w:val="left"/>
            </w:pPr>
            <w:r>
              <w:rPr>
                <w:sz w:val="20"/>
              </w:rPr>
              <w:t xml:space="preserve">her eğitim örneğinde rastgele dönme / a random rotation for every training sample</w:t>
            </w:r>
          </w:p>
        </w:tc>
        <w:tc>
          <w:tcPr/>
          <w:p>
            <w:pPr>
              <w:pStyle w:val="Compact"/>
              <w:spacing w:after="40" w:before="40"/>
              <w:jc w:val="left"/>
            </w:pPr>
            <w:r>
              <w:rPr>
                <w:sz w:val="20"/>
              </w:rPr>
              <w:t xml:space="preserve">sabit / fixed</w:t>
            </w:r>
          </w:p>
        </w:tc>
      </w:tr>
      <w:tr>
        <w:trPr>
          <w:cantSplit/>
        </w:trPr>
        <w:tc>
          <w:tcPr/>
          <w:p>
            <w:pPr>
              <w:pStyle w:val="Compact"/>
              <w:spacing w:after="40" w:before="40"/>
              <w:jc w:val="left"/>
            </w:pPr>
            <w:r>
              <w:rPr>
                <w:sz w:val="20"/>
              </w:rPr>
              <w:t xml:space="preserve">Bölünme / Split</w:t>
            </w:r>
          </w:p>
        </w:tc>
        <w:tc>
          <w:tcPr/>
          <w:p>
            <w:pPr>
              <w:pStyle w:val="Compact"/>
              <w:spacing w:after="40" w:before="40"/>
              <w:jc w:val="left"/>
            </w:pPr>
            <w:r>
              <w:rPr>
                <w:sz w:val="20"/>
              </w:rPr>
              <w:t xml:space="preserve">eğitim 16.000, doğrulama 1.000, test 2.000 yama; ailelere eşit / train 16,000, validation 1,000, test 2,000 patches; equal across families</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Veri tohumu / Data seed</w:t>
            </w:r>
          </w:p>
        </w:tc>
        <w:tc>
          <w:tcPr/>
          <w:p>
            <w:pPr>
              <w:pStyle w:val="Compact"/>
              <w:spacing w:after="40" w:before="40"/>
              <w:jc w:val="left"/>
            </w:pPr>
            <w:r>
              <w:rPr>
                <w:sz w:val="20"/>
              </w:rPr>
              <w:t xml:space="preserve">veri bir kez üretilir ve bütün koşularda aynıdır / data is generated once and is identical in all runs</w:t>
            </w:r>
          </w:p>
        </w:tc>
        <w:tc>
          <w:tcPr/>
          <w:p>
            <w:pPr>
              <w:pStyle w:val="Compact"/>
              <w:spacing w:after="40" w:before="40"/>
              <w:jc w:val="left"/>
            </w:pPr>
            <w:r>
              <w:rPr>
                <w:sz w:val="20"/>
              </w:rPr>
              <w:t xml:space="preserve">sabit / fixed</w:t>
            </w:r>
          </w:p>
        </w:tc>
      </w:tr>
    </w:tbl>
    <w:p>
      <w:pPr>
        <w:pStyle w:val="BodyText"/>
      </w:pPr>
      <w:r>
        <w:rPr>
          <w:bCs/>
          <w:b/>
        </w:rPr>
        <w:t xml:space="preserve">İşlem sırası.</w:t>
      </w:r>
      <w:r>
        <w:t xml:space="preserve"> </w:t>
      </w:r>
      <w:r>
        <w:t xml:space="preserve">Temiz yama üretilir, gürültü eklenir, gürültülü bulut normalize edilir ve aynı dönüşüm değerlendirmede kullanılacak temiz yüzeye de uygulanır.</w:t>
      </w:r>
    </w:p>
    <w:p>
      <w:pPr>
        <w:pStyle w:val="EN"/>
      </w:pPr>
      <w:r>
        <w:rPr>
          <w:bCs/>
          <w:b/>
        </w:rPr>
        <w:t xml:space="preserve">Order of operations.</w:t>
      </w:r>
      <w:r>
        <w:t xml:space="preserve"> </w:t>
      </w:r>
      <w:r>
        <w:t xml:space="preserve">The clean patch is generated, noise is added, the noisy cloud is normalised, and the same transformation is applied to the clean surface used for evaluation.</w:t>
      </w:r>
    </w:p>
    <w:p>
      <w:pPr>
        <w:pStyle w:val="BodyText"/>
      </w:pPr>
      <w:r>
        <w:rPr>
          <w:bCs/>
          <w:b/>
        </w:rPr>
        <w:t xml:space="preserve">Alan ağırlıklı örnekleme.</w:t>
      </w:r>
      <w:r>
        <w:t xml:space="preserve"> </w:t>
      </w:r>
      <w:r>
        <w:t xml:space="preserve">Reddetme yöntemiyle yapılır:</w:t>
      </w:r>
      <w:r>
        <w:t xml:space="preserve"> </w:t>
      </w:r>
      <m:oMath>
        <m:d>
          <m:dPr>
            <m:begChr m:val="("/>
            <m:endChr m:val=")"/>
            <m:sepChr m:val=""/>
            <m:grow/>
          </m:dPr>
          <m:e>
            <m:r>
              <m:t>t</m:t>
            </m:r>
            <m:r>
              <m:rPr>
                <m:sty m:val="p"/>
              </m:rPr>
              <m:t>,</m:t>
            </m:r>
            <m:r>
              <m:t>v</m:t>
            </m:r>
          </m:e>
        </m:d>
      </m:oMath>
      <w:r>
        <w:t xml:space="preserve"> </w:t>
      </w:r>
      <w:r>
        <w:t xml:space="preserve">düzgün çekilir ve o noktadaki alan elemanının yama üzerindeki en büyük değere oranı kadar olasılıkla kabul edilir.</w:t>
      </w:r>
    </w:p>
    <w:p>
      <w:pPr>
        <w:pStyle w:val="EN"/>
      </w:pPr>
      <w:r>
        <w:rPr>
          <w:bCs/>
          <w:b/>
        </w:rPr>
        <w:t xml:space="preserve">Area-weighted sampling.</w:t>
      </w:r>
      <w:r>
        <w:t xml:space="preserve"> </w:t>
      </w:r>
      <w:r>
        <w:t xml:space="preserve">Done by rejection:</w:t>
      </w:r>
      <w:r>
        <w:t xml:space="preserve"> </w:t>
      </w:r>
      <m:oMath>
        <m:d>
          <m:dPr>
            <m:begChr m:val="("/>
            <m:endChr m:val=")"/>
            <m:sepChr m:val=""/>
            <m:grow/>
          </m:dPr>
          <m:e>
            <m:r>
              <m:t>t</m:t>
            </m:r>
            <m:r>
              <m:rPr>
                <m:sty m:val="p"/>
              </m:rPr>
              <m:t>,</m:t>
            </m:r>
            <m:r>
              <m:t>v</m:t>
            </m:r>
          </m:e>
        </m:d>
      </m:oMath>
      <w:r>
        <w:t xml:space="preserve"> </w:t>
      </w:r>
      <w:r>
        <w:t xml:space="preserve">is drawn uniformly and accepted with probability equal to the area element at that point divided by its maximum over the patch.</w:t>
      </w:r>
    </w:p>
    <w:bookmarkEnd w:id="100"/>
    <w:bookmarkStart w:id="101" w:name="X10bc1ade7cca7c44cca75a553a02c0e59406e3c"/>
    <w:p>
      <w:pPr>
        <w:pStyle w:val="Heading2"/>
      </w:pPr>
      <w:r>
        <w:t xml:space="preserve">14.4 Mimari ve eğitim / Architecture and training</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2554"/>
        <w:gridCol w:w="4215"/>
        <w:gridCol w:w="1149"/>
      </w:tblGrid>
      <w:tr>
        <w:trPr>
          <w:tblHeader w:val="true"/>
          <w:cantSplit/>
        </w:trPr>
        <w:tc>
          <w:tcPr>
            <w:shd w:val="clear" w:color="auto" w:fill="DCE6F5"/>
          </w:tcPr>
          <w:p>
            <w:pPr>
              <w:pStyle w:val="Compact"/>
              <w:spacing w:after="40" w:before="40"/>
              <w:jc w:val="left"/>
            </w:pPr>
            <w:r>
              <w:rPr>
                <w:b/>
                <w:color w:val="1F3864"/>
                <w:sz w:val="20"/>
              </w:rPr>
              <w:t xml:space="preserve">Öğe / Item</w:t>
            </w:r>
          </w:p>
        </w:tc>
        <w:tc>
          <w:tcPr>
            <w:shd w:val="clear" w:color="auto" w:fill="DCE6F5"/>
          </w:tcPr>
          <w:p>
            <w:pPr>
              <w:pStyle w:val="Compact"/>
              <w:spacing w:after="40" w:before="40"/>
              <w:jc w:val="left"/>
            </w:pPr>
            <w:r>
              <w:rPr>
                <w:b/>
                <w:color w:val="1F3864"/>
                <w:sz w:val="20"/>
              </w:rPr>
              <w:t xml:space="preserve">Değer / Value</w:t>
            </w:r>
          </w:p>
        </w:tc>
        <w:tc>
          <w:tcPr>
            <w:shd w:val="clear" w:color="auto" w:fill="DCE6F5"/>
          </w:tcPr>
          <w:p>
            <w:pPr>
              <w:pStyle w:val="Compact"/>
              <w:spacing w:after="40" w:before="40"/>
              <w:jc w:val="left"/>
            </w:pPr>
            <w:r>
              <w:rPr>
                <w:b/>
                <w:color w:val="1F3864"/>
                <w:sz w:val="20"/>
              </w:rPr>
              <w:t xml:space="preserve">Durum / Status</w:t>
            </w:r>
          </w:p>
        </w:tc>
      </w:tr>
      <w:tr>
        <w:trPr>
          <w:cantSplit/>
        </w:trPr>
        <w:tc>
          <w:tcPr/>
          <w:p>
            <w:pPr>
              <w:pStyle w:val="Compact"/>
              <w:spacing w:after="40" w:before="40"/>
              <w:jc w:val="left"/>
            </w:pPr>
            <w:r>
              <w:rPr>
                <w:sz w:val="20"/>
              </w:rPr>
              <w:t xml:space="preserve">Kodlayıcı / Encoder</w:t>
            </w:r>
          </w:p>
        </w:tc>
        <w:tc>
          <w:tcPr/>
          <w:p>
            <w:pPr>
              <w:pStyle w:val="Compact"/>
              <w:spacing w:after="40" w:before="40"/>
              <w:jc w:val="left"/>
            </w:pPr>
            <w:r>
              <w:rPr>
                <w:sz w:val="20"/>
              </w:rPr>
              <w:t xml:space="preserve">nokta başına MLP 3 → 64 → 128 → 256 → 512, ReLU; maksimum; sonra 512 → 512 → 256 / per-point MLP 3 → 64 → 128 → 256 → 512, ReLU; max; then 512 → 512 → 256</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Çözücü / Decoder</w:t>
            </w:r>
          </w:p>
        </w:tc>
        <w:tc>
          <w:tcPr/>
          <w:p>
            <w:pPr>
              <w:pStyle w:val="Compact"/>
              <w:spacing w:after="40" w:before="40"/>
              <w:jc w:val="left"/>
            </w:pPr>
            <w:r>
              <w:rPr>
                <w:sz w:val="20"/>
              </w:rPr>
              <w:t xml:space="preserve">MLP 256 → 512 → 512 →</w:t>
            </w:r>
            <w:r>
              <w:rPr>
                <w:sz w:val="20"/>
              </w:rPr>
              <w:t xml:space="preserve"> </w:t>
            </w:r>
            <m:oMath>
              <m:r>
                <m:t>K</m:t>
              </m:r>
              <m:r>
                <m:rPr>
                  <m:sty m:val="p"/>
                </m:rPr>
                <m:t>×</m:t>
              </m:r>
              <m:r>
                <m:t>8</m:t>
              </m:r>
            </m:oMath>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Yüzey örnekleri / Surface samples</w:t>
            </w:r>
          </w:p>
        </w:tc>
        <w:tc>
          <w:tcPr/>
          <w:p>
            <w:pPr>
              <w:pStyle w:val="Compact"/>
              <w:spacing w:after="40" w:before="40"/>
              <w:jc w:val="left"/>
            </w:pPr>
            <w:r>
              <w:rPr>
                <w:sz w:val="20"/>
              </w:rPr>
              <w:t xml:space="preserve">ardışık doğrular arasında 4 ara adım (toplam 125 doğru), doğru başına 16 nokta: 2000 nokta; eğitimde</w:t>
            </w:r>
            <w:r>
              <w:rPr>
                <w:sz w:val="20"/>
              </w:rPr>
              <w:t xml:space="preserve"> </w:t>
            </w:r>
            <m:oMath>
              <m:r>
                <m:t>u</m:t>
              </m:r>
            </m:oMath>
            <w:r>
              <w:rPr>
                <w:sz w:val="20"/>
              </w:rPr>
              <w:t xml:space="preserve"> </w:t>
            </w:r>
            <w:r>
              <w:rPr>
                <w:sz w:val="20"/>
              </w:rPr>
              <w:t xml:space="preserve">ve ara adım rastgele kaydırılır / 4 sub-steps between consecutive lines (125 lines in all), 16 points per line: 2000 points;</w:t>
            </w:r>
            <w:r>
              <w:rPr>
                <w:sz w:val="20"/>
              </w:rPr>
              <w:t xml:space="preserve"> </w:t>
            </w:r>
            <m:oMath>
              <m:r>
                <m:t>u</m:t>
              </m:r>
            </m:oMath>
            <w:r>
              <w:rPr>
                <w:sz w:val="20"/>
              </w:rPr>
              <w:t xml:space="preserve"> </w:t>
            </w:r>
            <w:r>
              <w:rPr>
                <w:sz w:val="20"/>
              </w:rPr>
              <w:t xml:space="preserve">and the sub-step are jittered during training</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Optimizasyon / Optimiser</w:t>
            </w:r>
          </w:p>
        </w:tc>
        <w:tc>
          <w:tcPr/>
          <w:p>
            <w:pPr>
              <w:pStyle w:val="Compact"/>
              <w:spacing w:after="40" w:before="40"/>
              <w:jc w:val="left"/>
            </w:pPr>
            <w:r>
              <w:rPr>
                <w:sz w:val="20"/>
              </w:rPr>
              <w:t xml:space="preserve">Adam, öğrenme hızı</w:t>
            </w:r>
            <w:r>
              <w:rPr>
                <w:sz w:val="20"/>
              </w:rPr>
              <w:t xml:space="preserve"> </w:t>
            </w:r>
            <m:oMath>
              <m:sSup>
                <m:e>
                  <m:r>
                    <m:t>10</m:t>
                  </m:r>
                </m:e>
                <m:sup>
                  <m:r>
                    <m:rPr>
                      <m:sty m:val="p"/>
                    </m:rPr>
                    <m:t>−</m:t>
                  </m:r>
                  <m:r>
                    <m:t>3</m:t>
                  </m:r>
                </m:sup>
              </m:sSup>
            </m:oMath>
            <w:r>
              <w:rPr>
                <w:sz w:val="20"/>
              </w:rPr>
              <w:t xml:space="preserve">, kosinüs azalması / learning rate</w:t>
            </w:r>
            <w:r>
              <w:rPr>
                <w:sz w:val="20"/>
              </w:rPr>
              <w:t xml:space="preserve"> </w:t>
            </w:r>
            <m:oMath>
              <m:sSup>
                <m:e>
                  <m:r>
                    <m:t>10</m:t>
                  </m:r>
                </m:e>
                <m:sup>
                  <m:r>
                    <m:rPr>
                      <m:sty m:val="p"/>
                    </m:rPr>
                    <m:t>−</m:t>
                  </m:r>
                  <m:r>
                    <m:t>3</m:t>
                  </m:r>
                </m:sup>
              </m:sSup>
            </m:oMath>
            <w:r>
              <w:rPr>
                <w:sz w:val="20"/>
              </w:rPr>
              <w:t xml:space="preserve">, cosine decay</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Yığın boyutu / Batch size</w:t>
            </w:r>
          </w:p>
        </w:tc>
        <w:tc>
          <w:tcPr/>
          <w:p>
            <w:pPr>
              <w:pStyle w:val="Compact"/>
              <w:spacing w:after="40" w:before="40"/>
              <w:jc w:val="left"/>
            </w:pPr>
            <w:r>
              <w:rPr>
                <w:sz w:val="20"/>
              </w:rPr>
              <w:t xml:space="preserve">32</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w:r>
              <w:rPr>
                <w:sz w:val="20"/>
              </w:rPr>
              <w:t xml:space="preserve">Süre / Length</w:t>
            </w:r>
          </w:p>
        </w:tc>
        <w:tc>
          <w:tcPr/>
          <w:p>
            <w:pPr>
              <w:pStyle w:val="Compact"/>
              <w:spacing w:after="40" w:before="40"/>
              <w:jc w:val="left"/>
            </w:pPr>
            <w:r>
              <w:rPr>
                <w:sz w:val="20"/>
              </w:rPr>
              <w:t xml:space="preserve">150 dönem; 2. aşamada ölçülen koşu süresine göre ayarlanır / 150 epochs; adjusted to the run time measured in phase 2</w:t>
            </w:r>
          </w:p>
        </w:tc>
        <w:tc>
          <w:tcPr/>
          <w:p>
            <w:pPr>
              <w:pStyle w:val="Compact"/>
              <w:spacing w:after="40" w:before="40"/>
              <w:jc w:val="left"/>
            </w:pPr>
            <w:r>
              <w:rPr>
                <w:sz w:val="20"/>
              </w:rPr>
              <w:t xml:space="preserve">öneri / proposed</w:t>
            </w:r>
          </w:p>
        </w:tc>
      </w:tr>
      <w:tr>
        <w:trPr>
          <w:cantSplit/>
        </w:trPr>
        <w:tc>
          <w:tcPr/>
          <w:p>
            <w:pPr>
              <w:pStyle w:val="Compact"/>
              <w:spacing w:after="40" w:before="40"/>
              <w:jc w:val="left"/>
            </w:pPr>
            <m:oMath>
              <m:sSub>
                <m:e>
                  <m:r>
                    <m:t>λ</m:t>
                  </m:r>
                </m:e>
                <m:sub>
                  <m:r>
                    <m:t>s</m:t>
                  </m:r>
                </m:sub>
              </m:sSub>
            </m:oMath>
          </w:p>
        </w:tc>
        <w:tc>
          <w:tcPr/>
          <w:p>
            <w:pPr>
              <w:pStyle w:val="Compact"/>
              <w:spacing w:after="40" w:before="40"/>
              <w:jc w:val="left"/>
            </w:pPr>
            <m:oMath>
              <m:r>
                <m:rPr>
                  <m:sty m:val="p"/>
                </m:rPr>
                <m:t>{</m:t>
              </m:r>
              <m:r>
                <m:t>0</m:t>
              </m:r>
              <m:r>
                <m:rPr>
                  <m:sty m:val="p"/>
                </m:rPr>
                <m:t>,</m:t>
              </m:r>
              <m:r>
                <m:t> </m:t>
              </m:r>
              <m:sSup>
                <m:e>
                  <m:r>
                    <m:t>10</m:t>
                  </m:r>
                </m:e>
                <m:sup>
                  <m:r>
                    <m:rPr>
                      <m:sty m:val="p"/>
                    </m:rPr>
                    <m:t>−</m:t>
                  </m:r>
                  <m:r>
                    <m:t>3</m:t>
                  </m:r>
                </m:sup>
              </m:sSup>
              <m:r>
                <m:rPr>
                  <m:sty m:val="p"/>
                </m:rPr>
                <m:t>,</m:t>
              </m:r>
              <m:r>
                <m:t> </m:t>
              </m:r>
              <m:sSup>
                <m:e>
                  <m:r>
                    <m:t>10</m:t>
                  </m:r>
                </m:e>
                <m:sup>
                  <m:r>
                    <m:rPr>
                      <m:sty m:val="p"/>
                    </m:rPr>
                    <m:t>−</m:t>
                  </m:r>
                  <m:r>
                    <m:t>2</m:t>
                  </m:r>
                </m:sup>
              </m:sSup>
              <m:r>
                <m:rPr>
                  <m:sty m:val="p"/>
                </m:rPr>
                <m:t>,</m:t>
              </m:r>
              <m:r>
                <m:t> </m:t>
              </m:r>
              <m:sSup>
                <m:e>
                  <m:r>
                    <m:t>10</m:t>
                  </m:r>
                </m:e>
                <m:sup>
                  <m:r>
                    <m:rPr>
                      <m:sty m:val="p"/>
                    </m:rPr>
                    <m:t>−</m:t>
                  </m:r>
                  <m:r>
                    <m:t>1</m:t>
                  </m:r>
                </m:sup>
              </m:sSup>
              <m:r>
                <m:rPr>
                  <m:sty m:val="p"/>
                </m:rPr>
                <m:t>}</m:t>
              </m:r>
            </m:oMath>
            <w:r>
              <w:rPr>
                <w:sz w:val="20"/>
              </w:rPr>
              <w:t xml:space="preserve"> </w:t>
            </w:r>
            <w:r>
              <w:rPr>
                <w:sz w:val="20"/>
              </w:rPr>
              <w:t xml:space="preserve">içinden / chosen from</w:t>
            </w:r>
          </w:p>
        </w:tc>
        <w:tc>
          <w:tcPr/>
          <w:p>
            <w:pPr>
              <w:pStyle w:val="Compact"/>
              <w:spacing w:after="40" w:before="40"/>
              <w:jc w:val="left"/>
            </w:pPr>
            <w:r>
              <w:rPr>
                <w:sz w:val="20"/>
              </w:rPr>
              <w:t xml:space="preserve">sabit yöntem / fixed procedure</w:t>
            </w:r>
          </w:p>
        </w:tc>
      </w:tr>
      <w:tr>
        <w:trPr>
          <w:cantSplit/>
        </w:trPr>
        <w:tc>
          <w:tcPr/>
          <w:p>
            <w:pPr>
              <w:pStyle w:val="Compact"/>
              <w:spacing w:after="40" w:before="40"/>
              <w:jc w:val="left"/>
            </w:pPr>
            <m:oMath>
              <m:sSub>
                <m:e>
                  <m:r>
                    <m:t>λ</m:t>
                  </m:r>
                </m:e>
                <m:sub>
                  <m:r>
                    <m:t>d</m:t>
                  </m:r>
                </m:sub>
              </m:sSub>
            </m:oMath>
          </w:p>
        </w:tc>
        <w:tc>
          <w:tcPr/>
          <w:p>
            <w:pPr>
              <w:pStyle w:val="Compact"/>
              <w:spacing w:after="40" w:before="40"/>
              <w:jc w:val="left"/>
            </w:pPr>
            <m:oMath>
              <m:r>
                <m:rPr>
                  <m:sty m:val="p"/>
                </m:rPr>
                <m:t>{</m:t>
              </m:r>
              <m:r>
                <m:t>0.1</m:t>
              </m:r>
              <m:r>
                <m:rPr>
                  <m:sty m:val="p"/>
                </m:rPr>
                <m:t>,</m:t>
              </m:r>
              <m:r>
                <m:t> </m:t>
              </m:r>
              <m:r>
                <m:t>1</m:t>
              </m:r>
              <m:r>
                <m:rPr>
                  <m:sty m:val="p"/>
                </m:rPr>
                <m:t>,</m:t>
              </m:r>
              <m:r>
                <m:t> </m:t>
              </m:r>
              <m:r>
                <m:t>10</m:t>
              </m:r>
              <m:r>
                <m:rPr>
                  <m:sty m:val="p"/>
                </m:rPr>
                <m:t>}</m:t>
              </m:r>
            </m:oMath>
            <w:r>
              <w:rPr>
                <w:sz w:val="20"/>
              </w:rPr>
              <w:t xml:space="preserve"> </w:t>
            </w:r>
            <w:r>
              <w:rPr>
                <w:sz w:val="20"/>
              </w:rPr>
              <w:t xml:space="preserve">içinden / chosen from</w:t>
            </w:r>
          </w:p>
        </w:tc>
        <w:tc>
          <w:tcPr/>
          <w:p>
            <w:pPr>
              <w:pStyle w:val="Compact"/>
              <w:spacing w:after="40" w:before="40"/>
              <w:jc w:val="left"/>
            </w:pPr>
            <w:r>
              <w:rPr>
                <w:sz w:val="20"/>
              </w:rPr>
              <w:t xml:space="preserve">sabit yöntem / fixed procedure</w:t>
            </w:r>
          </w:p>
        </w:tc>
      </w:tr>
      <w:tr>
        <w:trPr>
          <w:cantSplit/>
        </w:trPr>
        <w:tc>
          <w:tcPr/>
          <w:p>
            <w:pPr>
              <w:pStyle w:val="Compact"/>
              <w:spacing w:after="40" w:before="40"/>
              <w:jc w:val="left"/>
            </w:pPr>
            <w:r>
              <w:rPr>
                <w:sz w:val="20"/>
              </w:rPr>
              <w:t xml:space="preserve">Tohumlar / Seeds</w:t>
            </w:r>
          </w:p>
        </w:tc>
        <w:tc>
          <w:tcPr/>
          <w:p>
            <w:pPr>
              <w:pStyle w:val="Compact"/>
              <w:spacing w:after="40" w:before="40"/>
              <w:jc w:val="left"/>
            </w:pPr>
            <w:r>
              <w:rPr>
                <w:sz w:val="20"/>
              </w:rPr>
              <w:t xml:space="preserve">0, 1, 2, 3, 4</w:t>
            </w:r>
          </w:p>
        </w:tc>
        <w:tc>
          <w:tcPr/>
          <w:p>
            <w:pPr>
              <w:pStyle w:val="Compact"/>
              <w:spacing w:after="40" w:before="40"/>
              <w:jc w:val="left"/>
            </w:pPr>
            <w:r>
              <w:rPr>
                <w:sz w:val="20"/>
              </w:rPr>
              <w:t xml:space="preserve">sabit / fixed</w:t>
            </w:r>
          </w:p>
        </w:tc>
      </w:tr>
      <w:tr>
        <w:trPr>
          <w:cantSplit/>
        </w:trPr>
        <w:tc>
          <w:tcPr/>
          <w:p>
            <w:pPr>
              <w:pStyle w:val="Compact"/>
              <w:spacing w:after="40" w:before="40"/>
              <w:jc w:val="left"/>
            </w:pPr>
            <w:r>
              <w:rPr>
                <w:sz w:val="20"/>
              </w:rPr>
              <w:t xml:space="preserve">Sıfıra bölme / Division by zero</w:t>
            </w:r>
          </w:p>
        </w:tc>
        <w:tc>
          <w:tcPr/>
          <w:p>
            <w:pPr>
              <w:pStyle w:val="Compact"/>
              <w:spacing w:after="40" w:before="40"/>
              <w:jc w:val="left"/>
            </w:pPr>
            <w:r>
              <w:rPr>
                <w:sz w:val="20"/>
              </w:rPr>
              <w:t xml:space="preserve">normalizasyonda paydaya</w:t>
            </w:r>
            <w:r>
              <w:rPr>
                <w:sz w:val="20"/>
              </w:rPr>
              <w:t xml:space="preserve"> </w:t>
            </w:r>
            <m:oMath>
              <m:sSup>
                <m:e>
                  <m:r>
                    <m:t>10</m:t>
                  </m:r>
                </m:e>
                <m:sup>
                  <m:r>
                    <m:rPr>
                      <m:sty m:val="p"/>
                    </m:rPr>
                    <m:t>−</m:t>
                  </m:r>
                  <m:r>
                    <m:t>8</m:t>
                  </m:r>
                </m:sup>
              </m:sSup>
            </m:oMath>
            <w:r>
              <w:rPr>
                <w:sz w:val="20"/>
              </w:rPr>
              <w:t xml:space="preserve"> </w:t>
            </w:r>
            <w:r>
              <w:rPr>
                <w:sz w:val="20"/>
              </w:rPr>
              <w:t xml:space="preserve">eklenir /</w:t>
            </w:r>
            <w:r>
              <w:rPr>
                <w:sz w:val="20"/>
              </w:rPr>
              <w:t xml:space="preserve"> </w:t>
            </w:r>
            <m:oMath>
              <m:sSup>
                <m:e>
                  <m:r>
                    <m:t>10</m:t>
                  </m:r>
                </m:e>
                <m:sup>
                  <m:r>
                    <m:rPr>
                      <m:sty m:val="p"/>
                    </m:rPr>
                    <m:t>−</m:t>
                  </m:r>
                  <m:r>
                    <m:t>8</m:t>
                  </m:r>
                </m:sup>
              </m:sSup>
            </m:oMath>
            <w:r>
              <w:rPr>
                <w:sz w:val="20"/>
              </w:rPr>
              <w:t xml:space="preserve"> </w:t>
            </w:r>
            <w:r>
              <w:rPr>
                <w:sz w:val="20"/>
              </w:rPr>
              <w:t xml:space="preserve">is added to the denominator in normalisation</w:t>
            </w:r>
          </w:p>
        </w:tc>
        <w:tc>
          <w:tcPr/>
          <w:p>
            <w:pPr>
              <w:pStyle w:val="Compact"/>
              <w:spacing w:after="40" w:before="40"/>
              <w:jc w:val="left"/>
            </w:pPr>
            <w:r>
              <w:rPr>
                <w:sz w:val="20"/>
              </w:rPr>
              <w:t xml:space="preserve">öneri / proposed</w:t>
            </w:r>
          </w:p>
        </w:tc>
      </w:tr>
    </w:tbl>
    <w:p>
      <w:pPr>
        <w:pStyle w:val="BodyText"/>
      </w:pPr>
      <w:r>
        <w:rPr>
          <w:bCs/>
          <w:b/>
        </w:rPr>
        <w:t xml:space="preserve">Ayar kuralı.</w:t>
      </w:r>
      <w:r>
        <w:t xml:space="preserve"> </w:t>
      </w:r>
      <w:r>
        <w:t xml:space="preserve">Kayıp ağırlıkları her temsil için ayrı ayrı, yalnızca doğrulama kümesinde ve yalnızca 0 numaralı tohumla seçilir; sonra beş tohumun hepsinde o değer kullanılır. Böylece B ve C, A ile aynı özeni görür ve test kümesine hiç bakılmaz. Düzgünlük kaybı her temsilde kendi değişkenlerinin ikinci farkıdır: A’da</w:t>
      </w:r>
      <w:r>
        <w:t xml:space="preserve"> </w:t>
      </w:r>
      <m:oMath>
        <m:d>
          <m:dPr>
            <m:begChr m:val="("/>
            <m:endChr m:val=")"/>
            <m:sepChr m:val=""/>
            <m:grow/>
          </m:dPr>
          <m:e>
            <m:r>
              <m:t>a</m:t>
            </m:r>
            <m:r>
              <m:rPr>
                <m:sty m:val="p"/>
              </m:rPr>
              <m:t>,</m:t>
            </m:r>
            <m:sSup>
              <m:e>
                <m:r>
                  <m:t>a</m:t>
                </m:r>
              </m:e>
              <m:sup>
                <m:r>
                  <m:rPr>
                    <m:nor/>
                    <m:sty m:val="p"/>
                  </m:rPr>
                  <m:t>*</m:t>
                </m:r>
              </m:sup>
            </m:sSup>
          </m:e>
        </m:d>
      </m:oMath>
      <w:r>
        <w:t xml:space="preserve">, B’de</w:t>
      </w:r>
      <w:r>
        <w:t xml:space="preserve"> </w:t>
      </w:r>
      <m:oMath>
        <m:d>
          <m:dPr>
            <m:begChr m:val="("/>
            <m:endChr m:val=")"/>
            <m:sepChr m:val=""/>
            <m:grow/>
          </m:dPr>
          <m:e>
            <m:r>
              <m:t>c</m:t>
            </m:r>
            <m:r>
              <m:rPr>
                <m:sty m:val="p"/>
              </m:rPr>
              <m:t>,</m:t>
            </m:r>
            <m:r>
              <m:t>a</m:t>
            </m:r>
          </m:e>
        </m:d>
      </m:oMath>
      <w:r>
        <w:t xml:space="preserve">, C’de</w:t>
      </w:r>
      <w:r>
        <w:t xml:space="preserve"> </w:t>
      </w:r>
      <m:oMath>
        <m:d>
          <m:dPr>
            <m:begChr m:val="("/>
            <m:endChr m:val=")"/>
            <m:sepChr m:val=""/>
            <m:grow/>
          </m:dPr>
          <m:e>
            <m:sSub>
              <m:e>
                <m:r>
                  <m:t>q</m:t>
                </m:r>
              </m:e>
              <m:sub>
                <m:r>
                  <m:t>0</m:t>
                </m:r>
              </m:sub>
            </m:sSub>
            <m:r>
              <m:rPr>
                <m:sty m:val="p"/>
              </m:rPr>
              <m:t>,</m:t>
            </m:r>
            <m:sSub>
              <m:e>
                <m:r>
                  <m:t>q</m:t>
                </m:r>
              </m:e>
              <m:sub>
                <m:r>
                  <m:t>1</m:t>
                </m:r>
              </m:sub>
            </m:sSub>
          </m:e>
        </m:d>
      </m:oMath>
      <w:r>
        <w:t xml:space="preserve">.</w:t>
      </w:r>
    </w:p>
    <w:p>
      <w:pPr>
        <w:pStyle w:val="EN"/>
      </w:pPr>
      <w:r>
        <w:rPr>
          <w:bCs/>
          <w:b/>
        </w:rPr>
        <w:t xml:space="preserve">Tuning rule.</w:t>
      </w:r>
      <w:r>
        <w:t xml:space="preserve"> </w:t>
      </w:r>
      <w:r>
        <w:t xml:space="preserve">Loss weights are chosen separately for each representation, on the validation set only and with seed 0 only; that value is then used for all five seeds. This gives B and C the same care as A, and the test set is never looked at. The smoothness loss is the second difference of each representation’s own variables:</w:t>
      </w:r>
      <w:r>
        <w:t xml:space="preserve"> </w:t>
      </w:r>
      <m:oMath>
        <m:d>
          <m:dPr>
            <m:begChr m:val="("/>
            <m:endChr m:val=")"/>
            <m:sepChr m:val=""/>
            <m:grow/>
          </m:dPr>
          <m:e>
            <m:r>
              <m:t>a</m:t>
            </m:r>
            <m:r>
              <m:rPr>
                <m:sty m:val="p"/>
              </m:rPr>
              <m:t>,</m:t>
            </m:r>
            <m:sSup>
              <m:e>
                <m:r>
                  <m:t>a</m:t>
                </m:r>
              </m:e>
              <m:sup>
                <m:r>
                  <m:rPr>
                    <m:nor/>
                    <m:sty m:val="p"/>
                  </m:rPr>
                  <m:t>*</m:t>
                </m:r>
              </m:sup>
            </m:sSup>
          </m:e>
        </m:d>
      </m:oMath>
      <w:r>
        <w:t xml:space="preserve"> </w:t>
      </w:r>
      <w:r>
        <w:t xml:space="preserve">in A,</w:t>
      </w:r>
      <w:r>
        <w:t xml:space="preserve"> </w:t>
      </w:r>
      <m:oMath>
        <m:d>
          <m:dPr>
            <m:begChr m:val="("/>
            <m:endChr m:val=")"/>
            <m:sepChr m:val=""/>
            <m:grow/>
          </m:dPr>
          <m:e>
            <m:r>
              <m:t>c</m:t>
            </m:r>
            <m:r>
              <m:rPr>
                <m:sty m:val="p"/>
              </m:rPr>
              <m:t>,</m:t>
            </m:r>
            <m:r>
              <m:t>a</m:t>
            </m:r>
          </m:e>
        </m:d>
      </m:oMath>
      <w:r>
        <w:t xml:space="preserve"> </w:t>
      </w:r>
      <w:r>
        <w:t xml:space="preserve">in B,</w:t>
      </w:r>
      <w:r>
        <w:t xml:space="preserve"> </w:t>
      </w:r>
      <m:oMath>
        <m:d>
          <m:dPr>
            <m:begChr m:val="("/>
            <m:endChr m:val=")"/>
            <m:sepChr m:val=""/>
            <m:grow/>
          </m:dPr>
          <m:e>
            <m:sSub>
              <m:e>
                <m:r>
                  <m:t>q</m:t>
                </m:r>
              </m:e>
              <m:sub>
                <m:r>
                  <m:t>0</m:t>
                </m:r>
              </m:sub>
            </m:sSub>
            <m:r>
              <m:rPr>
                <m:sty m:val="p"/>
              </m:rPr>
              <m:t>,</m:t>
            </m:r>
            <m:sSub>
              <m:e>
                <m:r>
                  <m:t>q</m:t>
                </m:r>
              </m:e>
              <m:sub>
                <m:r>
                  <m:t>1</m:t>
                </m:r>
              </m:sub>
            </m:sSub>
          </m:e>
        </m:d>
      </m:oMath>
      <w:r>
        <w:t xml:space="preserve"> </w:t>
      </w:r>
      <w:r>
        <w:t xml:space="preserve">in C.</w:t>
      </w:r>
    </w:p>
    <w:bookmarkEnd w:id="101"/>
    <w:bookmarkStart w:id="102" w:name="X1eaf4d4e0ae160094a034fc0594cfd2d8e17d01"/>
    <w:p>
      <w:pPr>
        <w:pStyle w:val="Heading2"/>
      </w:pPr>
      <w:r>
        <w:t xml:space="preserve">14.5 Ölçütlerin kesin tanımı / Exact definition of the metrics</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2376"/>
        <w:gridCol w:w="5544"/>
      </w:tblGrid>
      <w:tr>
        <w:trPr>
          <w:tblHeader w:val="true"/>
          <w:cantSplit/>
        </w:trPr>
        <w:tc>
          <w:tcPr>
            <w:shd w:val="clear" w:color="auto" w:fill="DCE6F5"/>
          </w:tcPr>
          <w:p>
            <w:pPr>
              <w:pStyle w:val="Compact"/>
              <w:spacing w:after="40" w:before="40"/>
              <w:jc w:val="left"/>
            </w:pPr>
            <w:r>
              <w:rPr>
                <w:b/>
                <w:color w:val="1F3864"/>
                <w:sz w:val="20"/>
              </w:rPr>
              <w:t xml:space="preserve">Ölçüt / Metric</w:t>
            </w:r>
          </w:p>
        </w:tc>
        <w:tc>
          <w:tcPr>
            <w:shd w:val="clear" w:color="auto" w:fill="DCE6F5"/>
          </w:tcPr>
          <w:p>
            <w:pPr>
              <w:pStyle w:val="Compact"/>
              <w:spacing w:after="40" w:before="40"/>
              <w:jc w:val="left"/>
            </w:pPr>
            <w:r>
              <w:rPr>
                <w:b/>
                <w:color w:val="1F3864"/>
                <w:sz w:val="20"/>
              </w:rPr>
              <w:t xml:space="preserve">Tanım / Definition</w:t>
            </w:r>
          </w:p>
        </w:tc>
      </w:tr>
      <w:tr>
        <w:trPr>
          <w:cantSplit/>
        </w:trPr>
        <w:tc>
          <w:tcPr/>
          <w:p>
            <w:pPr>
              <w:pStyle w:val="Compact"/>
              <w:spacing w:after="40" w:before="40"/>
              <w:jc w:val="left"/>
            </w:pPr>
            <w:r>
              <w:rPr>
                <w:sz w:val="20"/>
              </w:rPr>
              <w:t xml:space="preserve">Chamfer hatası / Chamfer error</w:t>
            </w:r>
          </w:p>
        </w:tc>
        <w:tc>
          <w:tcPr/>
          <w:p>
            <w:pPr>
              <w:pStyle w:val="Compact"/>
              <w:spacing w:after="40" w:before="40"/>
              <w:jc w:val="left"/>
            </w:pPr>
            <w:r>
              <w:rPr>
                <w:sz w:val="20"/>
              </w:rPr>
              <w:t xml:space="preserve">Tahmin edilen yüzeyden ve gürültüsüz gerçek yüzeyden alan ağırlıklı 4096’şar nokta arasında, Bölüm 8.1’deki formül. / The formula of Section 8.1 between 4096 area-weighted points from the predicted surface and 4096 from the noise-free true surface.</w:t>
            </w:r>
          </w:p>
        </w:tc>
      </w:tr>
      <w:tr>
        <w:trPr>
          <w:cantSplit/>
        </w:trPr>
        <w:tc>
          <w:tcPr/>
          <w:p>
            <w:pPr>
              <w:pStyle w:val="Compact"/>
              <w:spacing w:after="40" w:before="40"/>
              <w:jc w:val="left"/>
            </w:pPr>
            <w:r>
              <w:rPr>
                <w:sz w:val="20"/>
              </w:rPr>
              <w:t xml:space="preserve">Hausdorff hatası / Hausdorff error</w:t>
            </w:r>
          </w:p>
        </w:tc>
        <w:tc>
          <w:tcPr/>
          <w:p>
            <w:pPr>
              <w:pStyle w:val="Compact"/>
              <w:spacing w:after="40" w:before="40"/>
              <w:jc w:val="left"/>
            </w:pPr>
            <w:r>
              <w:rPr>
                <w:sz w:val="20"/>
              </w:rPr>
              <w:t xml:space="preserve">Aynı noktalarda, iki yöndeki en yakın uzaklıkların en büyüğü. Tek noktaya duyarlı olduğu için 95. yüzdelik de raporlanır. / On the same points, the largest nearest-neighbour distance in either direction. Because it is sensitive to a single point, the 95th percentile is reported as well.</w:t>
            </w:r>
          </w:p>
        </w:tc>
      </w:tr>
      <w:tr>
        <w:trPr>
          <w:cantSplit/>
        </w:trPr>
        <w:tc>
          <w:tcPr/>
          <w:p>
            <w:pPr>
              <w:pStyle w:val="Compact"/>
              <w:spacing w:after="40" w:before="40"/>
              <w:jc w:val="left"/>
            </w:pPr>
            <w:r>
              <w:rPr>
                <w:sz w:val="20"/>
              </w:rPr>
              <w:t xml:space="preserve">Açılabilirlik kalıntısı / Developability residual</w:t>
            </w:r>
          </w:p>
        </w:tc>
        <w:tc>
          <w:tcPr/>
          <w:p>
            <w:pPr>
              <w:pStyle w:val="Compact"/>
              <w:spacing w:after="40" w:before="40"/>
              <w:jc w:val="left"/>
            </w:pPr>
            <m:oMath>
              <m:r>
                <m:t>K</m:t>
              </m:r>
              <m:r>
                <m:rPr>
                  <m:sty m:val="p"/>
                </m:rPr>
                <m:t>=</m:t>
              </m:r>
              <m:r>
                <m:t>32</m:t>
              </m:r>
            </m:oMath>
            <w:r>
              <w:rPr>
                <w:sz w:val="20"/>
              </w:rPr>
              <w:t xml:space="preserve"> </w:t>
            </w:r>
            <w:r>
              <w:rPr>
                <w:sz w:val="20"/>
              </w:rPr>
              <w:t xml:space="preserve">doğruda</w:t>
            </w:r>
            <w:r>
              <w:rPr>
                <w:sz w:val="20"/>
              </w:rPr>
              <w:t xml:space="preserve"> </w:t>
            </w:r>
            <m:oMath>
              <m:sSub>
                <m:e>
                  <m:r>
                    <m:t>d</m:t>
                  </m:r>
                </m:e>
                <m:sub>
                  <m:r>
                    <m:t>k</m:t>
                  </m:r>
                </m:sub>
              </m:sSub>
              <m:r>
                <m:rPr>
                  <m:sty m:val="p"/>
                </m:rPr>
                <m:t>sin</m:t>
              </m:r>
              <m:sSub>
                <m:e>
                  <m:r>
                    <m:t>θ</m:t>
                  </m:r>
                </m:e>
                <m:sub>
                  <m:r>
                    <m:t>k</m:t>
                  </m:r>
                </m:sub>
              </m:sSub>
            </m:oMath>
            <w:r>
              <w:rPr>
                <w:sz w:val="20"/>
              </w:rPr>
              <w:t xml:space="preserve"> </w:t>
            </w:r>
            <w:r>
              <w:rPr>
                <w:sz w:val="20"/>
              </w:rPr>
              <w:t xml:space="preserve">mutlak değerinin ortalaması; üç temsil de önce doğrulara çevrilir. / Mean absolute value of</w:t>
            </w:r>
            <w:r>
              <w:rPr>
                <w:sz w:val="20"/>
              </w:rPr>
              <w:t xml:space="preserve"> </w:t>
            </w:r>
            <m:oMath>
              <m:sSub>
                <m:e>
                  <m:r>
                    <m:t>d</m:t>
                  </m:r>
                </m:e>
                <m:sub>
                  <m:r>
                    <m:t>k</m:t>
                  </m:r>
                </m:sub>
              </m:sSub>
              <m:r>
                <m:rPr>
                  <m:sty m:val="p"/>
                </m:rPr>
                <m:t>sin</m:t>
              </m:r>
              <m:sSub>
                <m:e>
                  <m:r>
                    <m:t>θ</m:t>
                  </m:r>
                </m:e>
                <m:sub>
                  <m:r>
                    <m:t>k</m:t>
                  </m:r>
                </m:sub>
              </m:sSub>
            </m:oMath>
            <w:r>
              <w:rPr>
                <w:sz w:val="20"/>
              </w:rPr>
              <w:t xml:space="preserve"> </w:t>
            </w:r>
            <w:r>
              <w:rPr>
                <w:sz w:val="20"/>
              </w:rPr>
              <w:t xml:space="preserve">over the</w:t>
            </w:r>
            <w:r>
              <w:rPr>
                <w:sz w:val="20"/>
              </w:rPr>
              <w:t xml:space="preserve"> </w:t>
            </w:r>
            <m:oMath>
              <m:r>
                <m:t>K</m:t>
              </m:r>
              <m:r>
                <m:rPr>
                  <m:sty m:val="p"/>
                </m:rPr>
                <m:t>=</m:t>
              </m:r>
              <m:r>
                <m:t>32</m:t>
              </m:r>
            </m:oMath>
            <w:r>
              <w:rPr>
                <w:sz w:val="20"/>
              </w:rPr>
              <w:t xml:space="preserve"> </w:t>
            </w:r>
            <w:r>
              <w:rPr>
                <w:sz w:val="20"/>
              </w:rPr>
              <w:t xml:space="preserve">lines; all three representations are first converted to lines.</w:t>
            </w:r>
          </w:p>
        </w:tc>
      </w:tr>
      <w:tr>
        <w:trPr>
          <w:cantSplit/>
        </w:trPr>
        <w:tc>
          <w:tcPr/>
          <w:p>
            <w:pPr>
              <w:pStyle w:val="Compact"/>
              <w:spacing w:after="40" w:before="40"/>
              <w:jc w:val="left"/>
            </w:pPr>
            <w:r>
              <w:rPr>
                <w:sz w:val="20"/>
              </w:rPr>
              <w:t xml:space="preserve">Tohum sapması / Seed variation</w:t>
            </w:r>
          </w:p>
        </w:tc>
        <w:tc>
          <w:tcPr/>
          <w:p>
            <w:pPr>
              <w:pStyle w:val="Compact"/>
              <w:spacing w:after="40" w:before="40"/>
              <w:jc w:val="left"/>
            </w:pPr>
            <w:r>
              <w:rPr>
                <w:sz w:val="20"/>
              </w:rPr>
              <w:t xml:space="preserve">Test Chamfer hatasının beş tohum üzerindeki standart sapması. / Standard deviation of the test Chamfer error over the five seeds.</w:t>
            </w:r>
          </w:p>
        </w:tc>
      </w:tr>
      <w:tr>
        <w:trPr>
          <w:cantSplit/>
        </w:trPr>
        <w:tc>
          <w:tcPr/>
          <w:p>
            <w:pPr>
              <w:pStyle w:val="Compact"/>
              <w:spacing w:after="40" w:before="40"/>
              <w:jc w:val="left"/>
            </w:pPr>
            <w:r>
              <w:rPr>
                <w:sz w:val="20"/>
              </w:rPr>
              <w:t xml:space="preserve">Yakınsama hızı / Convergence speed</w:t>
            </w:r>
          </w:p>
        </w:tc>
        <w:tc>
          <w:tcPr/>
          <w:p>
            <w:pPr>
              <w:pStyle w:val="Compact"/>
              <w:spacing w:after="40" w:before="40"/>
              <w:jc w:val="left"/>
            </w:pPr>
            <w:r>
              <w:rPr>
                <w:sz w:val="20"/>
              </w:rPr>
              <w:t xml:space="preserve">Doğrulama Chamfer hatasının son değerinin %110’una ilk indiği dönem. / The first epoch at which the validation Chamfer error falls to 110% of its final value.</w:t>
            </w:r>
          </w:p>
        </w:tc>
      </w:tr>
    </w:tbl>
    <w:p>
      <w:pPr>
        <w:pStyle w:val="BodyText"/>
      </w:pPr>
      <w:r>
        <w:rPr>
          <w:bCs/>
          <w:b/>
        </w:rPr>
        <w:t xml:space="preserve">Karara giren dört birincil ölçüt.</w:t>
      </w:r>
      <w:r>
        <w:t xml:space="preserve"> </w:t>
      </w:r>
      <w:r>
        <w:t xml:space="preserve">(i) Dört gürültü düzeyinin ortalaması olarak test Chamfer hatası, (ii) %2 gürültüde test Chamfer hatası, (iii) 2. deneyde açılabilirlik kalıntısı, (iv) tohum sapması. Hepsi ailelerin ortalamasıdır; aile bazında tablolar ayrıca verilir.</w:t>
      </w:r>
    </w:p>
    <w:p>
      <w:pPr>
        <w:pStyle w:val="EN"/>
      </w:pPr>
      <w:r>
        <w:rPr>
          <w:bCs/>
          <w:b/>
        </w:rPr>
        <w:t xml:space="preserve">The four primary metrics that enter the decision.</w:t>
      </w:r>
      <w:r>
        <w:t xml:space="preserve"> </w:t>
      </w:r>
      <w:r>
        <w:t xml:space="preserve">(i) Test Chamfer error averaged over the four noise levels, (ii) test Chamfer error at 2% noise, (iii) developability residual in experiment 2, (iv) seed variation. All are averages over families; per-family tables are given in addition.</w:t>
      </w:r>
    </w:p>
    <w:p>
      <w:pPr>
        <w:pStyle w:val="BodyText"/>
      </w:pPr>
      <w:r>
        <w:rPr>
          <w:bCs/>
          <w:b/>
        </w:rPr>
        <w:t xml:space="preserve">“</w:t>
      </w:r>
      <w:r>
        <w:rPr>
          <w:bCs/>
          <w:b/>
        </w:rPr>
        <w:t xml:space="preserve">Anlamlı fark</w:t>
      </w:r>
      <w:r>
        <w:rPr>
          <w:bCs/>
          <w:b/>
        </w:rPr>
        <w:t xml:space="preserve">”</w:t>
      </w:r>
      <w:r>
        <w:rPr>
          <w:bCs/>
          <w:b/>
        </w:rPr>
        <w:t xml:space="preserve"> </w:t>
      </w:r>
      <w:r>
        <w:rPr>
          <w:bCs/>
          <w:b/>
        </w:rPr>
        <w:t xml:space="preserve">tanımı.</w:t>
      </w:r>
      <w:r>
        <w:t xml:space="preserve"> </w:t>
      </w:r>
      <w:r>
        <w:t xml:space="preserve">İki temsil arasındaki fark, ortalamalar arasındaki göreli fark en az %10 ise ve mutlak fark iki temsilin birleşik standart sapmasının iki katını aşıyorsa anlamlı sayılır. Tohum sapması ölçütünde yalnızca %10 koşulu değil, en az iki kat fark aranır, çünkü beş tohumdan hesaplanan bir standart sapmanın kendisi gürültülüdür.</w:t>
      </w:r>
    </w:p>
    <w:p>
      <w:pPr>
        <w:pStyle w:val="EN"/>
      </w:pPr>
      <w:r>
        <w:rPr>
          <w:bCs/>
          <w:b/>
        </w:rPr>
        <w:t xml:space="preserve">Definition of a</w:t>
      </w:r>
      <w:r>
        <w:rPr>
          <w:bCs/>
          <w:b/>
        </w:rPr>
        <w:t xml:space="preserve"> </w:t>
      </w:r>
      <w:r>
        <w:rPr>
          <w:bCs/>
          <w:b/>
        </w:rPr>
        <w:t xml:space="preserve">“</w:t>
      </w:r>
      <w:r>
        <w:rPr>
          <w:bCs/>
          <w:b/>
        </w:rPr>
        <w:t xml:space="preserve">meaningful difference</w:t>
      </w:r>
      <w:r>
        <w:rPr>
          <w:bCs/>
          <w:b/>
        </w:rPr>
        <w:t xml:space="preserve">”</w:t>
      </w:r>
      <w:r>
        <w:rPr>
          <w:bCs/>
          <w:b/>
        </w:rPr>
        <w:t xml:space="preserve">.</w:t>
      </w:r>
      <w:r>
        <w:t xml:space="preserve"> </w:t>
      </w:r>
      <w:r>
        <w:t xml:space="preserve">A difference between two representations counts as meaningful if the relative difference between the means is at least 10% and the absolute difference exceeds twice the pooled standard deviation of the two. For the seed-variation metric a factor of at least two is required instead of the 10% condition, because a standard deviation estimated from five seeds is itself noisy.</w:t>
      </w:r>
    </w:p>
    <w:bookmarkEnd w:id="102"/>
    <w:bookmarkStart w:id="103" w:name="Xc72da55fbbd8a9b87c255c6ac1f59a13cfbb7f8"/>
    <w:p>
      <w:pPr>
        <w:pStyle w:val="Heading2"/>
      </w:pPr>
      <w:r>
        <w:t xml:space="preserve">14.6 Bilinen başarısızlık biçimleri / Known failure modes</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1952"/>
        <w:gridCol w:w="2386"/>
        <w:gridCol w:w="3580"/>
      </w:tblGrid>
      <w:tr>
        <w:trPr>
          <w:tblHeader w:val="true"/>
          <w:cantSplit/>
        </w:trPr>
        <w:tc>
          <w:tcPr>
            <w:shd w:val="clear" w:color="auto" w:fill="DCE6F5"/>
          </w:tcPr>
          <w:p>
            <w:pPr>
              <w:pStyle w:val="Compact"/>
              <w:spacing w:after="40" w:before="40"/>
              <w:jc w:val="left"/>
            </w:pPr>
            <w:r>
              <w:rPr>
                <w:b/>
                <w:color w:val="1F3864"/>
                <w:sz w:val="20"/>
              </w:rPr>
              <w:t xml:space="preserve">Belirti / Symptom</w:t>
            </w:r>
          </w:p>
        </w:tc>
        <w:tc>
          <w:tcPr>
            <w:shd w:val="clear" w:color="auto" w:fill="DCE6F5"/>
          </w:tcPr>
          <w:p>
            <w:pPr>
              <w:pStyle w:val="Compact"/>
              <w:spacing w:after="40" w:before="40"/>
              <w:jc w:val="left"/>
            </w:pPr>
            <w:r>
              <w:rPr>
                <w:b/>
                <w:color w:val="1F3864"/>
                <w:sz w:val="20"/>
              </w:rPr>
              <w:t xml:space="preserve">Olası neden / Likely cause</w:t>
            </w:r>
          </w:p>
        </w:tc>
        <w:tc>
          <w:tcPr>
            <w:shd w:val="clear" w:color="auto" w:fill="DCE6F5"/>
          </w:tcPr>
          <w:p>
            <w:pPr>
              <w:pStyle w:val="Compact"/>
              <w:spacing w:after="40" w:before="40"/>
              <w:jc w:val="left"/>
            </w:pPr>
            <w:r>
              <w:rPr>
                <w:b/>
                <w:color w:val="1F3864"/>
                <w:sz w:val="20"/>
              </w:rPr>
              <w:t xml:space="preserve">Nasıl fark edilir, ne yapılır / How to detect and what to do</w:t>
            </w:r>
          </w:p>
        </w:tc>
      </w:tr>
      <w:tr>
        <w:trPr>
          <w:cantSplit/>
        </w:trPr>
        <w:tc>
          <w:tcPr/>
          <w:p>
            <w:pPr>
              <w:pStyle w:val="Compact"/>
              <w:spacing w:after="40" w:before="40"/>
              <w:jc w:val="left"/>
            </w:pPr>
            <w:r>
              <w:rPr>
                <w:sz w:val="20"/>
              </w:rPr>
              <w:t xml:space="preserve">Doğrular bir bölgede yığılır / Lines pile up in one region</w:t>
            </w:r>
          </w:p>
        </w:tc>
        <w:tc>
          <w:tcPr/>
          <w:p>
            <w:pPr>
              <w:pStyle w:val="Compact"/>
              <w:spacing w:after="40" w:before="40"/>
              <w:jc w:val="left"/>
            </w:pPr>
            <w:r>
              <w:rPr>
                <w:sz w:val="20"/>
              </w:rPr>
              <w:t xml:space="preserve">Chamfer’in yerel minimumu / a local minimum of the Chamfer loss</w:t>
            </w:r>
          </w:p>
        </w:tc>
        <w:tc>
          <w:tcPr/>
          <w:p>
            <w:pPr>
              <w:pStyle w:val="Compact"/>
              <w:spacing w:after="40" w:before="40"/>
              <w:jc w:val="left"/>
            </w:pPr>
            <w:r>
              <w:rPr>
                <w:sz w:val="20"/>
              </w:rPr>
              <w:t xml:space="preserve">Birinci Chamfer terimi yüksek kalır; düzgünlük ağırlığı artırılır. / The first Chamfer term stays high; increase the smoothness weight.</w:t>
            </w:r>
          </w:p>
        </w:tc>
      </w:tr>
      <w:tr>
        <w:trPr>
          <w:cantSplit/>
        </w:trPr>
        <w:tc>
          <w:tcPr/>
          <w:p>
            <w:pPr>
              <w:pStyle w:val="Compact"/>
              <w:spacing w:after="40" w:before="40"/>
              <w:jc w:val="left"/>
            </w:pPr>
            <w:r>
              <w:rPr>
                <w:sz w:val="20"/>
              </w:rPr>
              <w:t xml:space="preserve">Yüzey kendi üzerine katlanır / The surface folds over itself</w:t>
            </w:r>
          </w:p>
        </w:tc>
        <w:tc>
          <w:tcPr/>
          <w:p>
            <w:pPr>
              <w:pStyle w:val="Compact"/>
              <w:spacing w:after="40" w:before="40"/>
              <w:jc w:val="left"/>
            </w:pPr>
            <w:r>
              <w:rPr>
                <w:sz w:val="20"/>
              </w:rPr>
              <w:t xml:space="preserve">doğru sırası yolda ters döner / the order of lines reverses along the way</w:t>
            </w:r>
          </w:p>
        </w:tc>
        <w:tc>
          <w:tcPr/>
          <w:p>
            <w:pPr>
              <w:pStyle w:val="Compact"/>
              <w:spacing w:after="40" w:before="40"/>
              <w:jc w:val="left"/>
            </w:pPr>
            <w:r>
              <w:rPr>
                <w:sz w:val="20"/>
              </w:rPr>
              <w:t xml:space="preserve">İkinci farkta sıçrama; görsel denetim. / A spike in the second difference; visual inspection.</w:t>
            </w:r>
          </w:p>
        </w:tc>
      </w:tr>
      <w:tr>
        <w:trPr>
          <w:cantSplit/>
        </w:trPr>
        <w:tc>
          <w:tcPr/>
          <w:p>
            <w:pPr>
              <w:pStyle w:val="Compact"/>
              <w:spacing w:after="40" w:before="40"/>
              <w:jc w:val="left"/>
            </w:pPr>
            <w:r>
              <w:rPr>
                <w:sz w:val="20"/>
              </w:rPr>
              <w:t xml:space="preserve">Yüzey ara adımlarda bozulur / The surface breaks between lines</w:t>
            </w:r>
          </w:p>
        </w:tc>
        <w:tc>
          <w:tcPr/>
          <w:p>
            <w:pPr>
              <w:pStyle w:val="Compact"/>
              <w:spacing w:after="40" w:before="40"/>
              <w:jc w:val="left"/>
            </w:pPr>
            <w:r>
              <w:rPr>
                <w:sz w:val="20"/>
              </w:rPr>
              <w:t xml:space="preserve">işaret hizalaması yapılmamış / sign alignment missing</w:t>
            </w:r>
          </w:p>
        </w:tc>
        <w:tc>
          <w:tcPr/>
          <w:p>
            <w:pPr>
              <w:pStyle w:val="Compact"/>
              <w:spacing w:after="40" w:before="40"/>
              <w:jc w:val="left"/>
            </w:pPr>
            <w:r>
              <w:rPr>
                <w:sz w:val="20"/>
              </w:rPr>
              <w:t xml:space="preserve">Bölüm 14.1’deki zorunlu adım. / The required step of Section 14.1.</w:t>
            </w:r>
          </w:p>
        </w:tc>
      </w:tr>
      <w:tr>
        <w:trPr>
          <w:cantSplit/>
        </w:trPr>
        <w:tc>
          <w:tcPr/>
          <w:p>
            <w:pPr>
              <w:pStyle w:val="Compact"/>
              <w:spacing w:after="40" w:before="40"/>
              <w:jc w:val="left"/>
            </w:pPr>
            <m:oMath>
              <m:sSup>
                <m:e>
                  <m:r>
                    <m:t>a</m:t>
                  </m:r>
                </m:e>
                <m:sup>
                  <m:r>
                    <m:rPr>
                      <m:nor/>
                      <m:sty m:val="p"/>
                    </m:rPr>
                    <m:t>*</m:t>
                  </m:r>
                </m:sup>
              </m:sSup>
            </m:oMath>
            <w:r>
              <w:rPr>
                <w:sz w:val="20"/>
              </w:rPr>
              <w:t xml:space="preserve"> </w:t>
            </w:r>
            <w:r>
              <w:rPr>
                <w:sz w:val="20"/>
              </w:rPr>
              <w:t xml:space="preserve">değerleri büyür, eğitim dağılır / Values of</w:t>
            </w:r>
            <w:r>
              <w:rPr>
                <w:sz w:val="20"/>
              </w:rPr>
              <w:t xml:space="preserve"> </w:t>
            </w:r>
            <m:oMath>
              <m:sSup>
                <m:e>
                  <m:r>
                    <m:t>a</m:t>
                  </m:r>
                </m:e>
                <m:sup>
                  <m:r>
                    <m:rPr>
                      <m:nor/>
                      <m:sty m:val="p"/>
                    </m:rPr>
                    <m:t>*</m:t>
                  </m:r>
                </m:sup>
              </m:sSup>
            </m:oMath>
            <w:r>
              <w:rPr>
                <w:sz w:val="20"/>
              </w:rPr>
              <w:t xml:space="preserve"> </w:t>
            </w:r>
            <w:r>
              <w:rPr>
                <w:sz w:val="20"/>
              </w:rPr>
              <w:t xml:space="preserve">grow and training diverges</w:t>
            </w:r>
          </w:p>
        </w:tc>
        <w:tc>
          <w:tcPr/>
          <w:p>
            <w:pPr>
              <w:pStyle w:val="Compact"/>
              <w:spacing w:after="40" w:before="40"/>
              <w:jc w:val="left"/>
            </w:pPr>
            <w:r>
              <w:rPr>
                <w:sz w:val="20"/>
              </w:rPr>
              <w:t xml:space="preserve">yama orijinden uzak / the patch is far from the origin</w:t>
            </w:r>
          </w:p>
        </w:tc>
        <w:tc>
          <w:tcPr/>
          <w:p>
            <w:pPr>
              <w:pStyle w:val="Compact"/>
              <w:spacing w:after="40" w:before="40"/>
              <w:jc w:val="left"/>
            </w:pPr>
            <w:r>
              <w:rPr>
                <w:sz w:val="20"/>
              </w:rPr>
              <w:t xml:space="preserve">Normalizasyon denetlenir. / Check the normalisation.</w:t>
            </w:r>
          </w:p>
        </w:tc>
      </w:tr>
      <w:tr>
        <w:trPr>
          <w:cantSplit/>
        </w:trPr>
        <w:tc>
          <w:tcPr/>
          <w:p>
            <w:pPr>
              <w:pStyle w:val="Compact"/>
              <w:spacing w:after="40" w:before="40"/>
              <w:jc w:val="left"/>
            </w:pPr>
            <w:r>
              <w:rPr>
                <w:sz w:val="20"/>
              </w:rPr>
              <w:t xml:space="preserve">Bulunan doğrular gerçek anadoğrulardan farklı ama hata düşük / The recovered lines differ from the true rulings although the error is low</w:t>
            </w:r>
          </w:p>
        </w:tc>
        <w:tc>
          <w:tcPr/>
          <w:p>
            <w:pPr>
              <w:pStyle w:val="Compact"/>
              <w:spacing w:after="40" w:before="40"/>
              <w:jc w:val="left"/>
            </w:pPr>
            <w:r>
              <w:rPr>
                <w:sz w:val="20"/>
              </w:rPr>
              <w:t xml:space="preserve">çift regle yüzey ya da düzlem / a doubly ruled surface or a plane</w:t>
            </w:r>
          </w:p>
        </w:tc>
        <w:tc>
          <w:tcPr/>
          <w:p>
            <w:pPr>
              <w:pStyle w:val="Compact"/>
              <w:spacing w:after="40" w:before="40"/>
              <w:jc w:val="left"/>
            </w:pPr>
            <w:r>
              <w:rPr>
                <w:sz w:val="20"/>
              </w:rPr>
              <w:t xml:space="preserve">Hata değildir; Bölüm 7’deki simetri. / Not an error; the symmetry of Section 7.</w:t>
            </w:r>
          </w:p>
        </w:tc>
      </w:tr>
    </w:tbl>
    <w:bookmarkEnd w:id="103"/>
    <w:bookmarkStart w:id="104" w:name="sağlama-testleri-sanity-tests"/>
    <w:p>
      <w:pPr>
        <w:pStyle w:val="Heading2"/>
      </w:pPr>
      <w:r>
        <w:t xml:space="preserve">14.7 Sağlama testleri / Sanity tests</w:t>
      </w:r>
    </w:p>
    <w:p>
      <w:pPr>
        <w:pStyle w:val="FirstParagraph"/>
      </w:pPr>
      <w:r>
        <w:t xml:space="preserve">Model yazılmadan önce aşağıdaki testler geçmelidir. İlk dokuzu bu belgenin formülleri için zaten sayısal olarak doğrulanmıştır; koda da test olarak girmelidir.</w:t>
      </w:r>
    </w:p>
    <w:p>
      <w:pPr>
        <w:pStyle w:val="EN"/>
      </w:pPr>
      <w:r>
        <w:t xml:space="preserve">The tests below must pass before the model is written. The first nine have already been verified numerically for the formulas of this document; they should enter the code as tests too.</w:t>
      </w:r>
    </w:p>
    <w:p>
      <w:pPr>
        <w:pStyle w:val="Compact"/>
        <w:numPr>
          <w:ilvl w:val="0"/>
          <w:numId w:val="1020"/>
        </w:numPr>
      </w:pPr>
      <m:oMath>
        <m:r>
          <m:t>f</m:t>
        </m:r>
        <m:r>
          <m:rPr>
            <m:sty m:val="p"/>
          </m:rPr>
          <m:t>=</m:t>
        </m:r>
        <m:r>
          <m:t>a</m:t>
        </m:r>
        <m:r>
          <m:rPr>
            <m:sty m:val="p"/>
          </m:rPr>
          <m:t>×</m:t>
        </m:r>
        <m:sSup>
          <m:e>
            <m:r>
              <m:t>a</m:t>
            </m:r>
          </m:e>
          <m:sup>
            <m:r>
              <m:rPr>
                <m:nor/>
                <m:sty m:val="p"/>
              </m:rPr>
              <m:t>*</m:t>
            </m:r>
          </m:sup>
        </m:sSup>
      </m:oMath>
      <w:r>
        <w:t xml:space="preserve"> </w:t>
      </w:r>
      <w:r>
        <w:t xml:space="preserve">doğru üzerindedir,</w:t>
      </w:r>
      <w:r>
        <w:t xml:space="preserve"> </w:t>
      </w:r>
      <m:oMath>
        <m:r>
          <m:t>a</m:t>
        </m:r>
      </m:oMath>
      <w:r>
        <w:t xml:space="preserve">’ya diktir ve uzunluğu</w:t>
      </w:r>
      <w:r>
        <w:t xml:space="preserve"> </w:t>
      </w:r>
      <m:oMath>
        <m:sSup>
          <m:e>
            <m:r>
              <m:t>a</m:t>
            </m:r>
          </m:e>
          <m:sup>
            <m:r>
              <m:rPr>
                <m:nor/>
                <m:sty m:val="p"/>
              </m:rPr>
              <m:t>*</m:t>
            </m:r>
          </m:sup>
        </m:sSup>
      </m:oMath>
      <w:r>
        <w:t xml:space="preserve">’ın uzunluğuna eşittir.</w:t>
      </w:r>
    </w:p>
    <w:p>
      <w:pPr>
        <w:pStyle w:val="Compact"/>
        <w:numPr>
          <w:ilvl w:val="0"/>
          <w:numId w:val="1020"/>
        </w:numPr>
      </w:pPr>
      <w:r>
        <w:t xml:space="preserve">Dağılma parametresinin dual ve klasik tanımı aynı sayıyı verir.</w:t>
      </w:r>
    </w:p>
    <w:p>
      <w:pPr>
        <w:pStyle w:val="Compact"/>
        <w:numPr>
          <w:ilvl w:val="0"/>
          <w:numId w:val="1020"/>
        </w:numPr>
      </w:pPr>
      <w:r>
        <w:t xml:space="preserve">Boğaz noktası, dayanak eğrisi olarak</w:t>
      </w:r>
      <w:r>
        <w:t xml:space="preserve"> </w:t>
      </w:r>
      <m:oMath>
        <m:r>
          <m:t>c</m:t>
        </m:r>
      </m:oMath>
      <w:r>
        <w:t xml:space="preserve"> </w:t>
      </w:r>
      <w:r>
        <w:t xml:space="preserve">ya da</w:t>
      </w:r>
      <w:r>
        <w:t xml:space="preserve"> </w:t>
      </w:r>
      <m:oMath>
        <m:r>
          <m:t>f</m:t>
        </m:r>
      </m:oMath>
      <w:r>
        <w:t xml:space="preserve"> </w:t>
      </w:r>
      <w:r>
        <w:t xml:space="preserve">alınmasından bağımsızdır.</w:t>
      </w:r>
    </w:p>
    <w:p>
      <w:pPr>
        <w:pStyle w:val="Compact"/>
        <w:numPr>
          <w:ilvl w:val="0"/>
          <w:numId w:val="1020"/>
        </w:numPr>
      </w:pPr>
      <w:r>
        <w:t xml:space="preserve">Koni ve silindirde açılabilirlik kalıntısı makine hassasiyetinde sıfırdır.</w:t>
      </w:r>
    </w:p>
    <w:p>
      <w:pPr>
        <w:pStyle w:val="Compact"/>
        <w:numPr>
          <w:ilvl w:val="0"/>
          <w:numId w:val="1020"/>
        </w:numPr>
      </w:pPr>
      <w:r>
        <w:t xml:space="preserve">Teğet açılabilirde kalıntı sıfır değildir ama</w:t>
      </w:r>
      <w:r>
        <w:t xml:space="preserve"> </w:t>
      </w:r>
      <m:oMath>
        <m:r>
          <m:t>K</m:t>
        </m:r>
      </m:oMath>
      <w:r>
        <w:t xml:space="preserve"> </w:t>
      </w:r>
      <w:r>
        <w:t xml:space="preserve">arttıkça hızla küçülür.</w:t>
      </w:r>
    </w:p>
    <w:p>
      <w:pPr>
        <w:pStyle w:val="Compact"/>
        <w:numPr>
          <w:ilvl w:val="0"/>
          <w:numId w:val="1020"/>
        </w:numPr>
      </w:pPr>
      <w:r>
        <w:t xml:space="preserve">Ayrık özdeşlik: iki farkın iç çarpımı, karşılıklı momentin eksilisine eşittir.</w:t>
      </w:r>
    </w:p>
    <w:p>
      <w:pPr>
        <w:pStyle w:val="Compact"/>
        <w:numPr>
          <w:ilvl w:val="0"/>
          <w:numId w:val="1020"/>
        </w:numPr>
      </w:pPr>
      <w:r>
        <w:t xml:space="preserve">Bu ifadenin mutlak değeri, bağımsız hesaplanan</w:t>
      </w:r>
      <w:r>
        <w:t xml:space="preserve"> </w:t>
      </w:r>
      <m:oMath>
        <m:r>
          <m:t>d</m:t>
        </m:r>
        <m:r>
          <m:rPr>
            <m:sty m:val="p"/>
          </m:rPr>
          <m:t>sin</m:t>
        </m:r>
        <m:r>
          <m:t>θ</m:t>
        </m:r>
      </m:oMath>
      <w:r>
        <w:t xml:space="preserve">’ya eşittir.</w:t>
      </w:r>
    </w:p>
    <w:p>
      <w:pPr>
        <w:pStyle w:val="Compact"/>
        <w:numPr>
          <w:ilvl w:val="0"/>
          <w:numId w:val="1020"/>
        </w:numPr>
      </w:pPr>
      <w:r>
        <w:t xml:space="preserve">Blaschke çatısındaki</w:t>
      </w:r>
      <w:r>
        <w:t xml:space="preserve"> </w:t>
      </w:r>
      <m:oMath>
        <m:r>
          <m:t>q</m:t>
        </m:r>
      </m:oMath>
      <w:r>
        <w:t xml:space="preserve">, sayısal türevle bulunan değere eşittir.</w:t>
      </w:r>
    </w:p>
    <w:p>
      <w:pPr>
        <w:pStyle w:val="Compact"/>
        <w:numPr>
          <w:ilvl w:val="0"/>
          <w:numId w:val="1020"/>
        </w:numPr>
      </w:pPr>
      <w:r>
        <w:t xml:space="preserve">Kısıt katmanının çıktısı iki koşulu makine hassasiyetinde sağlar.</w:t>
      </w:r>
    </w:p>
    <w:p>
      <w:pPr>
        <w:pStyle w:val="Compact"/>
        <w:numPr>
          <w:ilvl w:val="0"/>
          <w:numId w:val="1020"/>
        </w:numPr>
      </w:pPr>
      <w:r>
        <w:t xml:space="preserve">Aynı doğru parçası A, B ve C’ye çevrilip geri alındığında aynı noktaları verir.</w:t>
      </w:r>
    </w:p>
    <w:p>
      <w:pPr>
        <w:pStyle w:val="Compact"/>
        <w:numPr>
          <w:ilvl w:val="0"/>
          <w:numId w:val="1020"/>
        </w:numPr>
      </w:pPr>
      <w:r>
        <w:t xml:space="preserve">İşaret hizalaması yüzey noktalarını değiştirmez.</w:t>
      </w:r>
    </w:p>
    <w:p>
      <w:pPr>
        <w:pStyle w:val="Compact"/>
        <w:numPr>
          <w:ilvl w:val="0"/>
          <w:numId w:val="1020"/>
        </w:numPr>
      </w:pPr>
      <w:r>
        <w:t xml:space="preserve">Bir nokta kümesinin kendisiyle Chamfer uzaklığı sıfırdır.</w:t>
      </w:r>
    </w:p>
    <w:p>
      <w:pPr>
        <w:pStyle w:val="Compact"/>
        <w:numPr>
          <w:ilvl w:val="0"/>
          <w:numId w:val="1020"/>
        </w:numPr>
      </w:pPr>
      <w:r>
        <w:t xml:space="preserve">Alan ağırlıklı örnekleyicinin nokta yoğunluğu, yoğun bir üçgen ağın alan dağılımıyla uyuşur.</w:t>
      </w:r>
    </w:p>
    <w:p>
      <w:pPr>
        <w:pStyle w:val="Compact"/>
        <w:numPr>
          <w:ilvl w:val="0"/>
          <w:numId w:val="1021"/>
        </w:numPr>
      </w:pPr>
      <w:r>
        <w:rPr>
          <w:color w:val="3A5578"/>
          <w:sz w:val="21"/>
        </w:rPr>
      </w:r>
      <m:oMath>
        <m:r>
          <m:t>f</m:t>
        </m:r>
        <m:r>
          <m:rPr>
            <m:sty m:val="p"/>
          </m:rPr>
          <m:t>=</m:t>
        </m:r>
        <m:r>
          <m:t>a</m:t>
        </m:r>
        <m:r>
          <m:rPr>
            <m:sty m:val="p"/>
          </m:rPr>
          <m:t>×</m:t>
        </m:r>
        <m:sSup>
          <m:e>
            <m:r>
              <m:t>a</m:t>
            </m:r>
          </m:e>
          <m:sup>
            <m:r>
              <m:rPr>
                <m:nor/>
                <m:sty m:val="p"/>
              </m:rPr>
              <m:t>*</m:t>
            </m:r>
          </m:sup>
        </m:sSup>
      </m:oMath>
      <w:r>
        <w:rPr>
          <w:color w:val="3A5578"/>
          <w:sz w:val="21"/>
        </w:rPr>
        <w:t xml:space="preserve"> </w:t>
      </w:r>
      <w:r>
        <w:rPr>
          <w:color w:val="3A5578"/>
          <w:sz w:val="21"/>
        </w:rPr>
        <w:t xml:space="preserve">lies on the line, is perpendicular to</w:t>
      </w:r>
      <w:r>
        <w:rPr>
          <w:color w:val="3A5578"/>
          <w:sz w:val="21"/>
        </w:rPr>
        <w:t xml:space="preserve"> </w:t>
      </w:r>
      <m:oMath>
        <m:r>
          <m:t>a</m:t>
        </m:r>
      </m:oMath>
      <w:r>
        <w:rPr>
          <w:color w:val="3A5578"/>
          <w:sz w:val="21"/>
        </w:rPr>
        <w:t xml:space="preserve">, and has the same length as</w:t>
      </w:r>
      <w:r>
        <w:rPr>
          <w:color w:val="3A5578"/>
          <w:sz w:val="21"/>
        </w:rPr>
        <w:t xml:space="preserve"> </w:t>
      </w:r>
      <m:oMath>
        <m:sSup>
          <m:e>
            <m:r>
              <m:t>a</m:t>
            </m:r>
          </m:e>
          <m:sup>
            <m:r>
              <m:rPr>
                <m:nor/>
                <m:sty m:val="p"/>
              </m:rPr>
              <m:t>*</m:t>
            </m:r>
          </m:sup>
        </m:sSup>
      </m:oMath>
      <w:r>
        <w:rPr>
          <w:color w:val="3A5578"/>
          <w:sz w:val="21"/>
        </w:rPr>
        <w:t xml:space="preserve">.</w:t>
      </w:r>
    </w:p>
    <w:p>
      <w:pPr>
        <w:pStyle w:val="Compact"/>
        <w:numPr>
          <w:ilvl w:val="0"/>
          <w:numId w:val="1021"/>
        </w:numPr>
      </w:pPr>
      <w:r>
        <w:rPr>
          <w:color w:val="3A5578"/>
          <w:sz w:val="21"/>
        </w:rPr>
        <w:t>The dual and the classical definition of the distribution parameter give the same number.</w:t>
      </w:r>
    </w:p>
    <w:p>
      <w:pPr>
        <w:pStyle w:val="Compact"/>
        <w:numPr>
          <w:ilvl w:val="0"/>
          <w:numId w:val="1021"/>
        </w:numPr>
      </w:pPr>
      <w:r>
        <w:rPr>
          <w:color w:val="3A5578"/>
          <w:sz w:val="21"/>
        </w:rPr>
        <w:t>The striction point is the same whether</w:t>
      </w:r>
      <w:r>
        <w:rPr>
          <w:color w:val="3A5578"/>
          <w:sz w:val="21"/>
        </w:rPr>
        <w:t xml:space="preserve"> </w:t>
      </w:r>
      <m:oMath>
        <m:r>
          <m:t>c</m:t>
        </m:r>
      </m:oMath>
      <w:r>
        <w:rPr>
          <w:color w:val="3A5578"/>
          <w:sz w:val="21"/>
        </w:rPr>
        <w:t xml:space="preserve"> </w:t>
      </w:r>
      <w:r>
        <w:rPr>
          <w:color w:val="3A5578"/>
          <w:sz w:val="21"/>
        </w:rPr>
        <w:t xml:space="preserve">or</w:t>
      </w:r>
      <w:r>
        <w:rPr>
          <w:color w:val="3A5578"/>
          <w:sz w:val="21"/>
        </w:rPr>
        <w:t xml:space="preserve"> </w:t>
      </w:r>
      <m:oMath>
        <m:r>
          <m:t>f</m:t>
        </m:r>
      </m:oMath>
      <w:r>
        <w:rPr>
          <w:color w:val="3A5578"/>
          <w:sz w:val="21"/>
        </w:rPr>
        <w:t xml:space="preserve"> </w:t>
      </w:r>
      <w:r>
        <w:rPr>
          <w:color w:val="3A5578"/>
          <w:sz w:val="21"/>
        </w:rPr>
        <w:t xml:space="preserve">is taken as the base curve.</w:t>
      </w:r>
    </w:p>
    <w:p>
      <w:pPr>
        <w:pStyle w:val="Compact"/>
        <w:numPr>
          <w:ilvl w:val="0"/>
          <w:numId w:val="1021"/>
        </w:numPr>
      </w:pPr>
      <w:r>
        <w:rPr>
          <w:color w:val="3A5578"/>
          <w:sz w:val="21"/>
        </w:rPr>
        <w:t>On a cone and a cylinder the developability residual is zero to machine precision.</w:t>
      </w:r>
    </w:p>
    <w:p>
      <w:pPr>
        <w:pStyle w:val="Compact"/>
        <w:numPr>
          <w:ilvl w:val="0"/>
          <w:numId w:val="1021"/>
        </w:numPr>
      </w:pPr>
      <w:r>
        <w:rPr>
          <w:color w:val="3A5578"/>
          <w:sz w:val="21"/>
        </w:rPr>
        <w:t>On a tangent developable the residual is not zero but shrinks rapidly as</w:t>
      </w:r>
      <w:r>
        <w:rPr>
          <w:color w:val="3A5578"/>
          <w:sz w:val="21"/>
        </w:rPr>
        <w:t xml:space="preserve"> </w:t>
      </w:r>
      <m:oMath>
        <m:r>
          <m:t>K</m:t>
        </m:r>
      </m:oMath>
      <w:r>
        <w:rPr>
          <w:color w:val="3A5578"/>
          <w:sz w:val="21"/>
        </w:rPr>
        <w:t xml:space="preserve"> </w:t>
      </w:r>
      <w:r>
        <w:rPr>
          <w:color w:val="3A5578"/>
          <w:sz w:val="21"/>
        </w:rPr>
        <w:t xml:space="preserve">grows.</w:t>
      </w:r>
    </w:p>
    <w:p>
      <w:pPr>
        <w:pStyle w:val="Compact"/>
        <w:numPr>
          <w:ilvl w:val="0"/>
          <w:numId w:val="1021"/>
        </w:numPr>
      </w:pPr>
      <w:r>
        <w:rPr>
          <w:color w:val="3A5578"/>
          <w:sz w:val="21"/>
        </w:rPr>
        <w:t>The discrete identity: the inner product of the two differences equals minus the reciprocal product.</w:t>
      </w:r>
    </w:p>
    <w:p>
      <w:pPr>
        <w:pStyle w:val="Compact"/>
        <w:numPr>
          <w:ilvl w:val="0"/>
          <w:numId w:val="1021"/>
        </w:numPr>
      </w:pPr>
      <w:r>
        <w:rPr>
          <w:color w:val="3A5578"/>
          <w:sz w:val="21"/>
        </w:rPr>
        <w:t>The absolute value of that expression equals</w:t>
      </w:r>
      <w:r>
        <w:rPr>
          <w:color w:val="3A5578"/>
          <w:sz w:val="21"/>
        </w:rPr>
        <w:t xml:space="preserve"> </w:t>
      </w:r>
      <m:oMath>
        <m:r>
          <m:t>d</m:t>
        </m:r>
        <m:r>
          <m:rPr>
            <m:sty m:val="p"/>
          </m:rPr>
          <m:t>sin</m:t>
        </m:r>
        <m:r>
          <m:t>θ</m:t>
        </m:r>
      </m:oMath>
      <w:r>
        <w:rPr>
          <w:color w:val="3A5578"/>
          <w:sz w:val="21"/>
        </w:rPr>
        <w:t xml:space="preserve"> </w:t>
      </w:r>
      <w:r>
        <w:rPr>
          <w:color w:val="3A5578"/>
          <w:sz w:val="21"/>
        </w:rPr>
        <w:t xml:space="preserve">computed independently.</w:t>
      </w:r>
    </w:p>
    <w:p>
      <w:pPr>
        <w:pStyle w:val="Compact"/>
        <w:numPr>
          <w:ilvl w:val="0"/>
          <w:numId w:val="1021"/>
        </w:numPr>
      </w:pPr>
      <w:r>
        <w:rPr>
          <w:color w:val="3A5578"/>
          <w:sz w:val="21"/>
        </w:rPr>
        <w:t>The</w:t>
      </w:r>
      <w:r>
        <w:rPr>
          <w:color w:val="3A5578"/>
          <w:sz w:val="21"/>
        </w:rPr>
        <w:t xml:space="preserve"> </w:t>
      </w:r>
      <m:oMath>
        <m:r>
          <m:t>q</m:t>
        </m:r>
      </m:oMath>
      <w:r>
        <w:rPr>
          <w:color w:val="3A5578"/>
          <w:sz w:val="21"/>
        </w:rPr>
        <w:t xml:space="preserve"> </w:t>
      </w:r>
      <w:r>
        <w:rPr>
          <w:color w:val="3A5578"/>
          <w:sz w:val="21"/>
        </w:rPr>
        <w:t xml:space="preserve">of the Blaschke frame equals the value obtained by numerical differentiation.</w:t>
      </w:r>
    </w:p>
    <w:p>
      <w:pPr>
        <w:pStyle w:val="Compact"/>
        <w:numPr>
          <w:ilvl w:val="0"/>
          <w:numId w:val="1021"/>
        </w:numPr>
      </w:pPr>
      <w:r>
        <w:rPr>
          <w:color w:val="3A5578"/>
          <w:sz w:val="21"/>
        </w:rPr>
        <w:t>The output of the constraint layer satisfies both conditions to machine precision.</w:t>
      </w:r>
    </w:p>
    <w:p>
      <w:pPr>
        <w:pStyle w:val="Compact"/>
        <w:numPr>
          <w:ilvl w:val="0"/>
          <w:numId w:val="1021"/>
        </w:numPr>
      </w:pPr>
      <w:r>
        <w:rPr>
          <w:color w:val="3A5578"/>
          <w:sz w:val="21"/>
        </w:rPr>
        <w:t>The same line segment converted to A, B and C and back gives the same points.</w:t>
      </w:r>
    </w:p>
    <w:p>
      <w:pPr>
        <w:pStyle w:val="Compact"/>
        <w:numPr>
          <w:ilvl w:val="0"/>
          <w:numId w:val="1021"/>
        </w:numPr>
      </w:pPr>
      <w:r>
        <w:rPr>
          <w:color w:val="3A5578"/>
          <w:sz w:val="21"/>
        </w:rPr>
        <w:t>Sign alignment does not change the surface points.</w:t>
      </w:r>
    </w:p>
    <w:p>
      <w:pPr>
        <w:pStyle w:val="Compact"/>
        <w:numPr>
          <w:ilvl w:val="0"/>
          <w:numId w:val="1021"/>
        </w:numPr>
      </w:pPr>
      <w:r>
        <w:rPr>
          <w:color w:val="3A5578"/>
          <w:sz w:val="21"/>
        </w:rPr>
        <w:t>The Chamfer distance of a point set to itself is zero.</w:t>
      </w:r>
    </w:p>
    <w:p>
      <w:pPr>
        <w:pStyle w:val="Compact"/>
        <w:numPr>
          <w:ilvl w:val="0"/>
          <w:numId w:val="1021"/>
        </w:numPr>
      </w:pPr>
      <w:r>
        <w:rPr>
          <w:color w:val="3A5578"/>
          <w:sz w:val="21"/>
        </w:rPr>
        <w:t>The point density of the area-weighted sampler agrees with the area distribution of a dense triangle mesh.</w:t>
      </w:r>
    </w:p>
    <w:bookmarkEnd w:id="104"/>
    <w:bookmarkEnd w:id="105"/>
    <w:bookmarkStart w:id="108" w:name="s15"/>
    <w:p>
      <w:pPr>
        <w:pStyle w:val="Heading1"/>
      </w:pPr>
      <w:r>
        <w:t xml:space="preserve">15. Olgunluk durumu ve uygulama aşamaları / Maturity and implementation phases</w:t>
      </w:r>
    </w:p>
    <w:bookmarkStart w:id="106" w:name="bugünkü-durum-status-today"/>
    <w:p>
      <w:pPr>
        <w:pStyle w:val="Heading2"/>
      </w:pPr>
      <w:r>
        <w:t xml:space="preserve">Bugünkü durum / Status today</w:t>
      </w:r>
    </w:p>
    <w:p>
      <w:pPr>
        <w:pStyle w:val="FirstParagraph"/>
      </w:pPr>
      <w:r>
        <w:t xml:space="preserve">Proje tasarım aşamasındadır: kâğıt üzerinde tamamdır, uygulamada sıfırdır. Kod yazılmamış, deney koşulmamıştır. Temel iddia, yani dual temsilin ölçülebilir fayda sağladığı, henüz sınanmamıştır; proje şu an sınanmayı bekleyen bir hipotezdir.</w:t>
      </w:r>
    </w:p>
    <w:p>
      <w:pPr>
        <w:pStyle w:val="EN"/>
      </w:pPr>
      <w:r>
        <w:t xml:space="preserve">The project is at the design stage: complete on paper, zero in implementation. No code has been written and no experiment run. The central claim, that the dual representation brings a measurable benefit, has not yet been tested; for now the project is a hypothesis waiting to be tested.</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2171"/>
        <w:gridCol w:w="5748"/>
      </w:tblGrid>
      <w:tr>
        <w:trPr>
          <w:tblHeader w:val="true"/>
          <w:cantSplit/>
        </w:trPr>
        <w:tc>
          <w:tcPr>
            <w:shd w:val="clear" w:color="auto" w:fill="DCE6F5"/>
          </w:tcPr>
          <w:p>
            <w:pPr>
              <w:pStyle w:val="Compact"/>
              <w:keepNext/>
              <w:spacing w:after="40" w:before="40"/>
              <w:jc w:val="left"/>
            </w:pPr>
            <w:r>
              <w:rPr>
                <w:b/>
                <w:color w:val="1F3864"/>
                <w:sz w:val="20"/>
              </w:rPr>
              <w:t xml:space="preserve">Durum / Status</w:t>
            </w:r>
          </w:p>
        </w:tc>
        <w:tc>
          <w:tcPr>
            <w:shd w:val="clear" w:color="auto" w:fill="DCE6F5"/>
          </w:tcPr>
          <w:p>
            <w:pPr>
              <w:pStyle w:val="Compact"/>
              <w:keepNext/>
              <w:spacing w:after="40" w:before="40"/>
              <w:jc w:val="left"/>
            </w:pPr>
            <w:r>
              <w:rPr>
                <w:b/>
                <w:color w:val="1F3864"/>
                <w:sz w:val="20"/>
              </w:rPr>
              <w:t xml:space="preserve">Öğe / Item</w:t>
            </w:r>
          </w:p>
        </w:tc>
      </w:tr>
      <w:tr>
        <w:trPr>
          <w:cantSplit/>
        </w:trPr>
        <w:tc>
          <w:tcPr/>
          <w:p>
            <w:pPr>
              <w:pStyle w:val="Compact"/>
              <w:keepNext/>
              <w:spacing w:after="40" w:before="40"/>
              <w:jc w:val="left"/>
            </w:pPr>
            <w:r>
              <w:rPr>
                <w:sz w:val="20"/>
              </w:rPr>
              <w:t xml:space="preserve">Tamam / Done</w:t>
            </w:r>
          </w:p>
        </w:tc>
        <w:tc>
          <w:tcPr/>
          <w:p>
            <w:pPr>
              <w:pStyle w:val="Compact"/>
              <w:keepNext/>
              <w:spacing w:after="40" w:before="40"/>
              <w:jc w:val="left"/>
            </w:pPr>
            <w:r>
              <w:rPr>
                <w:sz w:val="20"/>
              </w:rPr>
              <w:t xml:space="preserve">Problem tanımı ve matematiksel tarif; pilot tasarımı; karar ölçütü; bilinen tuzakların çözümü / Problem statement and mathematical description; pilot design; decision rule; handling of the known pitfalls</w:t>
            </w:r>
          </w:p>
        </w:tc>
      </w:tr>
      <w:tr>
        <w:trPr>
          <w:cantSplit/>
        </w:trPr>
        <w:tc>
          <w:tcPr/>
          <w:p>
            <w:pPr>
              <w:pStyle w:val="Compact"/>
              <w:keepNext/>
              <w:spacing w:after="40" w:before="40"/>
              <w:jc w:val="left"/>
            </w:pPr>
            <w:r>
              <w:rPr>
                <w:sz w:val="20"/>
              </w:rPr>
              <w:t xml:space="preserve">Yarım / Partial</w:t>
            </w:r>
          </w:p>
        </w:tc>
        <w:tc>
          <w:tcPr/>
          <w:p>
            <w:pPr>
              <w:pStyle w:val="Compact"/>
              <w:keepNext/>
              <w:spacing w:after="40" w:before="40"/>
              <w:jc w:val="left"/>
            </w:pPr>
            <w:r>
              <w:rPr>
                <w:sz w:val="20"/>
              </w:rPr>
              <w:t xml:space="preserve">Literatür taraması (yedi sorgu); dual Bishop çatısının literatürdeki durumu / Literature scan (seven queries); status of the dual Bishop frame in the literature</w:t>
            </w:r>
          </w:p>
        </w:tc>
      </w:tr>
      <w:tr>
        <w:trPr>
          <w:cantSplit/>
        </w:trPr>
        <w:tc>
          <w:tcPr/>
          <w:p>
            <w:pPr>
              <w:pStyle w:val="Compact"/>
              <w:spacing w:after="40" w:before="40"/>
              <w:jc w:val="left"/>
            </w:pPr>
            <w:r>
              <w:rPr>
                <w:sz w:val="20"/>
              </w:rPr>
              <w:t xml:space="preserve">Başlanmadı / Not started</w:t>
            </w:r>
          </w:p>
        </w:tc>
        <w:tc>
          <w:tcPr/>
          <w:p>
            <w:pPr>
              <w:pStyle w:val="Compact"/>
              <w:spacing w:after="40" w:before="40"/>
              <w:jc w:val="left"/>
            </w:pPr>
            <w:r>
              <w:rPr>
                <w:sz w:val="20"/>
              </w:rPr>
              <w:t xml:space="preserve">Veri üreteci, model, eğitim, tabanlar, deneyler; gerçek veri; optimizasyon yöntemleriyle karşılaştırma / Data generator, model, training, baselines, experiments; real data; comparison with optimisation methods</w:t>
            </w:r>
          </w:p>
        </w:tc>
      </w:tr>
    </w:tbl>
    <w:bookmarkEnd w:id="106"/>
    <w:bookmarkStart w:id="107" w:name="dört-aşama-four-phases"/>
    <w:p>
      <w:pPr>
        <w:pStyle w:val="Heading2"/>
      </w:pPr>
      <w:r>
        <w:t xml:space="preserve">Dört aşama / Four phases</w:t>
      </w:r>
    </w:p>
    <w:p>
      <w:pPr>
        <w:pStyle w:val="FirstParagraph"/>
      </w:pPr>
      <w:r>
        <w:t xml:space="preserve">Her aşamanın sonunda durulur ve çıktı onaya sunulur.</w:t>
      </w:r>
    </w:p>
    <w:p>
      <w:pPr>
        <w:pStyle w:val="EN"/>
      </w:pPr>
      <w:r>
        <w:t xml:space="preserve">Work stops at the end of each phase and the output is submitted for approval.</w:t>
      </w:r>
    </w:p>
    <w:tbl>
      <w:tblPr>
        <w:tblStyle w:val="Table"/>
        <w:tblW w:type="pct" w:w="500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1262"/>
        <w:gridCol w:w="2984"/>
        <w:gridCol w:w="3673"/>
      </w:tblGrid>
      <w:tr>
        <w:trPr>
          <w:tblHeader w:val="true"/>
          <w:cantSplit/>
        </w:trPr>
        <w:tc>
          <w:tcPr>
            <w:shd w:val="clear" w:color="auto" w:fill="DCE6F5"/>
          </w:tcPr>
          <w:p>
            <w:pPr>
              <w:pStyle w:val="Compact"/>
              <w:spacing w:after="40" w:before="40"/>
              <w:jc w:val="left"/>
            </w:pPr>
            <w:r>
              <w:rPr>
                <w:b/>
                <w:color w:val="1F3864"/>
                <w:sz w:val="20"/>
              </w:rPr>
              <w:t xml:space="preserve">Aşama / Phase</w:t>
            </w:r>
          </w:p>
        </w:tc>
        <w:tc>
          <w:tcPr>
            <w:shd w:val="clear" w:color="auto" w:fill="DCE6F5"/>
          </w:tcPr>
          <w:p>
            <w:pPr>
              <w:pStyle w:val="Compact"/>
              <w:spacing w:after="40" w:before="40"/>
              <w:jc w:val="left"/>
            </w:pPr>
            <w:r>
              <w:rPr>
                <w:b/>
                <w:color w:val="1F3864"/>
                <w:sz w:val="20"/>
              </w:rPr>
              <w:t xml:space="preserve">İş / Work</w:t>
            </w:r>
          </w:p>
        </w:tc>
        <w:tc>
          <w:tcPr>
            <w:shd w:val="clear" w:color="auto" w:fill="DCE6F5"/>
          </w:tcPr>
          <w:p>
            <w:pPr>
              <w:pStyle w:val="Compact"/>
              <w:spacing w:after="40" w:before="40"/>
              <w:jc w:val="left"/>
            </w:pPr>
            <w:r>
              <w:rPr>
                <w:b/>
                <w:color w:val="1F3864"/>
                <w:sz w:val="20"/>
              </w:rPr>
              <w:t xml:space="preserve">Kabul ölçütü / Acceptance criterion</w:t>
            </w:r>
          </w:p>
        </w:tc>
      </w:tr>
      <w:tr>
        <w:trPr>
          <w:cantSplit/>
        </w:trPr>
        <w:tc>
          <w:tcPr/>
          <w:p>
            <w:pPr>
              <w:pStyle w:val="Compact"/>
              <w:spacing w:after="40" w:before="40"/>
              <w:jc w:val="left"/>
            </w:pPr>
            <w:r>
              <w:rPr>
                <w:sz w:val="20"/>
              </w:rPr>
              <w:t xml:space="preserve">1. Veri üreteci / Data generator</w:t>
            </w:r>
          </w:p>
        </w:tc>
        <w:tc>
          <w:tcPr/>
          <w:p>
            <w:pPr>
              <w:pStyle w:val="Compact"/>
              <w:spacing w:after="40" w:before="40"/>
              <w:jc w:val="left"/>
            </w:pPr>
            <w:r>
              <w:rPr>
                <w:sz w:val="20"/>
              </w:rPr>
              <w:t xml:space="preserve">Beş aile, örnekleme, gürültü, normalizasyon, eleme. GPU gerekmez. / Five families, sampling, noise, normalisation, rejection. No GPU needed.</w:t>
            </w:r>
          </w:p>
        </w:tc>
        <w:tc>
          <w:tcPr/>
          <w:p>
            <w:pPr>
              <w:pStyle w:val="Compact"/>
              <w:spacing w:after="40" w:before="40"/>
              <w:jc w:val="left"/>
            </w:pPr>
            <w:r>
              <w:rPr>
                <w:sz w:val="20"/>
              </w:rPr>
              <w:t xml:space="preserve">Bölüm 14.7’deki testlerin 1–8 ve 13 numaralıları geçer; beş ailenin örnek görselleri hazırdır. / Tests 1–8 and 13 of Section 14.7 pass; sample images of the five families are ready.</w:t>
            </w:r>
          </w:p>
        </w:tc>
      </w:tr>
      <w:tr>
        <w:trPr>
          <w:cantSplit/>
        </w:trPr>
        <w:tc>
          <w:tcPr/>
          <w:p>
            <w:pPr>
              <w:pStyle w:val="Compact"/>
              <w:spacing w:after="40" w:before="40"/>
              <w:jc w:val="left"/>
            </w:pPr>
            <w:r>
              <w:rPr>
                <w:sz w:val="20"/>
              </w:rPr>
              <w:t xml:space="preserve">2. Model ve üç başlık / Model and three heads</w:t>
            </w:r>
          </w:p>
        </w:tc>
        <w:tc>
          <w:tcPr/>
          <w:p>
            <w:pPr>
              <w:pStyle w:val="Compact"/>
              <w:spacing w:after="40" w:before="40"/>
              <w:jc w:val="left"/>
            </w:pPr>
            <w:r>
              <w:rPr>
                <w:sz w:val="20"/>
              </w:rPr>
              <w:t xml:space="preserve">Kodlayıcı, çözücü, kısıt katmanı, A/B/C, kayıplar. / Encoder, decoder, constraint layer, A/B/C, losses.</w:t>
            </w:r>
          </w:p>
        </w:tc>
        <w:tc>
          <w:tcPr/>
          <w:p>
            <w:pPr>
              <w:pStyle w:val="Compact"/>
              <w:spacing w:after="40" w:before="40"/>
              <w:jc w:val="left"/>
            </w:pPr>
            <w:r>
              <w:rPr>
                <w:sz w:val="20"/>
              </w:rPr>
              <w:t xml:space="preserve">Testler 9–12 geçer; her temsil, her aileden tek bir yamaya aşırı uydurulabilir; tek koşunun süresi ölçülür. / Tests 9–12 pass; each representation can overfit a single patch from each family; the time of one run is measured.</w:t>
            </w:r>
          </w:p>
        </w:tc>
      </w:tr>
      <w:tr>
        <w:trPr>
          <w:cantSplit/>
        </w:trPr>
        <w:tc>
          <w:tcPr/>
          <w:p>
            <w:pPr>
              <w:pStyle w:val="Compact"/>
              <w:spacing w:after="40" w:before="40"/>
              <w:jc w:val="left"/>
            </w:pPr>
            <w:r>
              <w:rPr>
                <w:sz w:val="20"/>
              </w:rPr>
              <w:t xml:space="preserve">3. Eğitim / Training</w:t>
            </w:r>
          </w:p>
        </w:tc>
        <w:tc>
          <w:tcPr/>
          <w:p>
            <w:pPr>
              <w:pStyle w:val="Compact"/>
              <w:spacing w:after="40" w:before="40"/>
              <w:jc w:val="left"/>
            </w:pPr>
            <w:r>
              <w:rPr>
                <w:sz w:val="20"/>
              </w:rPr>
              <w:t xml:space="preserve">Ağırlık seçimi, sonra 30 koşu. / Weight selection, then 30 runs.</w:t>
            </w:r>
          </w:p>
        </w:tc>
        <w:tc>
          <w:tcPr/>
          <w:p>
            <w:pPr>
              <w:pStyle w:val="Compact"/>
              <w:spacing w:after="40" w:before="40"/>
              <w:jc w:val="left"/>
            </w:pPr>
            <w:r>
              <w:rPr>
                <w:sz w:val="20"/>
              </w:rPr>
              <w:t xml:space="preserve">Bütün koşular tamamlanır; eğitim eğrileri ve denetim noktaları kaydedilir. / All runs complete; training curves and checkpoints are saved.</w:t>
            </w:r>
          </w:p>
        </w:tc>
      </w:tr>
      <w:tr>
        <w:trPr>
          <w:cantSplit/>
        </w:trPr>
        <w:tc>
          <w:tcPr/>
          <w:p>
            <w:pPr>
              <w:pStyle w:val="Compact"/>
              <w:spacing w:after="40" w:before="40"/>
              <w:jc w:val="left"/>
            </w:pPr>
            <w:r>
              <w:rPr>
                <w:sz w:val="20"/>
              </w:rPr>
              <w:t xml:space="preserve">4. Değerlendirme / Evaluation</w:t>
            </w:r>
          </w:p>
        </w:tc>
        <w:tc>
          <w:tcPr/>
          <w:p>
            <w:pPr>
              <w:pStyle w:val="Compact"/>
              <w:spacing w:after="40" w:before="40"/>
              <w:jc w:val="left"/>
            </w:pPr>
            <w:r>
              <w:rPr>
                <w:sz w:val="20"/>
              </w:rPr>
              <w:t xml:space="preserve">Ölçütler, gürültü eğrileri, tablolar. / Metrics, noise curves, tables.</w:t>
            </w:r>
          </w:p>
        </w:tc>
        <w:tc>
          <w:tcPr/>
          <w:p>
            <w:pPr>
              <w:pStyle w:val="Compact"/>
              <w:spacing w:after="40" w:before="40"/>
              <w:jc w:val="left"/>
            </w:pPr>
            <w:r>
              <w:rPr>
                <w:sz w:val="20"/>
              </w:rPr>
              <w:t xml:space="preserve">Dört birincil ölçüt hesaplanır ve Bölüm 10’daki kural uygulanır. / The four primary metrics are computed and the rule of Section 10 is applied.</w:t>
            </w:r>
          </w:p>
        </w:tc>
      </w:tr>
    </w:tbl>
    <w:p>
      <w:pPr>
        <w:pStyle w:val="BodyText"/>
      </w:pPr>
      <w:r>
        <w:rPr>
          <w:bCs/>
          <w:b/>
        </w:rPr>
        <w:t xml:space="preserve">Süre için dürüst not.</w:t>
      </w:r>
      <w:r>
        <w:t xml:space="preserve"> </w:t>
      </w:r>
      <w:r>
        <w:t xml:space="preserve">Önceki</w:t>
      </w:r>
      <w:r>
        <w:t xml:space="preserve"> </w:t>
      </w:r>
      <w:r>
        <w:t xml:space="preserve">“</w:t>
      </w:r>
      <w:r>
        <w:t xml:space="preserve">1–2 hafta</w:t>
      </w:r>
      <w:r>
        <w:t xml:space="preserve">”</w:t>
      </w:r>
      <w:r>
        <w:t xml:space="preserve"> </w:t>
      </w:r>
      <w:r>
        <w:t xml:space="preserve">tahmini 15 koşu varsayıyordu; iki deneyle koşu sayısı 30’a çıkmıştır ve tek koşunun süresi henüz ölçülmemiştir. Gerçek takvim 2. aşamanın sonunda, ölçülen süreyle belirlenecektir. Süre ücretsiz bir GPU’nun bütçesini aşarsa önce dönem sayısı, sonra eğitim kümesinin boyutu küçültülür; tohum sayısı küçültülmez.</w:t>
      </w:r>
    </w:p>
    <w:p>
      <w:pPr>
        <w:pStyle w:val="EN"/>
      </w:pPr>
      <w:r>
        <w:rPr>
          <w:bCs/>
          <w:b/>
        </w:rPr>
        <w:t xml:space="preserve">An honest note on duration.</w:t>
      </w:r>
      <w:r>
        <w:t xml:space="preserve"> </w:t>
      </w:r>
      <w:r>
        <w:t xml:space="preserve">The earlier estimate of</w:t>
      </w:r>
      <w:r>
        <w:t xml:space="preserve"> </w:t>
      </w:r>
      <w:r>
        <w:t xml:space="preserve">“</w:t>
      </w:r>
      <w:r>
        <w:t xml:space="preserve">1–2 weeks</w:t>
      </w:r>
      <w:r>
        <w:t xml:space="preserve">”</w:t>
      </w:r>
      <w:r>
        <w:t xml:space="preserve"> </w:t>
      </w:r>
      <w:r>
        <w:t xml:space="preserve">assumed 15 runs; with two experiments the number of runs is now 30, and the time of a single run has not yet been measured. The real schedule will be set at the end of phase 2 from the measured time. If it exceeds the budget of a free GPU, the number of epochs is reduced first, then the size of the training set; the number of seeds is not reduced.</w:t>
      </w:r>
    </w:p>
    <w:bookmarkEnd w:id="107"/>
    <w:bookmarkEnd w:id="108"/>
    <w:bookmarkStart w:id="109" w:name="glossary"/>
    <w:p>
      <w:pPr>
        <w:pStyle w:val="Heading1"/>
      </w:pPr>
      <w:r>
        <w:t xml:space="preserve">Ek: Terimler sözlüğü / Appendix: glossary</w:t>
      </w:r>
    </w:p>
    <w:tbl>
      <w:tblPr>
        <w:tblStyle w:val="Table"/>
        <w:tblW w:type="auto" w:w="0"/>
        <w:jc w:val="start"/>
        <w:tblBorders>
          <w:top w:val="single" w:sz="4" w:space="0" w:color="9AA9C4"/>
          <w:left w:val="single" w:sz="4" w:space="0" w:color="9AA9C4"/>
          <w:bottom w:val="single" w:sz="4" w:space="0" w:color="9AA9C4"/>
          <w:right w:val="single" w:sz="4" w:space="0" w:color="9AA9C4"/>
          <w:insideH w:val="single" w:sz="4" w:space="0" w:color="9AA9C4"/>
          <w:insideV w:val="single" w:sz="4" w:space="0" w:color="9AA9C4"/>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cantSplit/>
        </w:trPr>
        <w:tc>
          <w:tcPr>
            <w:shd w:val="clear" w:color="auto" w:fill="DCE6F5"/>
          </w:tcPr>
          <w:p>
            <w:pPr>
              <w:pStyle w:val="Compact"/>
              <w:spacing w:after="40" w:before="40"/>
              <w:jc w:val="left"/>
            </w:pPr>
            <w:r>
              <w:rPr>
                <w:b/>
                <w:color w:val="1F3864"/>
                <w:sz w:val="20"/>
              </w:rPr>
              <w:t xml:space="preserve">Türkçe</w:t>
            </w:r>
          </w:p>
        </w:tc>
        <w:tc>
          <w:tcPr>
            <w:shd w:val="clear" w:color="auto" w:fill="DCE6F5"/>
          </w:tcPr>
          <w:p>
            <w:pPr>
              <w:pStyle w:val="Compact"/>
              <w:spacing w:after="40" w:before="40"/>
              <w:jc w:val="left"/>
            </w:pPr>
            <w:r>
              <w:rPr>
                <w:b/>
                <w:color w:val="1F3864"/>
                <w:sz w:val="20"/>
              </w:rPr>
              <w:t xml:space="preserve">English</w:t>
            </w:r>
          </w:p>
        </w:tc>
      </w:tr>
      <w:tr>
        <w:trPr>
          <w:cantSplit/>
        </w:trPr>
        <w:tc>
          <w:tcPr/>
          <w:p>
            <w:pPr>
              <w:pStyle w:val="Compact"/>
              <w:spacing w:after="40" w:before="40"/>
              <w:jc w:val="left"/>
            </w:pPr>
            <w:r>
              <w:rPr>
                <w:sz w:val="20"/>
              </w:rPr>
              <w:t xml:space="preserve">regle yüzey</w:t>
            </w:r>
          </w:p>
        </w:tc>
        <w:tc>
          <w:tcPr/>
          <w:p>
            <w:pPr>
              <w:pStyle w:val="Compact"/>
              <w:spacing w:after="40" w:before="40"/>
              <w:jc w:val="left"/>
            </w:pPr>
            <w:r>
              <w:rPr>
                <w:sz w:val="20"/>
              </w:rPr>
              <w:t xml:space="preserve">ruled surface</w:t>
            </w:r>
          </w:p>
        </w:tc>
      </w:tr>
      <w:tr>
        <w:trPr>
          <w:cantSplit/>
        </w:trPr>
        <w:tc>
          <w:tcPr/>
          <w:p>
            <w:pPr>
              <w:pStyle w:val="Compact"/>
              <w:spacing w:after="40" w:before="40"/>
              <w:jc w:val="left"/>
            </w:pPr>
            <w:r>
              <w:rPr>
                <w:sz w:val="20"/>
              </w:rPr>
              <w:t xml:space="preserve">anadoğru</w:t>
            </w:r>
          </w:p>
        </w:tc>
        <w:tc>
          <w:tcPr/>
          <w:p>
            <w:pPr>
              <w:pStyle w:val="Compact"/>
              <w:spacing w:after="40" w:before="40"/>
              <w:jc w:val="left"/>
            </w:pPr>
            <w:r>
              <w:rPr>
                <w:sz w:val="20"/>
              </w:rPr>
              <w:t xml:space="preserve">ruling</w:t>
            </w:r>
          </w:p>
        </w:tc>
      </w:tr>
      <w:tr>
        <w:trPr>
          <w:cantSplit/>
        </w:trPr>
        <w:tc>
          <w:tcPr/>
          <w:p>
            <w:pPr>
              <w:pStyle w:val="Compact"/>
              <w:spacing w:after="40" w:before="40"/>
              <w:jc w:val="left"/>
            </w:pPr>
            <w:r>
              <w:rPr>
                <w:sz w:val="20"/>
              </w:rPr>
              <w:t xml:space="preserve">açılabilir yüzey</w:t>
            </w:r>
          </w:p>
        </w:tc>
        <w:tc>
          <w:tcPr/>
          <w:p>
            <w:pPr>
              <w:pStyle w:val="Compact"/>
              <w:spacing w:after="40" w:before="40"/>
              <w:jc w:val="left"/>
            </w:pPr>
            <w:r>
              <w:rPr>
                <w:sz w:val="20"/>
              </w:rPr>
              <w:t xml:space="preserve">developable surface</w:t>
            </w:r>
          </w:p>
        </w:tc>
      </w:tr>
      <w:tr>
        <w:trPr>
          <w:cantSplit/>
        </w:trPr>
        <w:tc>
          <w:tcPr/>
          <w:p>
            <w:pPr>
              <w:pStyle w:val="Compact"/>
              <w:spacing w:after="40" w:before="40"/>
              <w:jc w:val="left"/>
            </w:pPr>
            <w:r>
              <w:rPr>
                <w:sz w:val="20"/>
              </w:rPr>
              <w:t xml:space="preserve">dayanak eğrisi</w:t>
            </w:r>
          </w:p>
        </w:tc>
        <w:tc>
          <w:tcPr/>
          <w:p>
            <w:pPr>
              <w:pStyle w:val="Compact"/>
              <w:spacing w:after="40" w:before="40"/>
              <w:jc w:val="left"/>
            </w:pPr>
            <w:r>
              <w:rPr>
                <w:sz w:val="20"/>
              </w:rPr>
              <w:t xml:space="preserve">base curve (directrix)</w:t>
            </w:r>
          </w:p>
        </w:tc>
      </w:tr>
      <w:tr>
        <w:trPr>
          <w:cantSplit/>
        </w:trPr>
        <w:tc>
          <w:tcPr/>
          <w:p>
            <w:pPr>
              <w:pStyle w:val="Compact"/>
              <w:spacing w:after="40" w:before="40"/>
              <w:jc w:val="left"/>
            </w:pPr>
            <w:r>
              <w:rPr>
                <w:sz w:val="20"/>
              </w:rPr>
              <w:t xml:space="preserve">boğaz noktası / boğaz çizgisi</w:t>
            </w:r>
          </w:p>
        </w:tc>
        <w:tc>
          <w:tcPr/>
          <w:p>
            <w:pPr>
              <w:pStyle w:val="Compact"/>
              <w:spacing w:after="40" w:before="40"/>
              <w:jc w:val="left"/>
            </w:pPr>
            <w:r>
              <w:rPr>
                <w:sz w:val="20"/>
              </w:rPr>
              <w:t xml:space="preserve">striction point / striction curve</w:t>
            </w:r>
          </w:p>
        </w:tc>
      </w:tr>
      <w:tr>
        <w:trPr>
          <w:cantSplit/>
        </w:trPr>
        <w:tc>
          <w:tcPr/>
          <w:p>
            <w:pPr>
              <w:pStyle w:val="Compact"/>
              <w:spacing w:after="40" w:before="40"/>
              <w:jc w:val="left"/>
            </w:pPr>
            <w:r>
              <w:rPr>
                <w:sz w:val="20"/>
              </w:rPr>
              <w:t xml:space="preserve">dağılma parametresi (drall)</w:t>
            </w:r>
          </w:p>
        </w:tc>
        <w:tc>
          <w:tcPr/>
          <w:p>
            <w:pPr>
              <w:pStyle w:val="Compact"/>
              <w:spacing w:after="40" w:before="40"/>
              <w:jc w:val="left"/>
            </w:pPr>
            <w:r>
              <w:rPr>
                <w:sz w:val="20"/>
              </w:rPr>
              <w:t xml:space="preserve">distribution parameter</w:t>
            </w:r>
          </w:p>
        </w:tc>
      </w:tr>
      <w:tr>
        <w:trPr>
          <w:cantSplit/>
        </w:trPr>
        <w:tc>
          <w:tcPr/>
          <w:p>
            <w:pPr>
              <w:pStyle w:val="Compact"/>
              <w:spacing w:after="40" w:before="40"/>
              <w:jc w:val="left"/>
            </w:pPr>
            <w:r>
              <w:rPr>
                <w:sz w:val="20"/>
              </w:rPr>
              <w:t xml:space="preserve">moment vektörü</w:t>
            </w:r>
          </w:p>
        </w:tc>
        <w:tc>
          <w:tcPr/>
          <w:p>
            <w:pPr>
              <w:pStyle w:val="Compact"/>
              <w:spacing w:after="40" w:before="40"/>
              <w:jc w:val="left"/>
            </w:pPr>
            <w:r>
              <w:rPr>
                <w:sz w:val="20"/>
              </w:rPr>
              <w:t xml:space="preserve">moment vector</w:t>
            </w:r>
          </w:p>
        </w:tc>
      </w:tr>
      <w:tr>
        <w:trPr>
          <w:cantSplit/>
        </w:trPr>
        <w:tc>
          <w:tcPr/>
          <w:p>
            <w:pPr>
              <w:pStyle w:val="Compact"/>
              <w:spacing w:after="40" w:before="40"/>
              <w:jc w:val="left"/>
            </w:pPr>
            <w:r>
              <w:rPr>
                <w:sz w:val="20"/>
              </w:rPr>
              <w:t xml:space="preserve">dual birim küre</w:t>
            </w:r>
          </w:p>
        </w:tc>
        <w:tc>
          <w:tcPr/>
          <w:p>
            <w:pPr>
              <w:pStyle w:val="Compact"/>
              <w:spacing w:after="40" w:before="40"/>
              <w:jc w:val="left"/>
            </w:pPr>
            <w:r>
              <w:rPr>
                <w:sz w:val="20"/>
              </w:rPr>
              <w:t xml:space="preserve">dual unit sphere</w:t>
            </w:r>
          </w:p>
        </w:tc>
      </w:tr>
      <w:tr>
        <w:trPr>
          <w:cantSplit/>
        </w:trPr>
        <w:tc>
          <w:tcPr/>
          <w:p>
            <w:pPr>
              <w:pStyle w:val="Compact"/>
              <w:spacing w:after="40" w:before="40"/>
              <w:jc w:val="left"/>
            </w:pPr>
            <w:r>
              <w:rPr>
                <w:sz w:val="20"/>
              </w:rPr>
              <w:t xml:space="preserve">teğet demet</w:t>
            </w:r>
          </w:p>
        </w:tc>
        <w:tc>
          <w:tcPr/>
          <w:p>
            <w:pPr>
              <w:pStyle w:val="Compact"/>
              <w:spacing w:after="40" w:before="40"/>
              <w:jc w:val="left"/>
            </w:pPr>
            <w:r>
              <w:rPr>
                <w:sz w:val="20"/>
              </w:rPr>
              <w:t xml:space="preserve">tangent bundle</w:t>
            </w:r>
          </w:p>
        </w:tc>
      </w:tr>
      <w:tr>
        <w:trPr>
          <w:cantSplit/>
        </w:trPr>
        <w:tc>
          <w:tcPr/>
          <w:p>
            <w:pPr>
              <w:pStyle w:val="Compact"/>
              <w:spacing w:after="40" w:before="40"/>
              <w:jc w:val="left"/>
            </w:pPr>
            <w:r>
              <w:rPr>
                <w:sz w:val="20"/>
              </w:rPr>
              <w:t xml:space="preserve">karşılıklı moment</w:t>
            </w:r>
          </w:p>
        </w:tc>
        <w:tc>
          <w:tcPr/>
          <w:p>
            <w:pPr>
              <w:pStyle w:val="Compact"/>
              <w:spacing w:after="40" w:before="40"/>
              <w:jc w:val="left"/>
            </w:pPr>
            <w:r>
              <w:rPr>
                <w:sz w:val="20"/>
              </w:rPr>
              <w:t xml:space="preserve">reciprocal product</w:t>
            </w:r>
          </w:p>
        </w:tc>
      </w:tr>
      <w:tr>
        <w:trPr>
          <w:cantSplit/>
        </w:trPr>
        <w:tc>
          <w:tcPr/>
          <w:p>
            <w:pPr>
              <w:pStyle w:val="Compact"/>
              <w:spacing w:after="40" w:before="40"/>
              <w:jc w:val="left"/>
            </w:pPr>
            <w:r>
              <w:rPr>
                <w:sz w:val="20"/>
              </w:rPr>
              <w:t xml:space="preserve">vida adımı</w:t>
            </w:r>
          </w:p>
        </w:tc>
        <w:tc>
          <w:tcPr/>
          <w:p>
            <w:pPr>
              <w:pStyle w:val="Compact"/>
              <w:spacing w:after="40" w:before="40"/>
              <w:jc w:val="left"/>
            </w:pPr>
            <w:r>
              <w:rPr>
                <w:sz w:val="20"/>
              </w:rPr>
              <w:t xml:space="preserve">pitch (of a screw)</w:t>
            </w:r>
          </w:p>
        </w:tc>
      </w:tr>
      <w:tr>
        <w:trPr>
          <w:cantSplit/>
        </w:trPr>
        <w:tc>
          <w:tcPr/>
          <w:p>
            <w:pPr>
              <w:pStyle w:val="Compact"/>
              <w:spacing w:after="40" w:before="40"/>
              <w:jc w:val="left"/>
            </w:pPr>
            <w:r>
              <w:rPr>
                <w:sz w:val="20"/>
              </w:rPr>
              <w:t xml:space="preserve">geri çekme</w:t>
            </w:r>
          </w:p>
        </w:tc>
        <w:tc>
          <w:tcPr/>
          <w:p>
            <w:pPr>
              <w:pStyle w:val="Compact"/>
              <w:spacing w:after="40" w:before="40"/>
              <w:jc w:val="left"/>
            </w:pPr>
            <w:r>
              <w:rPr>
                <w:sz w:val="20"/>
              </w:rPr>
              <w:t xml:space="preserve">retraction</w:t>
            </w:r>
          </w:p>
        </w:tc>
      </w:tr>
      <w:tr>
        <w:trPr>
          <w:cantSplit/>
        </w:trPr>
        <w:tc>
          <w:tcPr/>
          <w:p>
            <w:pPr>
              <w:pStyle w:val="Compact"/>
              <w:spacing w:after="40" w:before="40"/>
              <w:jc w:val="left"/>
            </w:pPr>
            <w:r>
              <w:rPr>
                <w:sz w:val="20"/>
              </w:rPr>
              <w:t xml:space="preserve">kodlayıcı / çözücü</w:t>
            </w:r>
          </w:p>
        </w:tc>
        <w:tc>
          <w:tcPr/>
          <w:p>
            <w:pPr>
              <w:pStyle w:val="Compact"/>
              <w:spacing w:after="40" w:before="40"/>
              <w:jc w:val="left"/>
            </w:pPr>
            <w:r>
              <w:rPr>
                <w:sz w:val="20"/>
              </w:rPr>
              <w:t xml:space="preserve">encoder / decoder</w:t>
            </w:r>
          </w:p>
        </w:tc>
      </w:tr>
      <w:tr>
        <w:trPr>
          <w:cantSplit/>
        </w:trPr>
        <w:tc>
          <w:tcPr/>
          <w:p>
            <w:pPr>
              <w:pStyle w:val="Compact"/>
              <w:spacing w:after="40" w:before="40"/>
              <w:jc w:val="left"/>
            </w:pPr>
            <w:r>
              <w:rPr>
                <w:sz w:val="20"/>
              </w:rPr>
              <w:t xml:space="preserve">kısıt katmanı</w:t>
            </w:r>
          </w:p>
        </w:tc>
        <w:tc>
          <w:tcPr/>
          <w:p>
            <w:pPr>
              <w:pStyle w:val="Compact"/>
              <w:spacing w:after="40" w:before="40"/>
              <w:jc w:val="left"/>
            </w:pPr>
            <w:r>
              <w:rPr>
                <w:sz w:val="20"/>
              </w:rPr>
              <w:t xml:space="preserve">constraint layer</w:t>
            </w:r>
          </w:p>
        </w:tc>
      </w:tr>
      <w:tr>
        <w:trPr>
          <w:cantSplit/>
        </w:trPr>
        <w:tc>
          <w:tcPr/>
          <w:p>
            <w:pPr>
              <w:pStyle w:val="Compact"/>
              <w:spacing w:after="40" w:before="40"/>
              <w:jc w:val="left"/>
            </w:pPr>
            <w:r>
              <w:rPr>
                <w:sz w:val="20"/>
              </w:rPr>
              <w:t xml:space="preserve">kayıp fonksiyonu</w:t>
            </w:r>
          </w:p>
        </w:tc>
        <w:tc>
          <w:tcPr/>
          <w:p>
            <w:pPr>
              <w:pStyle w:val="Compact"/>
              <w:spacing w:after="40" w:before="40"/>
              <w:jc w:val="left"/>
            </w:pPr>
            <w:r>
              <w:rPr>
                <w:sz w:val="20"/>
              </w:rPr>
              <w:t xml:space="preserve">loss function</w:t>
            </w:r>
          </w:p>
        </w:tc>
      </w:tr>
      <w:tr>
        <w:trPr>
          <w:cantSplit/>
        </w:trPr>
        <w:tc>
          <w:tcPr/>
          <w:p>
            <w:pPr>
              <w:pStyle w:val="Compact"/>
              <w:spacing w:after="40" w:before="40"/>
              <w:jc w:val="left"/>
            </w:pPr>
            <w:r>
              <w:rPr>
                <w:sz w:val="20"/>
              </w:rPr>
              <w:t xml:space="preserve">nokta bulutu</w:t>
            </w:r>
          </w:p>
        </w:tc>
        <w:tc>
          <w:tcPr/>
          <w:p>
            <w:pPr>
              <w:pStyle w:val="Compact"/>
              <w:spacing w:after="40" w:before="40"/>
              <w:jc w:val="left"/>
            </w:pPr>
            <w:r>
              <w:rPr>
                <w:sz w:val="20"/>
              </w:rPr>
              <w:t xml:space="preserve">point cloud</w:t>
            </w:r>
          </w:p>
        </w:tc>
      </w:tr>
      <w:tr>
        <w:trPr>
          <w:cantSplit/>
        </w:trPr>
        <w:tc>
          <w:tcPr/>
          <w:p>
            <w:pPr>
              <w:pStyle w:val="Compact"/>
              <w:spacing w:after="40" w:before="40"/>
              <w:jc w:val="left"/>
            </w:pPr>
            <w:r>
              <w:rPr>
                <w:sz w:val="20"/>
              </w:rPr>
              <w:t xml:space="preserve">permütasyon değişmezliği</w:t>
            </w:r>
          </w:p>
        </w:tc>
        <w:tc>
          <w:tcPr/>
          <w:p>
            <w:pPr>
              <w:pStyle w:val="Compact"/>
              <w:spacing w:after="40" w:before="40"/>
              <w:jc w:val="left"/>
            </w:pPr>
            <w:r>
              <w:rPr>
                <w:sz w:val="20"/>
              </w:rPr>
              <w:t xml:space="preserve">permutation invariance</w:t>
            </w:r>
          </w:p>
        </w:tc>
      </w:tr>
      <w:tr>
        <w:trPr>
          <w:cantSplit/>
        </w:trPr>
        <w:tc>
          <w:tcPr/>
          <w:p>
            <w:pPr>
              <w:pStyle w:val="Compact"/>
              <w:spacing w:after="40" w:before="40"/>
              <w:jc w:val="left"/>
            </w:pPr>
            <w:r>
              <w:rPr>
                <w:sz w:val="20"/>
              </w:rPr>
              <w:t xml:space="preserve">fazlalık</w:t>
            </w:r>
          </w:p>
        </w:tc>
        <w:tc>
          <w:tcPr/>
          <w:p>
            <w:pPr>
              <w:pStyle w:val="Compact"/>
              <w:spacing w:after="40" w:before="40"/>
              <w:jc w:val="left"/>
            </w:pPr>
            <w:r>
              <w:rPr>
                <w:sz w:val="20"/>
              </w:rPr>
              <w:t xml:space="preserve">redundancy</w:t>
            </w:r>
          </w:p>
        </w:tc>
      </w:tr>
      <w:tr>
        <w:trPr>
          <w:cantSplit/>
        </w:trPr>
        <w:tc>
          <w:tcPr/>
          <w:p>
            <w:pPr>
              <w:pStyle w:val="Compact"/>
              <w:spacing w:after="40" w:before="40"/>
              <w:jc w:val="left"/>
            </w:pPr>
            <w:r>
              <w:rPr>
                <w:sz w:val="20"/>
              </w:rPr>
              <w:t xml:space="preserve">tohum</w:t>
            </w:r>
          </w:p>
        </w:tc>
        <w:tc>
          <w:tcPr/>
          <w:p>
            <w:pPr>
              <w:pStyle w:val="Compact"/>
              <w:spacing w:after="40" w:before="40"/>
              <w:jc w:val="left"/>
            </w:pPr>
            <w:r>
              <w:rPr>
                <w:sz w:val="20"/>
              </w:rPr>
              <w:t xml:space="preserve">seed</w:t>
            </w:r>
          </w:p>
        </w:tc>
      </w:tr>
      <w:tr>
        <w:trPr>
          <w:cantSplit/>
        </w:trPr>
        <w:tc>
          <w:tcPr/>
          <w:p>
            <w:pPr>
              <w:pStyle w:val="Compact"/>
              <w:spacing w:after="40" w:before="40"/>
              <w:jc w:val="left"/>
            </w:pPr>
            <w:r>
              <w:rPr>
                <w:sz w:val="20"/>
              </w:rPr>
              <w:t xml:space="preserve">geç/kal ölçütü</w:t>
            </w:r>
          </w:p>
        </w:tc>
        <w:tc>
          <w:tcPr/>
          <w:p>
            <w:pPr>
              <w:pStyle w:val="Compact"/>
              <w:spacing w:after="40" w:before="40"/>
              <w:jc w:val="left"/>
            </w:pPr>
            <w:r>
              <w:rPr>
                <w:sz w:val="20"/>
              </w:rPr>
              <w:t xml:space="preserve">go/no-go criterion</w:t>
            </w:r>
          </w:p>
        </w:tc>
      </w:tr>
      <w:tr>
        <w:trPr>
          <w:cantSplit/>
        </w:trPr>
        <w:tc>
          <w:tcPr/>
          <w:p>
            <w:pPr>
              <w:pStyle w:val="Compact"/>
              <w:spacing w:after="40" w:before="40"/>
              <w:jc w:val="left"/>
            </w:pPr>
            <w:r>
              <w:rPr>
                <w:sz w:val="20"/>
              </w:rPr>
              <w:t xml:space="preserve">işaret hizalama</w:t>
            </w:r>
          </w:p>
        </w:tc>
        <w:tc>
          <w:tcPr/>
          <w:p>
            <w:pPr>
              <w:pStyle w:val="Compact"/>
              <w:spacing w:after="40" w:before="40"/>
              <w:jc w:val="left"/>
            </w:pPr>
            <w:r>
              <w:rPr>
                <w:sz w:val="20"/>
              </w:rPr>
              <w:t xml:space="preserve">sign alignment</w:t>
            </w:r>
          </w:p>
        </w:tc>
      </w:tr>
      <w:tr>
        <w:trPr>
          <w:cantSplit/>
        </w:trPr>
        <w:tc>
          <w:tcPr/>
          <w:p>
            <w:pPr>
              <w:pStyle w:val="Compact"/>
              <w:spacing w:after="40" w:before="40"/>
              <w:jc w:val="left"/>
            </w:pPr>
            <w:r>
              <w:rPr>
                <w:sz w:val="20"/>
              </w:rPr>
              <w:t xml:space="preserve">birincil ölçüt</w:t>
            </w:r>
          </w:p>
        </w:tc>
        <w:tc>
          <w:tcPr/>
          <w:p>
            <w:pPr>
              <w:pStyle w:val="Compact"/>
              <w:spacing w:after="40" w:before="40"/>
              <w:jc w:val="left"/>
            </w:pPr>
            <w:r>
              <w:rPr>
                <w:sz w:val="20"/>
              </w:rPr>
              <w:t xml:space="preserve">primary metric</w:t>
            </w:r>
          </w:p>
        </w:tc>
      </w:tr>
      <w:tr>
        <w:trPr>
          <w:cantSplit/>
        </w:trPr>
        <w:tc>
          <w:tcPr/>
          <w:p>
            <w:pPr>
              <w:pStyle w:val="Compact"/>
              <w:spacing w:after="40" w:before="40"/>
              <w:jc w:val="left"/>
            </w:pPr>
            <w:r>
              <w:rPr>
                <w:sz w:val="20"/>
              </w:rPr>
              <w:t xml:space="preserve">aşırı uydurma</w:t>
            </w:r>
          </w:p>
        </w:tc>
        <w:tc>
          <w:tcPr/>
          <w:p>
            <w:pPr>
              <w:pStyle w:val="Compact"/>
              <w:spacing w:after="40" w:before="40"/>
              <w:jc w:val="left"/>
            </w:pPr>
            <w:r>
              <w:rPr>
                <w:sz w:val="20"/>
              </w:rPr>
              <w:t xml:space="preserve">overfitting</w:t>
            </w:r>
          </w:p>
        </w:tc>
      </w:tr>
      <w:tr>
        <w:trPr>
          <w:cantSplit/>
        </w:trPr>
        <w:tc>
          <w:tcPr/>
          <w:p>
            <w:pPr>
              <w:pStyle w:val="Compact"/>
              <w:spacing w:after="40" w:before="40"/>
              <w:jc w:val="left"/>
            </w:pPr>
            <w:r>
              <w:rPr>
                <w:sz w:val="20"/>
              </w:rPr>
              <w:t xml:space="preserve">karşılaştırma tabanı</w:t>
            </w:r>
          </w:p>
        </w:tc>
        <w:tc>
          <w:tcPr/>
          <w:p>
            <w:pPr>
              <w:pStyle w:val="Compact"/>
              <w:spacing w:after="40" w:before="40"/>
              <w:jc w:val="left"/>
            </w:pPr>
            <w:r>
              <w:rPr>
                <w:sz w:val="20"/>
              </w:rPr>
              <w:t xml:space="preserve">baseline</w:t>
            </w:r>
          </w:p>
        </w:tc>
      </w:tr>
      <w:tr>
        <w:trPr>
          <w:cantSplit/>
        </w:trPr>
        <w:tc>
          <w:tcPr/>
          <w:p>
            <w:pPr>
              <w:pStyle w:val="Compact"/>
              <w:spacing w:after="40" w:before="40"/>
              <w:jc w:val="left"/>
            </w:pPr>
            <w:r>
              <w:rPr>
                <w:sz w:val="20"/>
              </w:rPr>
              <w:t xml:space="preserve">reddetme yöntemiyle örnekleme</w:t>
            </w:r>
          </w:p>
        </w:tc>
        <w:tc>
          <w:tcPr/>
          <w:p>
            <w:pPr>
              <w:pStyle w:val="Compact"/>
              <w:spacing w:after="40" w:before="40"/>
              <w:jc w:val="left"/>
            </w:pPr>
            <w:r>
              <w:rPr>
                <w:sz w:val="20"/>
              </w:rPr>
              <w:t xml:space="preserve">rejection sampling</w:t>
            </w:r>
          </w:p>
        </w:tc>
      </w:tr>
      <w:tr>
        <w:trPr>
          <w:cantSplit/>
        </w:trPr>
        <w:tc>
          <w:tcPr/>
          <w:p>
            <w:pPr>
              <w:pStyle w:val="Compact"/>
              <w:spacing w:after="40" w:before="40"/>
              <w:jc w:val="left"/>
            </w:pPr>
            <w:r>
              <w:rPr>
                <w:sz w:val="20"/>
              </w:rPr>
              <w:t xml:space="preserve">gerileme kenarı</w:t>
            </w:r>
          </w:p>
        </w:tc>
        <w:tc>
          <w:tcPr/>
          <w:p>
            <w:pPr>
              <w:pStyle w:val="Compact"/>
              <w:spacing w:after="40" w:before="40"/>
              <w:jc w:val="left"/>
            </w:pPr>
            <w:r>
              <w:rPr>
                <w:sz w:val="20"/>
              </w:rPr>
              <w:t xml:space="preserve">edge of regression</w:t>
            </w:r>
          </w:p>
        </w:tc>
      </w:tr>
      <w:tr>
        <w:trPr>
          <w:cantSplit/>
        </w:trPr>
        <w:tc>
          <w:tcPr/>
          <w:p>
            <w:pPr>
              <w:pStyle w:val="Compact"/>
              <w:spacing w:after="40" w:before="40"/>
              <w:jc w:val="left"/>
            </w:pPr>
            <w:r>
              <w:rPr>
                <w:sz w:val="20"/>
              </w:rPr>
              <w:t xml:space="preserve">dönem</w:t>
            </w:r>
          </w:p>
        </w:tc>
        <w:tc>
          <w:tcPr/>
          <w:p>
            <w:pPr>
              <w:pStyle w:val="Compact"/>
              <w:spacing w:after="40" w:before="40"/>
              <w:jc w:val="left"/>
            </w:pPr>
            <w:r>
              <w:rPr>
                <w:sz w:val="20"/>
              </w:rPr>
              <w:t xml:space="preserve">epoch</w:t>
            </w:r>
          </w:p>
        </w:tc>
      </w:tr>
    </w:tbl>
    <w:bookmarkEnd w:id="109"/>
    <w:sectPr>
      <w:footerReference r:id="rId9" w:type="default"/>
      <w:pgSz w:h="16838" w:w="11906"/>
      <w:pgMar w:bottom="1134" w:left="1247" w:right="1247" w:top="124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20" w:before="60" w:line="269" w:lineRule="auto"/>
    </w:pPr>
    <w:rPr>
      <w:rFonts w:ascii="Calibri" w:cs="Calibri" w:eastAsia="Calibri" w:hAnsi="Calibri"/>
      <w:sz w:val="22"/>
    </w:rPr>
  </w:style>
  <w:style w:customStyle="1" w:styleId="FirstParagraph" w:type="paragraph">
    <w:name w:val="First Paragraph"/>
    <w:basedOn w:val="BodyText"/>
    <w:next w:val="BodyText"/>
    <w:qFormat/>
    <w:pPr>
      <w:spacing w:after="120" w:before="60" w:line="269"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2E5597"/>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cs="Calibri" w:eastAsia="Calibri" w:hAnsi="Calibri"/>
      <w:color w:val="555555"/>
      <w:sz w:val="22"/>
    </w:r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F3864" w:space="3" w:sz="8" w:val="single"/>
      </w:pBdr>
      <w:spacing w:after="160" w:before="400"/>
      <w:outlineLvl w:val="0"/>
    </w:pPr>
    <w:rPr>
      <w:rFonts w:ascii="Calibri" w:cs="Calibri" w:eastAsia="Calibri" w:hAnsi="Calibri"/>
      <w:b/>
      <w:bCs/>
      <w:color w:val="1F3864"/>
      <w:sz w:val="34"/>
      <w:szCs w:val="32"/>
    </w:rPr>
  </w:style>
  <w:style w:styleId="Heading2" w:type="paragraph">
    <w:name w:val="Heading 2"/>
    <w:basedOn w:val="Normal"/>
    <w:next w:val="BodyText"/>
    <w:uiPriority w:val="9"/>
    <w:unhideWhenUsed/>
    <w:qFormat/>
    <w:pPr>
      <w:keepNext/>
      <w:keepLines/>
      <w:spacing w:after="80" w:before="240"/>
      <w:outlineLvl w:val="1"/>
    </w:pPr>
    <w:rPr>
      <w:rFonts w:ascii="Calibri" w:cs="Calibri" w:eastAsia="Calibri" w:hAnsi="Calibri"/>
      <w:b/>
      <w:bCs/>
      <w:color w:val="2E5597"/>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i/>
      <w:sz w:val="19"/>
    </w:rPr>
  </w:style>
  <w:style w:customStyle="1" w:styleId="ImageCaption" w:type="paragraph">
    <w:name w:val="Image Caption"/>
    <w:basedOn w:val="Caption"/>
    <w:pPr>
      <w:spacing w:after="240"/>
      <w:jc w:val="center"/>
    </w:pPr>
    <w:rPr>
      <w:rFonts w:ascii="Calibri" w:cs="Calibri" w:eastAsia="Calibri" w:hAnsi="Calibri"/>
      <w:i/>
      <w:color w:val="444444"/>
      <w:sz w:val="19"/>
    </w:rPr>
  </w:style>
  <w:style w:customStyle="1" w:styleId="Figure" w:type="paragraph">
    <w:name w:val="Figure"/>
    <w:basedOn w:val="Normal"/>
    <w:pPr>
      <w:jc w:val="center"/>
    </w:pPr>
  </w:style>
  <w:style w:customStyle="1" w:styleId="CaptionedFigure" w:type="paragraph">
    <w:name w:val="Captioned Figure"/>
    <w:basedOn w:val="Figure"/>
    <w:pPr>
      <w:keepNext/>
      <w:spacing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N" w:type="paragraph">
    <w:name w:val="EN"/>
    <w:basedOn w:val="BodyText"/>
    <w:pPr>
      <w:pBdr>
        <w:left w:color="8FA6C8" w:space="8" w:sz="12" w:val="single"/>
      </w:pBdr>
      <w:spacing w:after="160"/>
      <w:ind w:left="255"/>
    </w:pPr>
    <w:rPr>
      <w:rFonts w:ascii="Calibri" w:cs="Calibri" w:eastAsia="Calibri" w:hAnsi="Calibri"/>
      <w:color w:val="3A5578"/>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image" Target="media/rId23.png"/><Relationship Id="rId30" Type="http://schemas.openxmlformats.org/officeDocument/2006/relationships/image" Target="media/rId30.png"/><Relationship Id="rId37" Type="http://schemas.openxmlformats.org/officeDocument/2006/relationships/image" Target="media/rId37.png"/><Relationship Id="rId44" Type="http://schemas.openxmlformats.org/officeDocument/2006/relationships/image" Target="media/rId44.png"/><Relationship Id="rId50" Type="http://schemas.openxmlformats.org/officeDocument/2006/relationships/image" Target="media/rId50.png"/><Relationship Id="rId58" Type="http://schemas.openxmlformats.org/officeDocument/2006/relationships/image" Target="media/rId58.png"/><Relationship Id="rId68" Type="http://schemas.openxmlformats.org/officeDocument/2006/relationships/image" Target="media/rId68.png"/><Relationship Id="rId76" Type="http://schemas.openxmlformats.org/officeDocument/2006/relationships/image" Target="media/rId76.png"/><Relationship Id="rId88" Type="http://schemas.openxmlformats.org/officeDocument/2006/relationships/hyperlink" Target="https://arxiv.org/pdf/1307.2716" TargetMode="External"/><Relationship Id="rId93" Type="http://schemas.openxmlformats.org/officeDocument/2006/relationships/hyperlink" Target="https://arxiv.org/pdf/2012.01096" TargetMode="External"/><Relationship Id="rId94" Type="http://schemas.openxmlformats.org/officeDocument/2006/relationships/hyperlink" Target="https://arxiv.org/pdf/2106.02634" TargetMode="External"/><Relationship Id="rId91" Type="http://schemas.openxmlformats.org/officeDocument/2006/relationships/hyperlink" Target="https://arxiv.org/pdf/2308.03900" TargetMode="External"/><Relationship Id="rId90" Type="http://schemas.openxmlformats.org/officeDocument/2006/relationships/hyperlink" Target="https://arxiv.org/pdf/2501.15258" TargetMode="External"/><Relationship Id="rId89" Type="http://schemas.openxmlformats.org/officeDocument/2006/relationships/hyperlink" Target="https://link.springer.com/article/10.1007/s11431-011-4609-4" TargetMode="External"/><Relationship Id="rId95" Type="http://schemas.openxmlformats.org/officeDocument/2006/relationships/hyperlink" Target="https://www.ecva.net/papers/eccv_2020/papers_ECCV/papers/123520256.pdf" TargetMode="External"/><Relationship Id="rId96" Type="http://schemas.openxmlformats.org/officeDocument/2006/relationships/hyperlink" Target="https://www.hse.ru/data/2024/03/12/2088526640/Learning_Properties_of_Holomorphic_Neural_Networks_of_Dual_Variables.pdf" TargetMode="External"/><Relationship Id="rId92" Type="http://schemas.openxmlformats.org/officeDocument/2006/relationships/hyperlink" Target="https://www.researchgate.net/publication/374280588_Piecewise_Developable_Modeling_Via_Implicit_Neural_Deformation_and_Feature-Guided_Cutting" TargetMode="External"/></Relationships>
</file>

<file path=word/_rels/footnotes.xml.rels><?xml version='1.0' encoding='UTF-8' standalone='yes'?>
<Relationships xmlns="http://schemas.openxmlformats.org/package/2006/relationships"><Relationship Id="rId88" Type="http://schemas.openxmlformats.org/officeDocument/2006/relationships/hyperlink" Target="https://arxiv.org/pdf/1307.2716" TargetMode="External"/><Relationship Id="rId93" Type="http://schemas.openxmlformats.org/officeDocument/2006/relationships/hyperlink" Target="https://arxiv.org/pdf/2012.01096" TargetMode="External"/><Relationship Id="rId94" Type="http://schemas.openxmlformats.org/officeDocument/2006/relationships/hyperlink" Target="https://arxiv.org/pdf/2106.02634" TargetMode="External"/><Relationship Id="rId91" Type="http://schemas.openxmlformats.org/officeDocument/2006/relationships/hyperlink" Target="https://arxiv.org/pdf/2308.03900" TargetMode="External"/><Relationship Id="rId90" Type="http://schemas.openxmlformats.org/officeDocument/2006/relationships/hyperlink" Target="https://arxiv.org/pdf/2501.15258" TargetMode="External"/><Relationship Id="rId89" Type="http://schemas.openxmlformats.org/officeDocument/2006/relationships/hyperlink" Target="https://link.springer.com/article/10.1007/s11431-011-4609-4" TargetMode="External"/><Relationship Id="rId95" Type="http://schemas.openxmlformats.org/officeDocument/2006/relationships/hyperlink" Target="https://www.ecva.net/papers/eccv_2020/papers_ECCV/papers/123520256.pdf" TargetMode="External"/><Relationship Id="rId96" Type="http://schemas.openxmlformats.org/officeDocument/2006/relationships/hyperlink" Target="https://www.hse.ru/data/2024/03/12/2088526640/Learning_Properties_of_Holomorphic_Neural_Networks_of_Dual_Variables.pdf" TargetMode="External"/><Relationship Id="rId92" Type="http://schemas.openxmlformats.org/officeDocument/2006/relationships/hyperlink" Target="https://www.researchgate.net/publication/374280588_Piecewise_Developable_Modeling_Via_Implicit_Neural_Deformation_and_Feature-Guided_Cut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 Küresel Eğrilerle Regle Yüzey Öğrenme</dc:title>
  <dc:creator>Emrah</dc:creator>
  <cp:keywords/>
  <dcterms:created xsi:type="dcterms:W3CDTF">2026-10-06T18:15:18Z</dcterms:created>
  <dcterms:modified xsi:type="dcterms:W3CDTF">2026-10-06T18:15:18Z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Ekim 2026 · Sürüm 2 (pilot tasarımı ve uygulama tarifi / pilot design and implementation specification)</vt:lpwstr>
  </property>
  <property fmtid="{D5CDD505-2E9C-101B-9397-08002B2CF9AE}" pid="3" name="subtitle">
    <vt:lpwstr>Pilot sistemin matematiksel, geometrik ve sezgisel tarifi · Learning ruled surfaces via dual spherical curves: a mathematical, geometric and intuitive description of the pilot system</vt:lpwstr>
  </property>
</Properties>
</file>