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2:-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Imagine a server with the following specs: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- 4 times Intel(R) Xeon(R) CPU E7-4830 v4 @ 2.00GHz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- 64GB of ram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- 2 tb HDD disk space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- 2 x 10Gbit/s nics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The server is used for SSL offloading and proxies around 25000 requests per second.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Please let us know which metrics are interesting to monitor in that specific case and how would you do that? What are the challenges of monitoring this?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: -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SSL offloading there are two different ways to accomplish it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1.SSL Termination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2.SSL Termination SSL Bridging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 your case I am assuming that it SSL Termination and diagram like below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633913" cy="160343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603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We are considering this high performance SSL termination happening through HA proxy and its version 1.6. So following metrics need to tune and monitor. I will use grafana to monitor those metrics.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Monitoring metrics :-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CPU :-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CPU should definitely go high because  SSL handshake is not a normal 3 way handshake, it is rather a 5 way handshake.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Ulimit:-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Number of open file number should be increased as i am expecting very high hit. By default number of open file limit is 1024.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     Following way we can increase the number of open files from 1024 to 50000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#Echo  “500000”  &gt;&gt;  /etc/sysctl.conf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#cat /etc/security/limits.conf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root soft nofile 500000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root hard nofile 500000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TCP/IP connection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By default 450 TCP/IP connection can be established  because of kernel parameter tuning.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       Following kernel parameter need to tune  for your scenario.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#vi /etc/sysctl.conf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net.ipv4.ip_local_port_range 1024 65535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net.ipv4.tcp_tw_reuse = 1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net.ipv4.tcp_tw_recycle = 1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net.ipv4.tcp_fin_timeout = 30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#sysctl -p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Grafana for monitoring below metrics </w:t>
      </w:r>
      <w:r w:rsidDel="00000000" w:rsidR="00000000" w:rsidRPr="00000000">
        <w:rPr>
          <w:rtl w:val="0"/>
        </w:rPr>
        <w:t xml:space="preserve"> : -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Network with TCP/IP connection status:-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3346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10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CPU uses monitoring with All core status:-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11191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1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RAM uses monitoring:-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98583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8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Process monitoring :-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96678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96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DISK IOPS </w:t>
      </w:r>
      <w:r w:rsidDel="00000000" w:rsidR="00000000" w:rsidRPr="00000000">
        <w:rPr/>
        <w:drawing>
          <wp:inline distB="114300" distT="114300" distL="114300" distR="114300">
            <wp:extent cx="5753100" cy="98583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8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Number of Open Files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343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