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6A885" w14:textId="77777777" w:rsidR="007C240F" w:rsidRDefault="00000000" w:rsidP="007C240F">
      <w:pPr>
        <w:jc w:val="center"/>
        <w:rPr>
          <w:b/>
          <w:sz w:val="28"/>
        </w:rPr>
      </w:pPr>
      <w:r>
        <w:rPr>
          <w:b/>
          <w:sz w:val="28"/>
        </w:rPr>
        <w:t xml:space="preserve">Projekt </w:t>
      </w:r>
      <w:proofErr w:type="spellStart"/>
      <w:r>
        <w:rPr>
          <w:b/>
          <w:sz w:val="28"/>
        </w:rPr>
        <w:t>Dokumentation</w:t>
      </w:r>
      <w:proofErr w:type="spellEnd"/>
    </w:p>
    <w:p w14:paraId="5DDC106D" w14:textId="77777777" w:rsidR="007C240F" w:rsidRDefault="007C240F" w:rsidP="007C240F">
      <w:pPr>
        <w:rPr>
          <w:b/>
          <w:sz w:val="28"/>
        </w:rPr>
      </w:pPr>
    </w:p>
    <w:p w14:paraId="2635B05B" w14:textId="294BD94C" w:rsidR="0086229E" w:rsidRPr="007C240F" w:rsidRDefault="00000000" w:rsidP="007C240F">
      <w:pPr>
        <w:rPr>
          <w:b/>
          <w:bCs/>
          <w:color w:val="76923C" w:themeColor="accent3" w:themeShade="BF"/>
          <w:sz w:val="28"/>
        </w:rPr>
      </w:pPr>
      <w:r w:rsidRPr="007C240F">
        <w:rPr>
          <w:b/>
          <w:bCs/>
          <w:color w:val="76923C" w:themeColor="accent3" w:themeShade="BF"/>
        </w:rPr>
        <w:t>UML-</w:t>
      </w:r>
      <w:proofErr w:type="spellStart"/>
      <w:r w:rsidRPr="007C240F">
        <w:rPr>
          <w:b/>
          <w:bCs/>
          <w:color w:val="76923C" w:themeColor="accent3" w:themeShade="BF"/>
        </w:rPr>
        <w:t>Klassendiagram</w:t>
      </w:r>
      <w:r w:rsidR="007C240F" w:rsidRPr="007C240F">
        <w:rPr>
          <w:b/>
          <w:bCs/>
          <w:color w:val="76923C" w:themeColor="accent3" w:themeShade="BF"/>
        </w:rPr>
        <w:t>m</w:t>
      </w:r>
      <w:proofErr w:type="spellEnd"/>
    </w:p>
    <w:p w14:paraId="74BB4BA0" w14:textId="77777777" w:rsidR="0086229E" w:rsidRDefault="00000000">
      <w:r>
        <w:t xml:space="preserve">Das </w:t>
      </w:r>
      <w:proofErr w:type="spellStart"/>
      <w:r>
        <w:t>folgende</w:t>
      </w:r>
      <w:proofErr w:type="spellEnd"/>
      <w:r>
        <w:t xml:space="preserve"> </w:t>
      </w:r>
      <w:proofErr w:type="spellStart"/>
      <w:r>
        <w:t>Diagramm</w:t>
      </w:r>
      <w:proofErr w:type="spellEnd"/>
      <w:r>
        <w:t xml:space="preserve"> </w:t>
      </w:r>
      <w:proofErr w:type="spellStart"/>
      <w:r>
        <w:t>zeigt</w:t>
      </w:r>
      <w:proofErr w:type="spellEnd"/>
      <w:r>
        <w:t xml:space="preserve"> die wichtigsten Klassen des Projekts und ihre Beziehungen. Vererbungsbeziehungen werden durch Pfeile dargestellt, die vom abgeleiteten zum Basiselement zeigen.</w:t>
      </w:r>
      <w:r>
        <w:br/>
      </w:r>
    </w:p>
    <w:p w14:paraId="50513EA6" w14:textId="77777777" w:rsidR="0086229E" w:rsidRDefault="00000000">
      <w:r>
        <w:rPr>
          <w:noProof/>
        </w:rPr>
        <w:drawing>
          <wp:inline distT="0" distB="0" distL="0" distR="0" wp14:anchorId="3B30E4F3" wp14:editId="5D294A13">
            <wp:extent cx="5485061" cy="489585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9593" cy="491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B1CE" w14:textId="5315CF77" w:rsidR="0086229E" w:rsidRPr="007C240F" w:rsidRDefault="00000000" w:rsidP="007C240F">
      <w:pPr>
        <w:rPr>
          <w:b/>
          <w:bCs/>
        </w:rPr>
      </w:pPr>
      <w:r>
        <w:br w:type="page"/>
      </w:r>
      <w:proofErr w:type="spellStart"/>
      <w:r w:rsidRPr="007C240F">
        <w:rPr>
          <w:b/>
          <w:bCs/>
          <w:color w:val="76923C" w:themeColor="accent3" w:themeShade="BF"/>
        </w:rPr>
        <w:lastRenderedPageBreak/>
        <w:t>Technische</w:t>
      </w:r>
      <w:proofErr w:type="spellEnd"/>
      <w:r w:rsidRPr="007C240F">
        <w:rPr>
          <w:b/>
          <w:bCs/>
          <w:color w:val="76923C" w:themeColor="accent3" w:themeShade="BF"/>
        </w:rPr>
        <w:t xml:space="preserve"> Dokumentation</w:t>
      </w:r>
    </w:p>
    <w:p w14:paraId="53800C6B" w14:textId="77777777" w:rsidR="0086229E" w:rsidRDefault="00000000">
      <w:r>
        <w:t>Diese Anwendung wurde mit WPF unter Verwendung des MVVM-Patterns entwickelt und nutzt Entity Framework Core zur Datenhaltung in einer SQL-Server-Datenbank. Es handelt sich um ein Brettspiel, bei dem mehrere Spieler nacheinander würfeln und ihre Spielfiguren über ein Spielbrett bewegen.</w:t>
      </w:r>
      <w:r>
        <w:br/>
      </w:r>
    </w:p>
    <w:p w14:paraId="726943E1" w14:textId="276A49E5" w:rsidR="0086229E" w:rsidRDefault="00000000">
      <w:proofErr w:type="spellStart"/>
      <w:r w:rsidRPr="007C240F">
        <w:rPr>
          <w:color w:val="C2D69B" w:themeColor="accent3" w:themeTint="99"/>
        </w:rPr>
        <w:t>Architektur</w:t>
      </w:r>
      <w:proofErr w:type="spellEnd"/>
      <w:r>
        <w:t>:</w:t>
      </w:r>
      <w:r>
        <w:br/>
        <w:t xml:space="preserve">Die </w:t>
      </w:r>
      <w:proofErr w:type="spellStart"/>
      <w:r>
        <w:t>Anwendung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in </w:t>
      </w:r>
      <w:proofErr w:type="spellStart"/>
      <w:r>
        <w:t>mehrere</w:t>
      </w:r>
      <w:proofErr w:type="spellEnd"/>
      <w:r>
        <w:t xml:space="preserve"> </w:t>
      </w:r>
      <w:proofErr w:type="spellStart"/>
      <w:r>
        <w:t>Schichten</w:t>
      </w:r>
      <w:proofErr w:type="spellEnd"/>
      <w:r>
        <w:t xml:space="preserve"> </w:t>
      </w:r>
      <w:proofErr w:type="spellStart"/>
      <w:r>
        <w:t>unterteilt</w:t>
      </w:r>
      <w:proofErr w:type="spellEnd"/>
      <w:r>
        <w:t xml:space="preserve">: </w:t>
      </w:r>
      <w:r>
        <w:br/>
        <w:t xml:space="preserve">-Models </w:t>
      </w:r>
      <w:proofErr w:type="spellStart"/>
      <w:r>
        <w:t>repräsentieren</w:t>
      </w:r>
      <w:proofErr w:type="spellEnd"/>
      <w:r>
        <w:t xml:space="preserve"> die </w:t>
      </w:r>
      <w:proofErr w:type="spellStart"/>
      <w:r>
        <w:t>Daten</w:t>
      </w:r>
      <w:proofErr w:type="spellEnd"/>
      <w:r>
        <w:t xml:space="preserve">. </w:t>
      </w:r>
      <w:r>
        <w:br/>
        <w:t xml:space="preserve">-Services </w:t>
      </w:r>
      <w:proofErr w:type="spellStart"/>
      <w:r>
        <w:t>kapseln</w:t>
      </w:r>
      <w:proofErr w:type="spellEnd"/>
      <w:r>
        <w:t xml:space="preserve"> die </w:t>
      </w:r>
      <w:proofErr w:type="spellStart"/>
      <w:r>
        <w:t>Datenbankzugriffe</w:t>
      </w:r>
      <w:proofErr w:type="spellEnd"/>
      <w:r>
        <w:t xml:space="preserve"> und enthalten spezielle Spiel- und Highscore-Logik. </w:t>
      </w:r>
      <w:r>
        <w:br/>
        <w:t>-</w:t>
      </w:r>
      <w:proofErr w:type="spellStart"/>
      <w:r>
        <w:t>ViewModels</w:t>
      </w:r>
      <w:proofErr w:type="spellEnd"/>
      <w:r w:rsidR="007C240F">
        <w:t xml:space="preserve"> </w:t>
      </w:r>
      <w:proofErr w:type="spellStart"/>
      <w:r>
        <w:t>enthalten</w:t>
      </w:r>
      <w:proofErr w:type="spellEnd"/>
      <w:r>
        <w:t xml:space="preserve"> die </w:t>
      </w:r>
      <w:proofErr w:type="spellStart"/>
      <w:r>
        <w:t>Anwendungslogik</w:t>
      </w:r>
      <w:proofErr w:type="spellEnd"/>
      <w:r>
        <w:t xml:space="preserve"> und </w:t>
      </w:r>
      <w:proofErr w:type="spellStart"/>
      <w:r>
        <w:t>steuern</w:t>
      </w:r>
      <w:proofErr w:type="spellEnd"/>
      <w:r>
        <w:t xml:space="preserve"> die Views. </w:t>
      </w:r>
      <w:r>
        <w:br/>
        <w:t xml:space="preserve">-Views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XAML implementiert und über Data Binding mit den ViewModels verbunden.</w:t>
      </w:r>
      <w:r>
        <w:br/>
      </w:r>
    </w:p>
    <w:p w14:paraId="4B5DF4DD" w14:textId="77777777" w:rsidR="0086229E" w:rsidRDefault="00000000">
      <w:r w:rsidRPr="007C240F">
        <w:rPr>
          <w:color w:val="C2D69B" w:themeColor="accent3" w:themeTint="99"/>
        </w:rPr>
        <w:t>Datenbank</w:t>
      </w:r>
      <w:r>
        <w:t>:</w:t>
      </w:r>
      <w:r>
        <w:br/>
        <w:t>Entity Framework Core verwaltet eine SQL Server Datenbank mit vier Tabellen: Players, Highscores, Fields und Figuren. Der GameDbContext definiert DbSets für diese Tabellen. Datenbankmigrationen werden genutzt, um das Schema zu erstellen und anzupassen.</w:t>
      </w:r>
      <w:r>
        <w:br/>
      </w:r>
    </w:p>
    <w:p w14:paraId="6E87B24D" w14:textId="77777777" w:rsidR="0086229E" w:rsidRDefault="00000000">
      <w:r w:rsidRPr="007C240F">
        <w:rPr>
          <w:color w:val="C2D69B" w:themeColor="accent3" w:themeTint="99"/>
        </w:rPr>
        <w:t>Spielablauf</w:t>
      </w:r>
      <w:r>
        <w:t>:</w:t>
      </w:r>
      <w:r>
        <w:br/>
        <w:t>Der Spielverlauf wird im GameBoardViewModel implementiert. Die Spieler würfeln, bewegen sich über das Spielbrett und lösen effektbehaftete Felder aus. Nach fünf Runden endet das Spiel und die Ergebnisse werden gespeichert.</w:t>
      </w:r>
      <w:r>
        <w:br/>
      </w:r>
    </w:p>
    <w:p w14:paraId="66D02304" w14:textId="77777777" w:rsidR="0086229E" w:rsidRDefault="00000000">
      <w:r w:rsidRPr="007C240F">
        <w:rPr>
          <w:color w:val="C2D69B" w:themeColor="accent3" w:themeTint="99"/>
        </w:rPr>
        <w:t>Fehlerbehandlung</w:t>
      </w:r>
      <w:r>
        <w:t>:</w:t>
      </w:r>
      <w:r>
        <w:br/>
        <w:t>Validierungen verhindern das Anlegen doppelter Spielernamen oder fehlende Eingaben. Datenbankzugriffe werden abgefangen und Fehlermeldungen dem Benutzer angezeigt, um Abstürze zu vermeiden.</w:t>
      </w:r>
      <w:r>
        <w:br/>
      </w:r>
    </w:p>
    <w:p w14:paraId="6F6EC3FC" w14:textId="06C4FB79" w:rsidR="0086229E" w:rsidRPr="007C240F" w:rsidRDefault="00000000" w:rsidP="007C240F">
      <w:pPr>
        <w:rPr>
          <w:b/>
          <w:bCs/>
        </w:rPr>
      </w:pPr>
      <w:r>
        <w:br w:type="page"/>
      </w:r>
      <w:proofErr w:type="spellStart"/>
      <w:r w:rsidRPr="007C240F">
        <w:rPr>
          <w:b/>
          <w:bCs/>
          <w:color w:val="76923C" w:themeColor="accent3" w:themeShade="BF"/>
        </w:rPr>
        <w:lastRenderedPageBreak/>
        <w:t>Benutzerhandbuch</w:t>
      </w:r>
      <w:proofErr w:type="spellEnd"/>
    </w:p>
    <w:p w14:paraId="07617DD5" w14:textId="77777777" w:rsidR="0086229E" w:rsidRDefault="00000000">
      <w:r>
        <w:t>Dieses Handbuch erklärt die Bedienung der Anwendung. Die Benutzeroberfläche ist intuitiv gestaltet und führt Schritt für Schritt durch das Spiel.</w:t>
      </w:r>
      <w:r>
        <w:br/>
      </w:r>
    </w:p>
    <w:p w14:paraId="4224FB6B" w14:textId="0667DB77" w:rsidR="0086229E" w:rsidRDefault="00000000">
      <w:r>
        <w:t xml:space="preserve">- </w:t>
      </w:r>
      <w:proofErr w:type="spellStart"/>
      <w:r>
        <w:t>Hauptmenü</w:t>
      </w:r>
      <w:proofErr w:type="spellEnd"/>
      <w:r>
        <w:t>: Beim Start der Anwendung erscheint das Hauptmenü mit den Optionen „Spiel starten“ und „Highscores anzeigen“.</w:t>
      </w:r>
      <w:r>
        <w:br/>
      </w:r>
    </w:p>
    <w:p w14:paraId="1FCE03B3" w14:textId="4E55C184" w:rsidR="0086229E" w:rsidRDefault="00000000">
      <w:r>
        <w:t>-</w:t>
      </w:r>
      <w:proofErr w:type="spellStart"/>
      <w:r>
        <w:t>Spieleranzahl</w:t>
      </w:r>
      <w:proofErr w:type="spellEnd"/>
      <w:r>
        <w:t xml:space="preserve"> </w:t>
      </w:r>
      <w:proofErr w:type="spellStart"/>
      <w:r>
        <w:t>wählen</w:t>
      </w:r>
      <w:proofErr w:type="spellEnd"/>
      <w:r>
        <w:t xml:space="preserve">: </w:t>
      </w:r>
      <w:proofErr w:type="spellStart"/>
      <w:r>
        <w:t>Wählen</w:t>
      </w:r>
      <w:proofErr w:type="spellEnd"/>
      <w:r>
        <w:t xml:space="preserve"> Sie 2 bis 4 Spieler. Die Auswahl wird an die nächste Seite übergeben.</w:t>
      </w:r>
      <w:r>
        <w:br/>
      </w:r>
    </w:p>
    <w:p w14:paraId="3D70BCF9" w14:textId="625B36DF" w:rsidR="0086229E" w:rsidRDefault="00000000">
      <w:r>
        <w:t xml:space="preserve">- Spieler </w:t>
      </w:r>
      <w:proofErr w:type="spellStart"/>
      <w:r>
        <w:t>konfigurieren</w:t>
      </w:r>
      <w:proofErr w:type="spellEnd"/>
      <w:r>
        <w:t xml:space="preserve">: </w:t>
      </w:r>
      <w:proofErr w:type="spellStart"/>
      <w:r>
        <w:t>Jeder</w:t>
      </w:r>
      <w:proofErr w:type="spellEnd"/>
      <w:r>
        <w:t xml:space="preserve"> Spieler muss einen eindeutigen Namen eingeben und eine Spielfigur wählen. Figuren können nur einmal vergeben werden.</w:t>
      </w:r>
      <w:r>
        <w:br/>
      </w:r>
    </w:p>
    <w:p w14:paraId="290E7938" w14:textId="18CC2E99" w:rsidR="0086229E" w:rsidRDefault="00000000">
      <w:r>
        <w:t xml:space="preserve">- </w:t>
      </w:r>
      <w:proofErr w:type="spellStart"/>
      <w:r>
        <w:t>Spielbrett</w:t>
      </w:r>
      <w:proofErr w:type="spellEnd"/>
      <w:r>
        <w:t xml:space="preserve">: Nach der </w:t>
      </w:r>
      <w:proofErr w:type="spellStart"/>
      <w:r>
        <w:t>Konfiguration</w:t>
      </w:r>
      <w:proofErr w:type="spellEnd"/>
      <w:r>
        <w:t xml:space="preserve"> beginnt das Spiel. Durch Klick auf den Würfel wird eine Zahl erzeugt. Die Spielfigur bewegt sich entsprechend der gewürfelten Zahl. Je nach Feld können Bonuspunkte oder Malus entstehen.</w:t>
      </w:r>
      <w:r>
        <w:br/>
      </w:r>
    </w:p>
    <w:p w14:paraId="2B4D2E3D" w14:textId="2FACEC18" w:rsidR="0086229E" w:rsidRDefault="00000000">
      <w:r>
        <w:t xml:space="preserve">- </w:t>
      </w:r>
      <w:proofErr w:type="spellStart"/>
      <w:r>
        <w:t>Spielende</w:t>
      </w:r>
      <w:proofErr w:type="spellEnd"/>
      <w:r>
        <w:t xml:space="preserve">: Nach </w:t>
      </w:r>
      <w:proofErr w:type="spellStart"/>
      <w:r>
        <w:t>fünf</w:t>
      </w:r>
      <w:proofErr w:type="spellEnd"/>
      <w:r>
        <w:t xml:space="preserve"> </w:t>
      </w:r>
      <w:proofErr w:type="spellStart"/>
      <w:r>
        <w:t>Runden</w:t>
      </w:r>
      <w:proofErr w:type="spellEnd"/>
      <w:r>
        <w:t xml:space="preserve"> endet das Spiel. Die Ergebnisse werden in einer Tabelle angezeigt und der Highscore wird entsprechend aktualisiert.</w:t>
      </w:r>
      <w:r>
        <w:br/>
      </w:r>
    </w:p>
    <w:p w14:paraId="4AF3AC48" w14:textId="3A79F709" w:rsidR="0086229E" w:rsidRDefault="00000000">
      <w:r>
        <w:t>-</w:t>
      </w:r>
      <w:proofErr w:type="spellStart"/>
      <w:r>
        <w:t>Highscores</w:t>
      </w:r>
      <w:proofErr w:type="spellEnd"/>
      <w:r>
        <w:t xml:space="preserve">: </w:t>
      </w:r>
      <w:proofErr w:type="spellStart"/>
      <w:r>
        <w:t>Über</w:t>
      </w:r>
      <w:proofErr w:type="spellEnd"/>
      <w:r>
        <w:t xml:space="preserve"> das </w:t>
      </w:r>
      <w:proofErr w:type="spellStart"/>
      <w:r>
        <w:t>Hauptmenü</w:t>
      </w:r>
      <w:proofErr w:type="spellEnd"/>
      <w:r>
        <w:t xml:space="preserve"> können die aktuellen Top-10-Highscores eingesehen werden.</w:t>
      </w:r>
      <w:r>
        <w:br/>
      </w:r>
    </w:p>
    <w:p w14:paraId="08BC4624" w14:textId="4DF0125E" w:rsidR="0086229E" w:rsidRDefault="00000000" w:rsidP="007C240F">
      <w:r>
        <w:br w:type="page"/>
      </w:r>
      <w:proofErr w:type="spellStart"/>
      <w:r w:rsidRPr="007C240F">
        <w:rPr>
          <w:color w:val="76923C" w:themeColor="accent3" w:themeShade="BF"/>
        </w:rPr>
        <w:lastRenderedPageBreak/>
        <w:t>Installationsanleitung</w:t>
      </w:r>
      <w:proofErr w:type="spellEnd"/>
    </w:p>
    <w:p w14:paraId="20434F7C" w14:textId="77777777" w:rsidR="007C240F" w:rsidRDefault="00000000" w:rsidP="007C240F">
      <w:r>
        <w:t>Dieser Abschnitt beschreibt die Installation sowohl für Benutzer als auch für Entwickler.</w:t>
      </w:r>
      <w:r>
        <w:br/>
      </w:r>
    </w:p>
    <w:p w14:paraId="33FFA732" w14:textId="5387EAB0" w:rsidR="0086229E" w:rsidRPr="007C240F" w:rsidRDefault="00000000" w:rsidP="007C240F">
      <w:pPr>
        <w:rPr>
          <w:color w:val="C2D69B" w:themeColor="accent3" w:themeTint="99"/>
        </w:rPr>
      </w:pPr>
      <w:r w:rsidRPr="007C240F">
        <w:rPr>
          <w:color w:val="C2D69B" w:themeColor="accent3" w:themeTint="99"/>
        </w:rPr>
        <w:t xml:space="preserve">Für </w:t>
      </w:r>
      <w:proofErr w:type="spellStart"/>
      <w:r w:rsidRPr="007C240F">
        <w:rPr>
          <w:color w:val="C2D69B" w:themeColor="accent3" w:themeTint="99"/>
        </w:rPr>
        <w:t>Benutzer</w:t>
      </w:r>
      <w:proofErr w:type="spellEnd"/>
    </w:p>
    <w:p w14:paraId="71BDE9C0" w14:textId="36871869" w:rsidR="0086229E" w:rsidRDefault="00000000">
      <w:r>
        <w:t>-</w:t>
      </w:r>
      <w:proofErr w:type="spellStart"/>
      <w:r>
        <w:t>Systemvoraussetzungen</w:t>
      </w:r>
      <w:proofErr w:type="spellEnd"/>
      <w:r>
        <w:t xml:space="preserve">: Windows 10 </w:t>
      </w:r>
      <w:proofErr w:type="spellStart"/>
      <w:r>
        <w:t>oder</w:t>
      </w:r>
      <w:proofErr w:type="spellEnd"/>
      <w:r>
        <w:t xml:space="preserve"> Windows 11.</w:t>
      </w:r>
      <w:r>
        <w:br/>
      </w:r>
    </w:p>
    <w:p w14:paraId="1DBD5A9F" w14:textId="7B3D30AC" w:rsidR="0086229E" w:rsidRDefault="00000000">
      <w:r>
        <w:t xml:space="preserve">- </w:t>
      </w:r>
      <w:proofErr w:type="spellStart"/>
      <w:r>
        <w:t>Benötigte</w:t>
      </w:r>
      <w:proofErr w:type="spellEnd"/>
      <w:r>
        <w:t xml:space="preserve"> Software: </w:t>
      </w:r>
      <w:proofErr w:type="spellStart"/>
      <w:r>
        <w:t>Installieren</w:t>
      </w:r>
      <w:proofErr w:type="spellEnd"/>
      <w:r>
        <w:t xml:space="preserve"> Sie SQL Server Express und das .NET Desktop Runtime.</w:t>
      </w:r>
      <w:r>
        <w:br/>
      </w:r>
    </w:p>
    <w:p w14:paraId="183F03C3" w14:textId="77777777" w:rsidR="007C240F" w:rsidRDefault="00000000" w:rsidP="007C240F">
      <w:r>
        <w:t>-Installation: Laden Sie den Projektordner herunter und entpacken Sie ihn. Starten Sie die Anwendung über die bereitgestellte EXE-Datei. Die Datenbank wird automatisch eingerichtet.</w:t>
      </w:r>
      <w:r>
        <w:br/>
      </w:r>
    </w:p>
    <w:p w14:paraId="2F9C5E29" w14:textId="203B2674" w:rsidR="0086229E" w:rsidRPr="007C240F" w:rsidRDefault="00000000" w:rsidP="007C240F">
      <w:pPr>
        <w:rPr>
          <w:color w:val="C2D69B" w:themeColor="accent3" w:themeTint="99"/>
        </w:rPr>
      </w:pPr>
      <w:r w:rsidRPr="007C240F">
        <w:rPr>
          <w:color w:val="C2D69B" w:themeColor="accent3" w:themeTint="99"/>
        </w:rPr>
        <w:t xml:space="preserve">Für </w:t>
      </w:r>
      <w:proofErr w:type="spellStart"/>
      <w:r w:rsidRPr="007C240F">
        <w:rPr>
          <w:color w:val="C2D69B" w:themeColor="accent3" w:themeTint="99"/>
        </w:rPr>
        <w:t>Entwickler</w:t>
      </w:r>
      <w:proofErr w:type="spellEnd"/>
    </w:p>
    <w:p w14:paraId="1CD5100E" w14:textId="046A5EA9" w:rsidR="0086229E" w:rsidRDefault="00000000">
      <w:r>
        <w:t xml:space="preserve">- </w:t>
      </w:r>
      <w:proofErr w:type="spellStart"/>
      <w:r>
        <w:t>Systemvoraussetzungen</w:t>
      </w:r>
      <w:proofErr w:type="spellEnd"/>
      <w:r>
        <w:t>: Visual Studio 2022, .NET SDK, SQL Server Express.</w:t>
      </w:r>
      <w:r>
        <w:br/>
      </w:r>
    </w:p>
    <w:p w14:paraId="34D5B5AA" w14:textId="4F8E01C9" w:rsidR="0086229E" w:rsidRDefault="00000000">
      <w:r>
        <w:t xml:space="preserve">-Projekt </w:t>
      </w:r>
      <w:proofErr w:type="spellStart"/>
      <w:r>
        <w:t>öffnen</w:t>
      </w:r>
      <w:proofErr w:type="spellEnd"/>
      <w:r>
        <w:t xml:space="preserve">: </w:t>
      </w:r>
      <w:proofErr w:type="spellStart"/>
      <w:r>
        <w:t>Öffnen</w:t>
      </w:r>
      <w:proofErr w:type="spellEnd"/>
      <w:r>
        <w:t xml:space="preserve"> Sie die Lösung (.sln) in Visual Studio.</w:t>
      </w:r>
      <w:r>
        <w:br/>
      </w:r>
    </w:p>
    <w:p w14:paraId="05A706AA" w14:textId="4CACC768" w:rsidR="0086229E" w:rsidRDefault="00000000">
      <w:r>
        <w:t xml:space="preserve">- NuGet-Paket: </w:t>
      </w:r>
      <w:proofErr w:type="spellStart"/>
      <w:r>
        <w:t>Stellen</w:t>
      </w:r>
      <w:proofErr w:type="spellEnd"/>
      <w:r>
        <w:t xml:space="preserve"> Sie </w:t>
      </w:r>
      <w:proofErr w:type="spellStart"/>
      <w:r>
        <w:t>sicher</w:t>
      </w:r>
      <w:proofErr w:type="spellEnd"/>
      <w:r>
        <w:t>, dass alle NuGet-Pakete installiert sind (Entity Framework Core).</w:t>
      </w:r>
      <w:r>
        <w:br/>
      </w:r>
    </w:p>
    <w:p w14:paraId="73B75B4E" w14:textId="40537665" w:rsidR="0086229E" w:rsidRDefault="00000000">
      <w:r>
        <w:t>-</w:t>
      </w:r>
      <w:proofErr w:type="spellStart"/>
      <w:r>
        <w:t>Datenbankmigrationen</w:t>
      </w:r>
      <w:proofErr w:type="spellEnd"/>
      <w:r>
        <w:t xml:space="preserve">: </w:t>
      </w:r>
      <w:proofErr w:type="spellStart"/>
      <w:r>
        <w:t>Führen</w:t>
      </w:r>
      <w:proofErr w:type="spellEnd"/>
      <w:r>
        <w:t xml:space="preserve"> Sie in der Package Manager Console `Update-Database` aus, um das Datenbankschema zu erstellen.</w:t>
      </w:r>
      <w:r>
        <w:br/>
      </w:r>
    </w:p>
    <w:p w14:paraId="5C36BE57" w14:textId="7A1C31EA" w:rsidR="0086229E" w:rsidRDefault="00000000">
      <w:r>
        <w:t>-Projekt e</w:t>
      </w:r>
      <w:proofErr w:type="spellStart"/>
      <w:r>
        <w:t>rstellen</w:t>
      </w:r>
      <w:proofErr w:type="spellEnd"/>
      <w:r>
        <w:t>: Wählen Sie „</w:t>
      </w:r>
      <w:proofErr w:type="spellStart"/>
      <w:r>
        <w:t>Projektmappe</w:t>
      </w:r>
      <w:proofErr w:type="spellEnd"/>
      <w:r>
        <w:t xml:space="preserve"> neu erstellen“ und starten Sie die Anwendung mit F5.</w:t>
      </w:r>
      <w:r>
        <w:br/>
      </w:r>
    </w:p>
    <w:sectPr w:rsidR="008622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1033266">
    <w:abstractNumId w:val="8"/>
  </w:num>
  <w:num w:numId="2" w16cid:durableId="762183910">
    <w:abstractNumId w:val="6"/>
  </w:num>
  <w:num w:numId="3" w16cid:durableId="1012611660">
    <w:abstractNumId w:val="5"/>
  </w:num>
  <w:num w:numId="4" w16cid:durableId="1613829534">
    <w:abstractNumId w:val="4"/>
  </w:num>
  <w:num w:numId="5" w16cid:durableId="1416172403">
    <w:abstractNumId w:val="7"/>
  </w:num>
  <w:num w:numId="6" w16cid:durableId="172687830">
    <w:abstractNumId w:val="3"/>
  </w:num>
  <w:num w:numId="7" w16cid:durableId="80413400">
    <w:abstractNumId w:val="2"/>
  </w:num>
  <w:num w:numId="8" w16cid:durableId="1332683612">
    <w:abstractNumId w:val="1"/>
  </w:num>
  <w:num w:numId="9" w16cid:durableId="1724210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47C1"/>
    <w:rsid w:val="0029639D"/>
    <w:rsid w:val="00326F90"/>
    <w:rsid w:val="007C240F"/>
    <w:rsid w:val="0086229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981D28"/>
  <w14:defaultImageDpi w14:val="300"/>
  <w15:docId w15:val="{9CFBEC8E-F25F-4590-BDC7-A1867B3CD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Celepci Emre</cp:lastModifiedBy>
  <cp:revision>2</cp:revision>
  <dcterms:created xsi:type="dcterms:W3CDTF">2026-06-07T11:11:00Z</dcterms:created>
  <dcterms:modified xsi:type="dcterms:W3CDTF">2026-06-07T11:11:00Z</dcterms:modified>
  <cp:category/>
</cp:coreProperties>
</file>