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BF" w:rsidRPr="00EF0BDB" w:rsidRDefault="00C73EBF" w:rsidP="000B1BCB">
      <w:pPr>
        <w:jc w:val="both"/>
        <w:outlineLvl w:val="0"/>
        <w:rPr>
          <w:rFonts w:ascii="Tahoma" w:hAnsi="Tahoma" w:cs="Tahoma"/>
          <w:szCs w:val="24"/>
        </w:rPr>
      </w:pPr>
      <w:bookmarkStart w:id="0" w:name="OLE_LINK55"/>
      <w:bookmarkStart w:id="1" w:name="OLE_LINK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1"/>
        <w:gridCol w:w="4418"/>
      </w:tblGrid>
      <w:tr w:rsidR="00C73EBF" w:rsidRPr="00EF0BDB" w:rsidTr="007B71DE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73EBF" w:rsidRPr="00EF0BDB" w:rsidRDefault="00C73EBF">
            <w:pPr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>Kopiereg voorbehou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73EBF" w:rsidRPr="00EF0BDB" w:rsidRDefault="00C73EBF">
            <w:pPr>
              <w:spacing w:line="276" w:lineRule="auto"/>
              <w:jc w:val="right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>Copyright reserved</w:t>
            </w:r>
          </w:p>
        </w:tc>
      </w:tr>
      <w:tr w:rsidR="00C73EBF" w:rsidRPr="00EF0BDB" w:rsidTr="007B71DE">
        <w:tc>
          <w:tcPr>
            <w:tcW w:w="90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0BDB" w:rsidRPr="00EF0BDB" w:rsidRDefault="00C73EBF" w:rsidP="00EF0BDB">
            <w:pPr>
              <w:pStyle w:val="Heading2"/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eastAsiaTheme="minorEastAsia" w:hAnsi="Tahoma" w:cs="Tahoma"/>
                <w:szCs w:val="24"/>
              </w:rPr>
              <w:t>Universiteit van Pretoria</w:t>
            </w:r>
            <w:r w:rsidR="00EF0BDB" w:rsidRPr="00EF0BDB">
              <w:rPr>
                <w:rFonts w:ascii="Tahoma" w:eastAsiaTheme="minorEastAsia" w:hAnsi="Tahoma" w:cs="Tahoma"/>
                <w:szCs w:val="24"/>
              </w:rPr>
              <w:t xml:space="preserve"> / </w:t>
            </w:r>
            <w:r w:rsidR="00EF0BDB" w:rsidRPr="00EF0BDB">
              <w:rPr>
                <w:rFonts w:ascii="Tahoma" w:hAnsi="Tahoma" w:cs="Tahoma"/>
                <w:bCs/>
                <w:szCs w:val="24"/>
              </w:rPr>
              <w:t>University of Pretoria</w:t>
            </w:r>
          </w:p>
          <w:p w:rsidR="00C73EBF" w:rsidRPr="00EF0BDB" w:rsidRDefault="00C73EBF" w:rsidP="00EF0BDB">
            <w:pPr>
              <w:pStyle w:val="Heading2"/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eastAsiaTheme="minorEastAsia" w:hAnsi="Tahoma" w:cs="Tahoma"/>
                <w:szCs w:val="24"/>
              </w:rPr>
              <w:t>Departement Chemiese Ingenieurswese</w:t>
            </w:r>
            <w:r w:rsidR="00EF0BDB" w:rsidRPr="00EF0BDB">
              <w:rPr>
                <w:rFonts w:ascii="Tahoma" w:eastAsiaTheme="minorEastAsia" w:hAnsi="Tahoma" w:cs="Tahoma"/>
                <w:szCs w:val="24"/>
              </w:rPr>
              <w:t xml:space="preserve"> / </w:t>
            </w:r>
            <w:r w:rsidRPr="00EF0BDB">
              <w:rPr>
                <w:rFonts w:ascii="Tahoma" w:hAnsi="Tahoma" w:cs="Tahoma"/>
                <w:bCs/>
                <w:szCs w:val="24"/>
              </w:rPr>
              <w:t>Department of Chemical Engineering</w:t>
            </w:r>
          </w:p>
          <w:p w:rsidR="00C73EBF" w:rsidRPr="00EF0BDB" w:rsidRDefault="00C73EBF">
            <w:pPr>
              <w:spacing w:line="276" w:lineRule="auto"/>
              <w:jc w:val="center"/>
              <w:rPr>
                <w:rFonts w:ascii="Tahoma" w:hAnsi="Tahoma" w:cs="Tahoma"/>
                <w:bCs/>
                <w:szCs w:val="24"/>
              </w:rPr>
            </w:pPr>
          </w:p>
        </w:tc>
      </w:tr>
      <w:tr w:rsidR="00C73EBF" w:rsidRPr="00EF0BDB" w:rsidTr="007B71DE">
        <w:tc>
          <w:tcPr>
            <w:tcW w:w="46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73EBF" w:rsidRPr="00EF0BDB" w:rsidRDefault="00C73EBF">
            <w:pPr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>CIR 310</w:t>
            </w:r>
          </w:p>
          <w:p w:rsidR="00C73EBF" w:rsidRPr="00EF0BDB" w:rsidRDefault="00574289">
            <w:pPr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caps/>
                <w:szCs w:val="24"/>
              </w:rPr>
              <w:t>NAVORSINGS</w:t>
            </w:r>
            <w:r w:rsidR="00C73EBF" w:rsidRPr="00EF0BDB">
              <w:rPr>
                <w:rFonts w:ascii="Tahoma" w:hAnsi="Tahoma" w:cs="Tahoma"/>
                <w:bCs/>
                <w:caps/>
                <w:szCs w:val="24"/>
              </w:rPr>
              <w:t>OPDRAG</w:t>
            </w:r>
          </w:p>
          <w:p w:rsidR="00C73EBF" w:rsidRPr="00EF0BDB" w:rsidRDefault="00C73EBF">
            <w:pPr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>Totale Punte:</w:t>
            </w:r>
            <w:r w:rsidR="00EF0BDB" w:rsidRPr="00EF0BDB">
              <w:rPr>
                <w:rFonts w:ascii="Tahoma" w:hAnsi="Tahoma" w:cs="Tahoma"/>
                <w:bCs/>
                <w:szCs w:val="24"/>
              </w:rPr>
              <w:t xml:space="preserve"> </w:t>
            </w:r>
            <w:r w:rsidR="00AF0D44">
              <w:rPr>
                <w:rFonts w:ascii="Tahoma" w:hAnsi="Tahoma" w:cs="Tahoma"/>
                <w:bCs/>
                <w:szCs w:val="24"/>
              </w:rPr>
              <w:t>5</w:t>
            </w:r>
            <w:r w:rsidRPr="00EF0BDB">
              <w:rPr>
                <w:rFonts w:ascii="Tahoma" w:hAnsi="Tahoma" w:cs="Tahoma"/>
                <w:bCs/>
                <w:szCs w:val="24"/>
              </w:rPr>
              <w:t>0</w:t>
            </w:r>
            <w:r w:rsidR="00EF0BDB" w:rsidRPr="00EF0BDB">
              <w:rPr>
                <w:rFonts w:ascii="Tahoma" w:hAnsi="Tahoma" w:cs="Tahoma"/>
                <w:bCs/>
                <w:szCs w:val="24"/>
              </w:rPr>
              <w:t xml:space="preserve"> </w:t>
            </w:r>
          </w:p>
          <w:p w:rsidR="00C73EBF" w:rsidRPr="00EF0BDB" w:rsidRDefault="00C73EBF" w:rsidP="00C74415">
            <w:pPr>
              <w:spacing w:line="276" w:lineRule="auto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 xml:space="preserve">Tydsduur: </w:t>
            </w:r>
            <w:r w:rsidR="00C74415">
              <w:rPr>
                <w:rFonts w:ascii="Tahoma" w:hAnsi="Tahoma" w:cs="Tahoma"/>
                <w:bCs/>
                <w:szCs w:val="24"/>
              </w:rPr>
              <w:t>5</w:t>
            </w:r>
            <w:bookmarkStart w:id="2" w:name="_GoBack"/>
            <w:bookmarkEnd w:id="2"/>
            <w:r w:rsidR="00306956" w:rsidRPr="00EF0BDB">
              <w:rPr>
                <w:rFonts w:ascii="Tahoma" w:hAnsi="Tahoma" w:cs="Tahoma"/>
                <w:bCs/>
                <w:szCs w:val="24"/>
              </w:rPr>
              <w:t xml:space="preserve"> Weke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73EBF" w:rsidRPr="00EF0BDB" w:rsidRDefault="00C73EBF">
            <w:pPr>
              <w:spacing w:line="276" w:lineRule="auto"/>
              <w:ind w:left="360" w:hanging="360"/>
              <w:jc w:val="right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>CIR 310</w:t>
            </w:r>
          </w:p>
          <w:p w:rsidR="00C73EBF" w:rsidRPr="00EF0BDB" w:rsidRDefault="00574289">
            <w:pPr>
              <w:spacing w:line="276" w:lineRule="auto"/>
              <w:ind w:left="360" w:hanging="360"/>
              <w:jc w:val="right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caps/>
                <w:szCs w:val="24"/>
              </w:rPr>
              <w:t xml:space="preserve">RESEARCH </w:t>
            </w:r>
            <w:r w:rsidR="00C73EBF" w:rsidRPr="00EF0BDB">
              <w:rPr>
                <w:rFonts w:ascii="Tahoma" w:hAnsi="Tahoma" w:cs="Tahoma"/>
                <w:bCs/>
                <w:caps/>
                <w:szCs w:val="24"/>
              </w:rPr>
              <w:t>ASSIGNMENT</w:t>
            </w:r>
          </w:p>
          <w:p w:rsidR="00C73EBF" w:rsidRPr="00EF0BDB" w:rsidRDefault="00C73EBF">
            <w:pPr>
              <w:spacing w:line="276" w:lineRule="auto"/>
              <w:jc w:val="right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>Total Marks:</w:t>
            </w:r>
            <w:r w:rsidR="00EF0BDB" w:rsidRPr="00EF0BDB">
              <w:rPr>
                <w:rFonts w:ascii="Tahoma" w:hAnsi="Tahoma" w:cs="Tahoma"/>
                <w:bCs/>
                <w:szCs w:val="24"/>
              </w:rPr>
              <w:t xml:space="preserve"> </w:t>
            </w:r>
            <w:r w:rsidR="00AF0D44">
              <w:rPr>
                <w:rFonts w:ascii="Tahoma" w:hAnsi="Tahoma" w:cs="Tahoma"/>
                <w:bCs/>
                <w:szCs w:val="24"/>
              </w:rPr>
              <w:t>5</w:t>
            </w:r>
            <w:r w:rsidRPr="00EF0BDB">
              <w:rPr>
                <w:rFonts w:ascii="Tahoma" w:hAnsi="Tahoma" w:cs="Tahoma"/>
                <w:bCs/>
                <w:szCs w:val="24"/>
              </w:rPr>
              <w:t>0</w:t>
            </w:r>
            <w:r w:rsidR="00EF0BDB" w:rsidRPr="00EF0BDB">
              <w:rPr>
                <w:rFonts w:ascii="Tahoma" w:hAnsi="Tahoma" w:cs="Tahoma"/>
                <w:bCs/>
                <w:szCs w:val="24"/>
              </w:rPr>
              <w:t xml:space="preserve"> </w:t>
            </w:r>
          </w:p>
          <w:p w:rsidR="00C73EBF" w:rsidRPr="00EF0BDB" w:rsidRDefault="00C73EBF" w:rsidP="00C74415">
            <w:pPr>
              <w:spacing w:line="276" w:lineRule="auto"/>
              <w:jc w:val="right"/>
              <w:rPr>
                <w:rFonts w:ascii="Tahoma" w:hAnsi="Tahoma" w:cs="Tahoma"/>
                <w:bCs/>
                <w:szCs w:val="24"/>
              </w:rPr>
            </w:pPr>
            <w:r w:rsidRPr="00EF0BDB">
              <w:rPr>
                <w:rFonts w:ascii="Tahoma" w:hAnsi="Tahoma" w:cs="Tahoma"/>
                <w:bCs/>
                <w:szCs w:val="24"/>
              </w:rPr>
              <w:t xml:space="preserve">Time: </w:t>
            </w:r>
            <w:r w:rsidR="00C74415">
              <w:rPr>
                <w:rFonts w:ascii="Tahoma" w:hAnsi="Tahoma" w:cs="Tahoma"/>
                <w:bCs/>
                <w:szCs w:val="24"/>
              </w:rPr>
              <w:t>5</w:t>
            </w:r>
            <w:r w:rsidR="00306956" w:rsidRPr="00EF0BDB">
              <w:rPr>
                <w:rFonts w:ascii="Tahoma" w:hAnsi="Tahoma" w:cs="Tahoma"/>
                <w:bCs/>
                <w:szCs w:val="24"/>
              </w:rPr>
              <w:t xml:space="preserve"> weeks</w:t>
            </w:r>
          </w:p>
        </w:tc>
      </w:tr>
    </w:tbl>
    <w:p w:rsidR="00C73EBF" w:rsidRPr="00EF0BDB" w:rsidRDefault="00C73EBF" w:rsidP="00C73EBF">
      <w:pPr>
        <w:rPr>
          <w:rFonts w:ascii="Tahoma" w:hAnsi="Tahoma" w:cs="Tahoma"/>
          <w:szCs w:val="24"/>
        </w:rPr>
      </w:pPr>
      <w:bookmarkStart w:id="3" w:name="OLE_LINK59"/>
      <w:bookmarkStart w:id="4" w:name="OLE_LINK60"/>
    </w:p>
    <w:p w:rsidR="007A7906" w:rsidRPr="00EF0BDB" w:rsidRDefault="00F33173" w:rsidP="007A7906">
      <w:pPr>
        <w:rPr>
          <w:rFonts w:ascii="Tahoma" w:hAnsi="Tahoma" w:cs="Tahoma"/>
          <w:szCs w:val="24"/>
        </w:rPr>
      </w:pPr>
      <w:r w:rsidRPr="00EF0BDB">
        <w:rPr>
          <w:rFonts w:ascii="Tahoma" w:hAnsi="Tahoma" w:cs="Tahoma"/>
          <w:szCs w:val="24"/>
        </w:rPr>
        <w:t xml:space="preserve">CIR310 </w:t>
      </w:r>
      <w:r w:rsidRPr="00EF0BDB">
        <w:rPr>
          <w:rFonts w:ascii="Tahoma" w:hAnsi="Tahoma" w:cs="Tahoma"/>
          <w:szCs w:val="24"/>
        </w:rPr>
        <w:tab/>
      </w:r>
      <w:r w:rsidRPr="00EF0BDB">
        <w:rPr>
          <w:rFonts w:ascii="Tahoma" w:hAnsi="Tahoma" w:cs="Tahoma"/>
          <w:szCs w:val="24"/>
        </w:rPr>
        <w:tab/>
      </w:r>
      <w:r w:rsidRPr="00EF0BDB">
        <w:rPr>
          <w:rFonts w:ascii="Tahoma" w:hAnsi="Tahoma" w:cs="Tahoma"/>
          <w:szCs w:val="24"/>
        </w:rPr>
        <w:tab/>
      </w:r>
      <w:r w:rsidR="00101550" w:rsidRPr="00EF0BDB">
        <w:rPr>
          <w:rFonts w:ascii="Tahoma" w:hAnsi="Tahoma" w:cs="Tahoma"/>
          <w:szCs w:val="24"/>
        </w:rPr>
        <w:tab/>
      </w:r>
      <w:r w:rsidRPr="00EF0BDB">
        <w:rPr>
          <w:rFonts w:ascii="Tahoma" w:hAnsi="Tahoma" w:cs="Tahoma"/>
          <w:szCs w:val="24"/>
        </w:rPr>
        <w:t xml:space="preserve">ASSIGNMENT </w:t>
      </w:r>
      <w:r w:rsidRPr="00EF0BDB">
        <w:rPr>
          <w:rFonts w:ascii="Tahoma" w:hAnsi="Tahoma" w:cs="Tahoma"/>
          <w:szCs w:val="24"/>
        </w:rPr>
        <w:tab/>
      </w:r>
      <w:r w:rsidR="00F9208D" w:rsidRPr="00EF0BDB">
        <w:rPr>
          <w:rFonts w:ascii="Tahoma" w:hAnsi="Tahoma" w:cs="Tahoma"/>
          <w:szCs w:val="24"/>
        </w:rPr>
        <w:tab/>
      </w:r>
      <w:r w:rsidR="00F9208D" w:rsidRPr="00EF0BDB">
        <w:rPr>
          <w:rFonts w:ascii="Tahoma" w:hAnsi="Tahoma" w:cs="Tahoma"/>
          <w:szCs w:val="24"/>
        </w:rPr>
        <w:tab/>
      </w:r>
      <w:r w:rsidRPr="00EF0BDB">
        <w:rPr>
          <w:rFonts w:ascii="Tahoma" w:hAnsi="Tahoma" w:cs="Tahoma"/>
          <w:szCs w:val="24"/>
        </w:rPr>
        <w:tab/>
      </w:r>
      <w:r w:rsidR="00EF0BDB" w:rsidRPr="00EF0BDB">
        <w:rPr>
          <w:rFonts w:ascii="Tahoma" w:hAnsi="Tahoma" w:cs="Tahoma"/>
          <w:szCs w:val="24"/>
        </w:rPr>
        <w:t xml:space="preserve"> </w:t>
      </w:r>
      <w:r w:rsidR="00F9208D" w:rsidRPr="00EF0BDB">
        <w:rPr>
          <w:rFonts w:ascii="Tahoma" w:hAnsi="Tahoma" w:cs="Tahoma"/>
          <w:szCs w:val="24"/>
        </w:rPr>
        <w:t>201</w:t>
      </w:r>
      <w:r w:rsidR="00E7760B">
        <w:rPr>
          <w:rFonts w:ascii="Tahoma" w:hAnsi="Tahoma" w:cs="Tahoma"/>
          <w:szCs w:val="24"/>
        </w:rPr>
        <w:t>6</w:t>
      </w:r>
    </w:p>
    <w:p w:rsidR="007A7906" w:rsidRPr="00EF0BDB" w:rsidRDefault="007A7906" w:rsidP="007A7906">
      <w:pPr>
        <w:rPr>
          <w:rFonts w:ascii="Tahoma" w:hAnsi="Tahoma" w:cs="Tahoma"/>
          <w:szCs w:val="24"/>
        </w:rPr>
      </w:pPr>
    </w:p>
    <w:p w:rsidR="005B1FDF" w:rsidRPr="00EF0BDB" w:rsidRDefault="0034504B" w:rsidP="00F9208D">
      <w:pPr>
        <w:pStyle w:val="BodyText2"/>
        <w:rPr>
          <w:rFonts w:ascii="Tahoma" w:hAnsi="Tahoma" w:cs="Tahoma"/>
          <w:i w:val="0"/>
          <w:szCs w:val="24"/>
          <w:lang w:val="en-ZA"/>
        </w:rPr>
      </w:pPr>
      <w:r w:rsidRPr="00EF0BDB">
        <w:rPr>
          <w:rFonts w:ascii="Tahoma" w:hAnsi="Tahoma" w:cs="Tahoma"/>
          <w:i w:val="0"/>
          <w:szCs w:val="24"/>
          <w:lang w:val="en-ZA"/>
        </w:rPr>
        <w:t>The assignment must be submitted in the form of a</w:t>
      </w:r>
      <w:r w:rsidR="005B1FDF" w:rsidRPr="00EF0BDB">
        <w:rPr>
          <w:rFonts w:ascii="Tahoma" w:hAnsi="Tahoma" w:cs="Tahoma"/>
          <w:i w:val="0"/>
          <w:szCs w:val="24"/>
          <w:lang w:val="en-ZA"/>
        </w:rPr>
        <w:t xml:space="preserve"> 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group </w:t>
      </w:r>
      <w:r w:rsidR="005B1FDF" w:rsidRPr="00EF0BDB">
        <w:rPr>
          <w:rFonts w:ascii="Tahoma" w:hAnsi="Tahoma" w:cs="Tahoma"/>
          <w:i w:val="0"/>
          <w:szCs w:val="24"/>
          <w:lang w:val="en-ZA"/>
        </w:rPr>
        <w:t xml:space="preserve">summary report of not 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less than </w:t>
      </w:r>
      <w:r w:rsidR="00E80AC0">
        <w:rPr>
          <w:rFonts w:ascii="Tahoma" w:hAnsi="Tahoma" w:cs="Tahoma"/>
          <w:i w:val="0"/>
          <w:szCs w:val="24"/>
          <w:lang w:val="en-ZA"/>
        </w:rPr>
        <w:t>eight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 pages and not </w:t>
      </w:r>
      <w:r w:rsidR="005B1FDF" w:rsidRPr="00EF0BDB">
        <w:rPr>
          <w:rFonts w:ascii="Tahoma" w:hAnsi="Tahoma" w:cs="Tahoma"/>
          <w:i w:val="0"/>
          <w:szCs w:val="24"/>
          <w:lang w:val="en-ZA"/>
        </w:rPr>
        <w:t xml:space="preserve">more than </w:t>
      </w:r>
      <w:r w:rsidR="00574289" w:rsidRPr="00EF0BDB">
        <w:rPr>
          <w:rFonts w:ascii="Tahoma" w:hAnsi="Tahoma" w:cs="Tahoma"/>
          <w:i w:val="0"/>
          <w:szCs w:val="24"/>
          <w:lang w:val="en-ZA"/>
        </w:rPr>
        <w:t>t</w:t>
      </w:r>
      <w:r w:rsidR="00E80AC0">
        <w:rPr>
          <w:rFonts w:ascii="Tahoma" w:hAnsi="Tahoma" w:cs="Tahoma"/>
          <w:i w:val="0"/>
          <w:szCs w:val="24"/>
          <w:lang w:val="en-ZA"/>
        </w:rPr>
        <w:t>w</w:t>
      </w:r>
      <w:r w:rsidR="00574289" w:rsidRPr="00EF0BDB">
        <w:rPr>
          <w:rFonts w:ascii="Tahoma" w:hAnsi="Tahoma" w:cs="Tahoma"/>
          <w:i w:val="0"/>
          <w:szCs w:val="24"/>
          <w:lang w:val="en-ZA"/>
        </w:rPr>
        <w:t>en</w:t>
      </w:r>
      <w:r w:rsidR="00E80AC0">
        <w:rPr>
          <w:rFonts w:ascii="Tahoma" w:hAnsi="Tahoma" w:cs="Tahoma"/>
          <w:i w:val="0"/>
          <w:szCs w:val="24"/>
          <w:lang w:val="en-ZA"/>
        </w:rPr>
        <w:t>ty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 </w:t>
      </w:r>
      <w:r w:rsidR="005B1FDF" w:rsidRPr="00EF0BDB">
        <w:rPr>
          <w:rFonts w:ascii="Tahoma" w:hAnsi="Tahoma" w:cs="Tahoma"/>
          <w:i w:val="0"/>
          <w:szCs w:val="24"/>
          <w:lang w:val="en-ZA"/>
        </w:rPr>
        <w:t>pages</w:t>
      </w:r>
      <w:r w:rsidR="00F33173" w:rsidRPr="00EF0BDB">
        <w:rPr>
          <w:rFonts w:ascii="Tahoma" w:hAnsi="Tahoma" w:cs="Tahoma"/>
          <w:i w:val="0"/>
          <w:szCs w:val="24"/>
          <w:lang w:val="en-ZA"/>
        </w:rPr>
        <w:t xml:space="preserve"> including the title page and illustrations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r w:rsidRPr="00EF0BDB">
        <w:rPr>
          <w:rFonts w:ascii="Tahoma" w:hAnsi="Tahoma" w:cs="Tahoma"/>
          <w:i w:val="0"/>
          <w:szCs w:val="24"/>
          <w:lang w:val="en-ZA"/>
        </w:rPr>
        <w:t>Th</w:t>
      </w:r>
      <w:r w:rsidR="005B1FDF" w:rsidRPr="00EF0BDB">
        <w:rPr>
          <w:rFonts w:ascii="Tahoma" w:hAnsi="Tahoma" w:cs="Tahoma"/>
          <w:i w:val="0"/>
          <w:szCs w:val="24"/>
          <w:lang w:val="en-ZA"/>
        </w:rPr>
        <w:t xml:space="preserve">is </w:t>
      </w:r>
      <w:r w:rsidRPr="00EF0BDB">
        <w:rPr>
          <w:rFonts w:ascii="Tahoma" w:hAnsi="Tahoma" w:cs="Tahoma"/>
          <w:i w:val="0"/>
          <w:szCs w:val="24"/>
          <w:lang w:val="en-ZA"/>
        </w:rPr>
        <w:t>submission must conform to the “Guidelines for Writing Technical Reports and Papers” issued by the Department of Chemical Engineering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r w:rsidRPr="00EF0BDB">
        <w:rPr>
          <w:rFonts w:ascii="Tahoma" w:hAnsi="Tahoma" w:cs="Tahoma"/>
          <w:i w:val="0"/>
          <w:szCs w:val="24"/>
          <w:lang w:val="en-ZA"/>
        </w:rPr>
        <w:t>Copies of this document can be obtained from the Departmental website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r w:rsidR="00F33173" w:rsidRPr="00EF0BDB">
        <w:rPr>
          <w:rFonts w:ascii="Tahoma" w:hAnsi="Tahoma" w:cs="Tahoma"/>
          <w:i w:val="0"/>
          <w:szCs w:val="24"/>
          <w:lang w:val="en-ZA"/>
        </w:rPr>
        <w:t>You should consult a minimum of five sources (scientific books and journal articles)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r w:rsidR="00F33173" w:rsidRPr="00EF0BDB">
        <w:rPr>
          <w:rFonts w:ascii="Tahoma" w:hAnsi="Tahoma" w:cs="Tahoma"/>
          <w:i w:val="0"/>
          <w:szCs w:val="24"/>
          <w:lang w:val="en-ZA"/>
        </w:rPr>
        <w:t>These references must be cited using the “Harvard” method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r w:rsidR="00F33173" w:rsidRPr="00EF0BDB">
        <w:rPr>
          <w:rFonts w:ascii="Tahoma" w:hAnsi="Tahoma" w:cs="Tahoma"/>
          <w:i w:val="0"/>
          <w:szCs w:val="24"/>
          <w:lang w:val="en-ZA"/>
        </w:rPr>
        <w:t>Please use single</w:t>
      </w:r>
      <w:r w:rsidR="005B1FDF" w:rsidRPr="00EF0BDB">
        <w:rPr>
          <w:rFonts w:ascii="Tahoma" w:hAnsi="Tahoma" w:cs="Tahoma"/>
          <w:i w:val="0"/>
          <w:szCs w:val="24"/>
          <w:lang w:val="en-ZA"/>
        </w:rPr>
        <w:t xml:space="preserve"> line</w:t>
      </w:r>
      <w:r w:rsidR="00F33173" w:rsidRPr="00EF0BDB">
        <w:rPr>
          <w:rFonts w:ascii="Tahoma" w:hAnsi="Tahoma" w:cs="Tahoma"/>
          <w:i w:val="0"/>
          <w:szCs w:val="24"/>
          <w:lang w:val="en-ZA"/>
        </w:rPr>
        <w:t xml:space="preserve"> spacing and Times New Roman font (12 pt)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bookmarkEnd w:id="0"/>
      <w:bookmarkEnd w:id="1"/>
      <w:bookmarkEnd w:id="3"/>
      <w:bookmarkEnd w:id="4"/>
      <w:r w:rsidR="005B1FDF" w:rsidRPr="00EF0BDB">
        <w:rPr>
          <w:rFonts w:ascii="Tahoma" w:hAnsi="Tahoma" w:cs="Tahoma"/>
          <w:i w:val="0"/>
          <w:szCs w:val="24"/>
          <w:lang w:val="en-ZA"/>
        </w:rPr>
        <w:t>In addition to the written report, you</w:t>
      </w:r>
      <w:r w:rsidR="00F97794" w:rsidRPr="00EF0BDB">
        <w:rPr>
          <w:rFonts w:ascii="Tahoma" w:hAnsi="Tahoma" w:cs="Tahoma"/>
          <w:i w:val="0"/>
          <w:szCs w:val="24"/>
          <w:lang w:val="en-ZA"/>
        </w:rPr>
        <w:t xml:space="preserve">r group </w:t>
      </w:r>
      <w:r w:rsidR="005B1FDF" w:rsidRPr="00EF0BDB">
        <w:rPr>
          <w:rFonts w:ascii="Tahoma" w:hAnsi="Tahoma" w:cs="Tahoma"/>
          <w:i w:val="0"/>
          <w:szCs w:val="24"/>
          <w:lang w:val="en-ZA"/>
        </w:rPr>
        <w:t xml:space="preserve">will present your findings via a Powerpoint presentation with a maximum of </w:t>
      </w:r>
      <w:r w:rsidR="00F97794" w:rsidRPr="00EF0BDB">
        <w:rPr>
          <w:rFonts w:ascii="Tahoma" w:hAnsi="Tahoma" w:cs="Tahoma"/>
          <w:i w:val="0"/>
          <w:szCs w:val="24"/>
          <w:lang w:val="en-ZA"/>
        </w:rPr>
        <w:t xml:space="preserve">12 </w:t>
      </w:r>
      <w:r w:rsidR="005B1FDF" w:rsidRPr="00EF0BDB">
        <w:rPr>
          <w:rFonts w:ascii="Tahoma" w:hAnsi="Tahoma" w:cs="Tahoma"/>
          <w:i w:val="0"/>
          <w:szCs w:val="24"/>
          <w:lang w:val="en-ZA"/>
        </w:rPr>
        <w:t>slides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. </w:t>
      </w:r>
      <w:r w:rsidR="00F97794" w:rsidRPr="00EF0BDB">
        <w:rPr>
          <w:rFonts w:ascii="Tahoma" w:hAnsi="Tahoma" w:cs="Tahoma"/>
          <w:i w:val="0"/>
          <w:szCs w:val="24"/>
          <w:lang w:val="en-ZA"/>
        </w:rPr>
        <w:t xml:space="preserve">Lastly, your document, your group’s </w:t>
      </w:r>
      <w:r w:rsidR="00EF0BDB" w:rsidRPr="00EF0BDB">
        <w:rPr>
          <w:rFonts w:ascii="Tahoma" w:hAnsi="Tahoma" w:cs="Tahoma"/>
          <w:i w:val="0"/>
          <w:szCs w:val="24"/>
          <w:lang w:val="en-ZA"/>
        </w:rPr>
        <w:t>PowerPoint</w:t>
      </w:r>
      <w:r w:rsidR="00F97794" w:rsidRPr="00EF0BDB">
        <w:rPr>
          <w:rFonts w:ascii="Tahoma" w:hAnsi="Tahoma" w:cs="Tahoma"/>
          <w:i w:val="0"/>
          <w:szCs w:val="24"/>
          <w:lang w:val="en-ZA"/>
        </w:rPr>
        <w:t xml:space="preserve"> presentation and where possible, a 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YouTube </w:t>
      </w:r>
      <w:r w:rsidR="00F97794" w:rsidRPr="00EF0BDB">
        <w:rPr>
          <w:rFonts w:ascii="Tahoma" w:hAnsi="Tahoma" w:cs="Tahoma"/>
          <w:i w:val="0"/>
          <w:szCs w:val="24"/>
          <w:lang w:val="en-ZA"/>
        </w:rPr>
        <w:t xml:space="preserve">video 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must be </w:t>
      </w:r>
      <w:r w:rsidR="00F04B91">
        <w:rPr>
          <w:rFonts w:ascii="Tahoma" w:hAnsi="Tahoma" w:cs="Tahoma"/>
          <w:i w:val="0"/>
          <w:szCs w:val="24"/>
          <w:lang w:val="en-ZA"/>
        </w:rPr>
        <w:t xml:space="preserve">supplied on a CD or </w:t>
      </w:r>
      <w:r w:rsidR="00574289" w:rsidRPr="00EF0BDB">
        <w:rPr>
          <w:rFonts w:ascii="Tahoma" w:hAnsi="Tahoma" w:cs="Tahoma"/>
          <w:i w:val="0"/>
          <w:szCs w:val="24"/>
          <w:lang w:val="en-ZA"/>
        </w:rPr>
        <w:t xml:space="preserve">uploaded </w:t>
      </w:r>
      <w:r w:rsidR="00F04B91">
        <w:rPr>
          <w:rFonts w:ascii="Tahoma" w:hAnsi="Tahoma" w:cs="Tahoma"/>
          <w:i w:val="0"/>
          <w:szCs w:val="24"/>
          <w:lang w:val="en-ZA"/>
        </w:rPr>
        <w:t xml:space="preserve">to a dedicated Dropbox folder to be advised. </w:t>
      </w:r>
      <w:r w:rsidR="00EF0BDB" w:rsidRPr="00EF0BDB">
        <w:rPr>
          <w:rFonts w:ascii="Tahoma" w:hAnsi="Tahoma" w:cs="Tahoma"/>
          <w:i w:val="0"/>
          <w:szCs w:val="24"/>
          <w:lang w:val="en-ZA"/>
        </w:rPr>
        <w:t xml:space="preserve"> </w:t>
      </w:r>
    </w:p>
    <w:p w:rsidR="0034504B" w:rsidRPr="00EF0BDB" w:rsidRDefault="0034504B" w:rsidP="007A7906">
      <w:pPr>
        <w:rPr>
          <w:rFonts w:ascii="Tahoma" w:hAnsi="Tahoma" w:cs="Tahoma"/>
          <w:szCs w:val="24"/>
        </w:rPr>
      </w:pPr>
    </w:p>
    <w:p w:rsidR="00E16A20" w:rsidRPr="00EF0BDB" w:rsidRDefault="00E16A20" w:rsidP="009500CD">
      <w:pPr>
        <w:jc w:val="both"/>
        <w:rPr>
          <w:rFonts w:ascii="Tahoma" w:hAnsi="Tahoma" w:cs="Tahoma"/>
          <w:szCs w:val="24"/>
        </w:rPr>
      </w:pPr>
      <w:bookmarkStart w:id="5" w:name="OLE_LINK47"/>
      <w:bookmarkStart w:id="6" w:name="OLE_LINK48"/>
    </w:p>
    <w:p w:rsidR="00E16A20" w:rsidRPr="00ED054F" w:rsidRDefault="00E16A20" w:rsidP="00ED054F">
      <w:pPr>
        <w:jc w:val="both"/>
        <w:rPr>
          <w:rFonts w:ascii="Tahoma" w:hAnsi="Tahoma" w:cs="Tahoma"/>
          <w:b/>
          <w:szCs w:val="24"/>
        </w:rPr>
      </w:pPr>
      <w:r w:rsidRPr="00ED054F">
        <w:rPr>
          <w:rFonts w:ascii="Tahoma" w:hAnsi="Tahoma" w:cs="Tahoma"/>
          <w:b/>
          <w:szCs w:val="24"/>
        </w:rPr>
        <w:t>Research topic</w:t>
      </w:r>
      <w:r w:rsidR="00ED054F" w:rsidRPr="00ED054F">
        <w:rPr>
          <w:rFonts w:ascii="Tahoma" w:hAnsi="Tahoma" w:cs="Tahoma"/>
          <w:b/>
          <w:szCs w:val="24"/>
        </w:rPr>
        <w:t>: A</w:t>
      </w:r>
      <w:r w:rsidRPr="00ED054F">
        <w:rPr>
          <w:rFonts w:ascii="Tahoma" w:hAnsi="Tahoma" w:cs="Tahoma"/>
          <w:b/>
          <w:szCs w:val="24"/>
        </w:rPr>
        <w:t>s</w:t>
      </w:r>
      <w:r w:rsidR="00ED054F" w:rsidRPr="00ED054F">
        <w:rPr>
          <w:rFonts w:ascii="Tahoma" w:hAnsi="Tahoma" w:cs="Tahoma"/>
          <w:b/>
          <w:szCs w:val="24"/>
        </w:rPr>
        <w:t xml:space="preserve">sessing the utility </w:t>
      </w:r>
      <w:r w:rsidR="000D7836">
        <w:rPr>
          <w:rFonts w:ascii="Tahoma" w:hAnsi="Tahoma" w:cs="Tahoma"/>
          <w:b/>
          <w:szCs w:val="24"/>
        </w:rPr>
        <w:t xml:space="preserve">of the </w:t>
      </w:r>
      <w:r w:rsidR="00ED054F" w:rsidRPr="00ED054F">
        <w:rPr>
          <w:rFonts w:ascii="Tahoma" w:hAnsi="Tahoma" w:cs="Tahoma"/>
          <w:b/>
          <w:szCs w:val="24"/>
        </w:rPr>
        <w:t xml:space="preserve">unified algorithm proposed by Jaubert </w:t>
      </w:r>
      <w:r w:rsidR="00F04B91">
        <w:rPr>
          <w:rFonts w:ascii="Tahoma" w:hAnsi="Tahoma" w:cs="Tahoma"/>
          <w:b/>
          <w:szCs w:val="24"/>
        </w:rPr>
        <w:t>&amp; Privat</w:t>
      </w:r>
      <w:r w:rsidR="00ED054F" w:rsidRPr="00ED054F">
        <w:rPr>
          <w:rFonts w:ascii="Tahoma" w:hAnsi="Tahoma" w:cs="Tahoma"/>
          <w:b/>
          <w:szCs w:val="24"/>
        </w:rPr>
        <w:t xml:space="preserve"> to solve fluid phase equilibria using the '</w:t>
      </w:r>
      <w:r w:rsidR="00ED054F" w:rsidRPr="00ED054F">
        <w:rPr>
          <w:rFonts w:ascii="Tahoma" w:hAnsi="Tahoma" w:cs="Tahoma"/>
          <w:b/>
          <w:szCs w:val="24"/>
        </w:rPr>
        <w:sym w:font="Symbol" w:char="F067"/>
      </w:r>
      <w:r w:rsidR="00ED054F" w:rsidRPr="00ED054F">
        <w:rPr>
          <w:rFonts w:ascii="Tahoma" w:hAnsi="Tahoma" w:cs="Tahoma"/>
          <w:b/>
          <w:szCs w:val="24"/>
        </w:rPr>
        <w:t>-</w:t>
      </w:r>
      <w:r w:rsidR="00ED054F" w:rsidRPr="00ED054F">
        <w:rPr>
          <w:rFonts w:ascii="Tahoma" w:hAnsi="Tahoma" w:cs="Tahoma"/>
          <w:b/>
          <w:szCs w:val="24"/>
        </w:rPr>
        <w:sym w:font="Symbol" w:char="F06A"/>
      </w:r>
      <w:r w:rsidR="00ED054F" w:rsidRPr="00ED054F">
        <w:rPr>
          <w:rFonts w:ascii="Tahoma" w:hAnsi="Tahoma" w:cs="Tahoma"/>
          <w:b/>
          <w:szCs w:val="24"/>
        </w:rPr>
        <w:t xml:space="preserve">' </w:t>
      </w:r>
      <w:r w:rsidR="00ED054F">
        <w:rPr>
          <w:rFonts w:ascii="Tahoma" w:hAnsi="Tahoma" w:cs="Tahoma"/>
          <w:b/>
          <w:szCs w:val="24"/>
        </w:rPr>
        <w:t>and</w:t>
      </w:r>
      <w:r w:rsidR="00ED054F" w:rsidRPr="00ED054F">
        <w:rPr>
          <w:rFonts w:ascii="Tahoma" w:hAnsi="Tahoma" w:cs="Tahoma"/>
          <w:b/>
          <w:szCs w:val="24"/>
        </w:rPr>
        <w:t xml:space="preserve"> the '</w:t>
      </w:r>
      <w:r w:rsidR="00ED054F" w:rsidRPr="00ED054F">
        <w:rPr>
          <w:rFonts w:ascii="Tahoma" w:hAnsi="Tahoma" w:cs="Tahoma"/>
          <w:b/>
          <w:szCs w:val="24"/>
        </w:rPr>
        <w:sym w:font="Symbol" w:char="F06A"/>
      </w:r>
      <w:r w:rsidR="00ED054F" w:rsidRPr="00ED054F">
        <w:rPr>
          <w:rFonts w:ascii="Tahoma" w:hAnsi="Tahoma" w:cs="Tahoma"/>
          <w:b/>
          <w:szCs w:val="24"/>
        </w:rPr>
        <w:t>-</w:t>
      </w:r>
      <w:r w:rsidR="00ED054F" w:rsidRPr="00ED054F">
        <w:rPr>
          <w:rFonts w:ascii="Tahoma" w:hAnsi="Tahoma" w:cs="Tahoma"/>
          <w:b/>
          <w:szCs w:val="24"/>
        </w:rPr>
        <w:sym w:font="Symbol" w:char="F06A"/>
      </w:r>
      <w:r w:rsidR="00ED054F" w:rsidRPr="00ED054F">
        <w:rPr>
          <w:rFonts w:ascii="Tahoma" w:hAnsi="Tahoma" w:cs="Tahoma"/>
          <w:b/>
          <w:szCs w:val="24"/>
        </w:rPr>
        <w:t>' approaches for binary mixtures</w:t>
      </w:r>
    </w:p>
    <w:p w:rsidR="00ED054F" w:rsidRDefault="00ED054F" w:rsidP="00ED054F">
      <w:pPr>
        <w:jc w:val="both"/>
        <w:rPr>
          <w:rFonts w:ascii="Tahoma" w:hAnsi="Tahoma" w:cs="Tahoma"/>
          <w:szCs w:val="24"/>
        </w:rPr>
      </w:pPr>
    </w:p>
    <w:p w:rsidR="00ED054F" w:rsidRPr="00514F77" w:rsidRDefault="00514F77" w:rsidP="00ED054F">
      <w:pPr>
        <w:jc w:val="both"/>
        <w:rPr>
          <w:rFonts w:ascii="Tahoma" w:hAnsi="Tahoma" w:cs="Tahoma"/>
          <w:b/>
          <w:szCs w:val="24"/>
        </w:rPr>
      </w:pPr>
      <w:r w:rsidRPr="00514F77">
        <w:rPr>
          <w:rFonts w:ascii="Tahoma" w:hAnsi="Tahoma" w:cs="Tahoma"/>
          <w:b/>
          <w:szCs w:val="24"/>
        </w:rPr>
        <w:t xml:space="preserve">Submission date: 13h30 Monday </w:t>
      </w:r>
      <w:r w:rsidR="008F29E4">
        <w:rPr>
          <w:rFonts w:ascii="Tahoma" w:hAnsi="Tahoma" w:cs="Tahoma"/>
          <w:b/>
          <w:szCs w:val="24"/>
        </w:rPr>
        <w:t>23</w:t>
      </w:r>
      <w:r w:rsidRPr="00514F77">
        <w:rPr>
          <w:rFonts w:ascii="Tahoma" w:hAnsi="Tahoma" w:cs="Tahoma"/>
          <w:b/>
          <w:szCs w:val="24"/>
        </w:rPr>
        <w:t xml:space="preserve"> May</w:t>
      </w:r>
    </w:p>
    <w:p w:rsidR="00514F77" w:rsidRDefault="00514F77" w:rsidP="00ED054F">
      <w:pPr>
        <w:jc w:val="both"/>
        <w:rPr>
          <w:rFonts w:ascii="Tahoma" w:hAnsi="Tahoma" w:cs="Tahoma"/>
          <w:szCs w:val="24"/>
        </w:rPr>
      </w:pPr>
    </w:p>
    <w:p w:rsidR="00514F77" w:rsidRPr="00F04B91" w:rsidRDefault="00514F77" w:rsidP="00ED054F">
      <w:pPr>
        <w:jc w:val="both"/>
        <w:rPr>
          <w:rFonts w:ascii="Tahoma" w:hAnsi="Tahoma" w:cs="Tahoma"/>
          <w:szCs w:val="24"/>
        </w:rPr>
      </w:pPr>
    </w:p>
    <w:p w:rsidR="00ED054F" w:rsidRPr="00F04B91" w:rsidRDefault="00F04B91" w:rsidP="00ED054F">
      <w:pPr>
        <w:jc w:val="both"/>
        <w:rPr>
          <w:rFonts w:ascii="Tahoma" w:hAnsi="Tahoma" w:cs="Tahoma"/>
          <w:szCs w:val="24"/>
        </w:rPr>
      </w:pPr>
      <w:r w:rsidRPr="00F04B91">
        <w:rPr>
          <w:rFonts w:ascii="Tahoma" w:hAnsi="Tahoma" w:cs="Tahoma"/>
          <w:szCs w:val="24"/>
        </w:rPr>
        <w:t>Please read the PowerPoint presentation of Jaubert &amp; Privat. Each group will get their own unique data s</w:t>
      </w:r>
      <w:r w:rsidR="00514F77">
        <w:rPr>
          <w:rFonts w:ascii="Tahoma" w:hAnsi="Tahoma" w:cs="Tahoma"/>
          <w:szCs w:val="24"/>
        </w:rPr>
        <w:t>e</w:t>
      </w:r>
      <w:r w:rsidRPr="00F04B91">
        <w:rPr>
          <w:rFonts w:ascii="Tahoma" w:hAnsi="Tahoma" w:cs="Tahoma"/>
          <w:szCs w:val="24"/>
        </w:rPr>
        <w:t>t. You will be required to fit the isothermal VLE data using two different approaches:</w:t>
      </w:r>
    </w:p>
    <w:p w:rsidR="000D7836" w:rsidRDefault="00F04B91" w:rsidP="000D7836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Cs w:val="24"/>
        </w:rPr>
      </w:pPr>
      <w:r w:rsidRPr="000D7836">
        <w:rPr>
          <w:rFonts w:ascii="Tahoma" w:hAnsi="Tahoma" w:cs="Tahoma"/>
          <w:szCs w:val="24"/>
        </w:rPr>
        <w:t xml:space="preserve">The </w:t>
      </w:r>
      <w:r>
        <w:sym w:font="Symbol" w:char="F067"/>
      </w:r>
      <w:r w:rsidRPr="000D7836">
        <w:rPr>
          <w:rFonts w:ascii="Tahoma" w:hAnsi="Tahoma" w:cs="Tahoma"/>
          <w:szCs w:val="24"/>
        </w:rPr>
        <w:t>-</w:t>
      </w:r>
      <w:r>
        <w:sym w:font="Symbol" w:char="F06A"/>
      </w:r>
      <w:r w:rsidRPr="000D7836">
        <w:rPr>
          <w:rFonts w:ascii="Tahoma" w:hAnsi="Tahoma" w:cs="Tahoma"/>
          <w:szCs w:val="24"/>
        </w:rPr>
        <w:t xml:space="preserve"> method using the Wilson activity coefficient model</w:t>
      </w:r>
    </w:p>
    <w:p w:rsidR="00ED054F" w:rsidRPr="000D7836" w:rsidRDefault="00F04B91" w:rsidP="000D7836">
      <w:pPr>
        <w:pStyle w:val="ListParagraph"/>
        <w:numPr>
          <w:ilvl w:val="0"/>
          <w:numId w:val="30"/>
        </w:numPr>
        <w:jc w:val="both"/>
        <w:rPr>
          <w:rFonts w:ascii="Tahoma" w:hAnsi="Tahoma" w:cs="Tahoma"/>
          <w:szCs w:val="24"/>
        </w:rPr>
      </w:pPr>
      <w:r w:rsidRPr="000D7836">
        <w:rPr>
          <w:rFonts w:ascii="Tahoma" w:eastAsiaTheme="minorHAnsi" w:hAnsi="Tahoma" w:cs="Tahoma"/>
          <w:bCs/>
          <w:color w:val="2E243C"/>
          <w:szCs w:val="24"/>
          <w:lang w:val="en-GB"/>
        </w:rPr>
        <w:t xml:space="preserve">The </w:t>
      </w:r>
      <w:r>
        <w:rPr>
          <w:rFonts w:eastAsiaTheme="minorHAnsi"/>
          <w:lang w:val="en-GB"/>
        </w:rPr>
        <w:sym w:font="Symbol" w:char="F06A"/>
      </w:r>
      <w:r w:rsidRPr="000D7836">
        <w:rPr>
          <w:rFonts w:ascii="Tahoma" w:eastAsiaTheme="minorHAnsi" w:hAnsi="Tahoma" w:cs="Tahoma"/>
          <w:bCs/>
          <w:color w:val="2E243C"/>
          <w:szCs w:val="24"/>
          <w:lang w:val="en-GB"/>
        </w:rPr>
        <w:t>-</w:t>
      </w:r>
      <w:r>
        <w:rPr>
          <w:rFonts w:eastAsiaTheme="minorHAnsi"/>
          <w:lang w:val="en-GB"/>
        </w:rPr>
        <w:sym w:font="Symbol" w:char="F06A"/>
      </w:r>
      <w:r w:rsidRPr="000D7836">
        <w:rPr>
          <w:rFonts w:ascii="Tahoma" w:eastAsiaTheme="minorHAnsi" w:hAnsi="Tahoma" w:cs="Tahoma"/>
          <w:bCs/>
          <w:color w:val="2E243C"/>
          <w:szCs w:val="24"/>
          <w:lang w:val="en-GB"/>
        </w:rPr>
        <w:t xml:space="preserve"> method using the Peng-Robinson EoS with classical mixing rules</w:t>
      </w:r>
    </w:p>
    <w:bookmarkEnd w:id="5"/>
    <w:bookmarkEnd w:id="6"/>
    <w:p w:rsidR="00B410B2" w:rsidRDefault="00B410B2" w:rsidP="009500CD">
      <w:pPr>
        <w:jc w:val="both"/>
        <w:rPr>
          <w:rFonts w:ascii="Tahoma" w:hAnsi="Tahoma" w:cs="Tahoma"/>
          <w:szCs w:val="24"/>
        </w:rPr>
      </w:pPr>
    </w:p>
    <w:p w:rsidR="000D7836" w:rsidRDefault="000D7836" w:rsidP="009500CD">
      <w:pPr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In Method 1 you will need to make corrections for the non-ideal behaviour of the vapour phase through the use of the truncated virial equation of state.</w:t>
      </w:r>
    </w:p>
    <w:p w:rsidR="000D7836" w:rsidRDefault="000D7836" w:rsidP="009500CD">
      <w:pPr>
        <w:jc w:val="both"/>
        <w:rPr>
          <w:rFonts w:ascii="Tahoma" w:hAnsi="Tahoma" w:cs="Tahoma"/>
          <w:szCs w:val="24"/>
        </w:rPr>
      </w:pPr>
    </w:p>
    <w:p w:rsidR="000D7836" w:rsidRDefault="000D7836" w:rsidP="009500CD">
      <w:pPr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In Method 2 you will need to determine the EOS parameters from critical data and vapour pressures data.</w:t>
      </w:r>
    </w:p>
    <w:p w:rsidR="000D7836" w:rsidRDefault="000D7836" w:rsidP="009500CD">
      <w:pPr>
        <w:jc w:val="both"/>
        <w:rPr>
          <w:rFonts w:ascii="Tahoma" w:hAnsi="Tahoma" w:cs="Tahoma"/>
          <w:szCs w:val="24"/>
        </w:rPr>
      </w:pPr>
    </w:p>
    <w:p w:rsidR="000D7836" w:rsidRDefault="000D7836" w:rsidP="009500CD">
      <w:pPr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lastRenderedPageBreak/>
        <w:t xml:space="preserve">You must </w:t>
      </w:r>
      <w:r w:rsidR="0050294C">
        <w:rPr>
          <w:rFonts w:ascii="Tahoma" w:hAnsi="Tahoma" w:cs="Tahoma"/>
          <w:szCs w:val="24"/>
        </w:rPr>
        <w:t xml:space="preserve">implement the algorithm proposed by Jaubert &amp; Privat </w:t>
      </w:r>
      <w:r>
        <w:rPr>
          <w:rFonts w:ascii="Tahoma" w:hAnsi="Tahoma" w:cs="Tahoma"/>
          <w:szCs w:val="24"/>
        </w:rPr>
        <w:t xml:space="preserve">either </w:t>
      </w:r>
      <w:r w:rsidR="0050294C">
        <w:rPr>
          <w:rFonts w:ascii="Tahoma" w:hAnsi="Tahoma" w:cs="Tahoma"/>
          <w:szCs w:val="24"/>
        </w:rPr>
        <w:t>in a</w:t>
      </w:r>
      <w:r>
        <w:rPr>
          <w:rFonts w:ascii="Tahoma" w:hAnsi="Tahoma" w:cs="Tahoma"/>
          <w:szCs w:val="24"/>
        </w:rPr>
        <w:t xml:space="preserve"> Python programme or </w:t>
      </w:r>
      <w:r w:rsidR="0050294C">
        <w:rPr>
          <w:rFonts w:ascii="Tahoma" w:hAnsi="Tahoma" w:cs="Tahoma"/>
          <w:szCs w:val="24"/>
        </w:rPr>
        <w:t>in an</w:t>
      </w:r>
      <w:r>
        <w:rPr>
          <w:rFonts w:ascii="Tahoma" w:hAnsi="Tahoma" w:cs="Tahoma"/>
          <w:szCs w:val="24"/>
        </w:rPr>
        <w:t xml:space="preserve"> Excel spread sheet</w:t>
      </w:r>
      <w:r w:rsidR="0050294C">
        <w:rPr>
          <w:rFonts w:ascii="Tahoma" w:hAnsi="Tahoma" w:cs="Tahoma"/>
          <w:szCs w:val="24"/>
        </w:rPr>
        <w:t xml:space="preserve">. Use these </w:t>
      </w:r>
      <w:r>
        <w:rPr>
          <w:rFonts w:ascii="Tahoma" w:hAnsi="Tahoma" w:cs="Tahoma"/>
          <w:szCs w:val="24"/>
        </w:rPr>
        <w:t>to solve your system.</w:t>
      </w:r>
      <w:r w:rsidR="003D7DC4">
        <w:rPr>
          <w:rFonts w:ascii="Tahoma" w:hAnsi="Tahoma" w:cs="Tahoma"/>
          <w:szCs w:val="24"/>
        </w:rPr>
        <w:t xml:space="preserve"> The main output</w:t>
      </w:r>
      <w:r w:rsidR="008D7B90">
        <w:rPr>
          <w:rFonts w:ascii="Tahoma" w:hAnsi="Tahoma" w:cs="Tahoma"/>
          <w:szCs w:val="24"/>
        </w:rPr>
        <w:t>s</w:t>
      </w:r>
      <w:r w:rsidR="003D7DC4">
        <w:rPr>
          <w:rFonts w:ascii="Tahoma" w:hAnsi="Tahoma" w:cs="Tahoma"/>
          <w:szCs w:val="24"/>
        </w:rPr>
        <w:t xml:space="preserve"> required </w:t>
      </w:r>
      <w:r w:rsidR="008D7B90">
        <w:rPr>
          <w:rFonts w:ascii="Tahoma" w:hAnsi="Tahoma" w:cs="Tahoma"/>
          <w:szCs w:val="24"/>
        </w:rPr>
        <w:t xml:space="preserve">are the </w:t>
      </w:r>
      <w:r w:rsidR="00514F77">
        <w:rPr>
          <w:rFonts w:ascii="Tahoma" w:hAnsi="Tahoma" w:cs="Tahoma"/>
          <w:szCs w:val="24"/>
        </w:rPr>
        <w:t xml:space="preserve">oprimized </w:t>
      </w:r>
      <w:r w:rsidR="008D7B90">
        <w:rPr>
          <w:rFonts w:ascii="Tahoma" w:hAnsi="Tahoma" w:cs="Tahoma"/>
          <w:szCs w:val="24"/>
        </w:rPr>
        <w:t xml:space="preserve">P-x-y </w:t>
      </w:r>
      <w:r w:rsidR="009338F3">
        <w:rPr>
          <w:rFonts w:ascii="Tahoma" w:hAnsi="Tahoma" w:cs="Tahoma"/>
          <w:szCs w:val="24"/>
        </w:rPr>
        <w:t xml:space="preserve">(or T-x-y) </w:t>
      </w:r>
      <w:r w:rsidR="00514F77">
        <w:rPr>
          <w:rFonts w:ascii="Tahoma" w:hAnsi="Tahoma" w:cs="Tahoma"/>
          <w:szCs w:val="24"/>
        </w:rPr>
        <w:t>and y</w:t>
      </w:r>
      <w:r w:rsidR="00514F77" w:rsidRPr="00514F77">
        <w:rPr>
          <w:rFonts w:ascii="Tahoma" w:hAnsi="Tahoma" w:cs="Tahoma"/>
          <w:szCs w:val="24"/>
          <w:vertAlign w:val="subscript"/>
        </w:rPr>
        <w:t>1</w:t>
      </w:r>
      <w:r w:rsidR="00514F77">
        <w:rPr>
          <w:rFonts w:ascii="Tahoma" w:hAnsi="Tahoma" w:cs="Tahoma"/>
          <w:szCs w:val="24"/>
        </w:rPr>
        <w:t>-x</w:t>
      </w:r>
      <w:r w:rsidR="00514F77" w:rsidRPr="00514F77">
        <w:rPr>
          <w:rFonts w:ascii="Tahoma" w:hAnsi="Tahoma" w:cs="Tahoma"/>
          <w:szCs w:val="24"/>
          <w:vertAlign w:val="subscript"/>
        </w:rPr>
        <w:t>1</w:t>
      </w:r>
      <w:r w:rsidR="00514F77">
        <w:rPr>
          <w:rFonts w:ascii="Tahoma" w:hAnsi="Tahoma" w:cs="Tahoma"/>
          <w:szCs w:val="24"/>
        </w:rPr>
        <w:t xml:space="preserve"> </w:t>
      </w:r>
      <w:r w:rsidR="008D7B90">
        <w:rPr>
          <w:rFonts w:ascii="Tahoma" w:hAnsi="Tahoma" w:cs="Tahoma"/>
          <w:szCs w:val="24"/>
        </w:rPr>
        <w:t>phase diagrams predicted by the two approaches. Make sure that the experimental data is shown by discrete symbols while the predictions are indicated by solid lines on your graph</w:t>
      </w:r>
      <w:r w:rsidR="00514F77">
        <w:rPr>
          <w:rFonts w:ascii="Tahoma" w:hAnsi="Tahoma" w:cs="Tahoma"/>
          <w:szCs w:val="24"/>
        </w:rPr>
        <w:t>s</w:t>
      </w:r>
      <w:r w:rsidR="008D7B90">
        <w:rPr>
          <w:rFonts w:ascii="Tahoma" w:hAnsi="Tahoma" w:cs="Tahoma"/>
          <w:szCs w:val="24"/>
        </w:rPr>
        <w:t>.</w:t>
      </w:r>
      <w:r w:rsidR="00CE0D1E">
        <w:rPr>
          <w:rFonts w:ascii="Tahoma" w:hAnsi="Tahoma" w:cs="Tahoma"/>
          <w:szCs w:val="24"/>
        </w:rPr>
        <w:t xml:space="preserve"> See </w:t>
      </w:r>
      <w:r w:rsidR="00514F77">
        <w:rPr>
          <w:rFonts w:ascii="Tahoma" w:hAnsi="Tahoma" w:cs="Tahoma"/>
          <w:szCs w:val="24"/>
        </w:rPr>
        <w:t>the</w:t>
      </w:r>
      <w:r w:rsidR="00CE0D1E">
        <w:rPr>
          <w:rFonts w:ascii="Tahoma" w:hAnsi="Tahoma" w:cs="Tahoma"/>
          <w:szCs w:val="24"/>
        </w:rPr>
        <w:t xml:space="preserve"> example shown in the Figure.</w:t>
      </w:r>
    </w:p>
    <w:p w:rsidR="00CE0D1E" w:rsidRDefault="00CE0D1E" w:rsidP="009500CD">
      <w:pPr>
        <w:jc w:val="both"/>
        <w:rPr>
          <w:rFonts w:ascii="Tahoma" w:hAnsi="Tahoma" w:cs="Tahoma"/>
          <w:szCs w:val="24"/>
        </w:rPr>
      </w:pPr>
    </w:p>
    <w:p w:rsidR="00CE0D1E" w:rsidRDefault="00CE0D1E" w:rsidP="009500CD">
      <w:pPr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NB! Please use SI units!</w:t>
      </w:r>
    </w:p>
    <w:p w:rsidR="003A54FE" w:rsidRDefault="003A54FE" w:rsidP="009500CD">
      <w:pPr>
        <w:jc w:val="both"/>
        <w:rPr>
          <w:rFonts w:ascii="Tahoma" w:hAnsi="Tahoma" w:cs="Tahoma"/>
          <w:szCs w:val="24"/>
        </w:rPr>
      </w:pPr>
    </w:p>
    <w:p w:rsidR="003A54FE" w:rsidRDefault="00C563A6" w:rsidP="003A54FE">
      <w:pPr>
        <w:jc w:val="center"/>
        <w:rPr>
          <w:rFonts w:ascii="Tahoma" w:hAnsi="Tahoma" w:cs="Tahoma"/>
          <w:szCs w:val="24"/>
        </w:rPr>
      </w:pPr>
      <w:r>
        <w:rPr>
          <w:rFonts w:ascii="Tahoma" w:hAnsi="Tahoma" w:cs="Tahoma"/>
          <w:noProof/>
          <w:szCs w:val="24"/>
          <w:lang w:val="en-GB" w:eastAsia="en-GB"/>
        </w:rPr>
        <w:drawing>
          <wp:inline distT="0" distB="0" distL="0" distR="0" wp14:anchorId="23767E92">
            <wp:extent cx="3066415" cy="293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54FE" w:rsidRDefault="003A54FE" w:rsidP="009500CD">
      <w:pPr>
        <w:jc w:val="both"/>
        <w:rPr>
          <w:rFonts w:ascii="Tahoma" w:hAnsi="Tahoma" w:cs="Tahoma"/>
          <w:szCs w:val="24"/>
        </w:rPr>
      </w:pPr>
    </w:p>
    <w:p w:rsidR="003A54FE" w:rsidRDefault="003A54FE" w:rsidP="009500CD">
      <w:pPr>
        <w:jc w:val="both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Figure: Water (1) – DMF (2) VLE phase diagram</w:t>
      </w:r>
    </w:p>
    <w:p w:rsidR="00BB385C" w:rsidRDefault="00BB385C" w:rsidP="009500CD">
      <w:pPr>
        <w:jc w:val="both"/>
        <w:rPr>
          <w:rFonts w:ascii="Tahoma" w:hAnsi="Tahoma" w:cs="Tahoma"/>
          <w:szCs w:val="24"/>
        </w:rPr>
      </w:pPr>
    </w:p>
    <w:p w:rsidR="00BB385C" w:rsidRPr="00F04B91" w:rsidRDefault="00BB385C" w:rsidP="009500CD">
      <w:pPr>
        <w:jc w:val="both"/>
        <w:rPr>
          <w:rFonts w:ascii="Tahoma" w:hAnsi="Tahoma" w:cs="Tahoma"/>
          <w:szCs w:val="24"/>
        </w:rPr>
      </w:pPr>
    </w:p>
    <w:sectPr w:rsidR="00BB385C" w:rsidRPr="00F04B91" w:rsidSect="007B71D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948" w:rsidRDefault="00DD1948" w:rsidP="000B1BCB">
      <w:r>
        <w:separator/>
      </w:r>
    </w:p>
  </w:endnote>
  <w:endnote w:type="continuationSeparator" w:id="0">
    <w:p w:rsidR="00DD1948" w:rsidRDefault="00DD1948" w:rsidP="000B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519938"/>
      <w:docPartObj>
        <w:docPartGallery w:val="Page Numbers (Bottom of Page)"/>
        <w:docPartUnique/>
      </w:docPartObj>
    </w:sdtPr>
    <w:sdtEndPr/>
    <w:sdtContent>
      <w:p w:rsidR="00265B60" w:rsidRDefault="00265B6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441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5B60" w:rsidRDefault="00265B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948" w:rsidRDefault="00DD1948" w:rsidP="000B1BCB">
      <w:r>
        <w:separator/>
      </w:r>
    </w:p>
  </w:footnote>
  <w:footnote w:type="continuationSeparator" w:id="0">
    <w:p w:rsidR="00DD1948" w:rsidRDefault="00DD1948" w:rsidP="000B1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1A53"/>
    <w:multiLevelType w:val="hybridMultilevel"/>
    <w:tmpl w:val="D7CC3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76C"/>
    <w:multiLevelType w:val="hybridMultilevel"/>
    <w:tmpl w:val="79BC8D3E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ED31CE"/>
    <w:multiLevelType w:val="hybridMultilevel"/>
    <w:tmpl w:val="D7CC3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82C2D"/>
    <w:multiLevelType w:val="hybridMultilevel"/>
    <w:tmpl w:val="EB34A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337AE"/>
    <w:multiLevelType w:val="hybridMultilevel"/>
    <w:tmpl w:val="3356ED9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D6B76"/>
    <w:multiLevelType w:val="hybridMultilevel"/>
    <w:tmpl w:val="94EEF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6848"/>
    <w:multiLevelType w:val="hybridMultilevel"/>
    <w:tmpl w:val="43BA963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333AF"/>
    <w:multiLevelType w:val="hybridMultilevel"/>
    <w:tmpl w:val="E6ACF6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3461F"/>
    <w:multiLevelType w:val="hybridMultilevel"/>
    <w:tmpl w:val="D7CC3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E2C33"/>
    <w:multiLevelType w:val="hybridMultilevel"/>
    <w:tmpl w:val="43A09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D43A2"/>
    <w:multiLevelType w:val="hybridMultilevel"/>
    <w:tmpl w:val="DD780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A03AC"/>
    <w:multiLevelType w:val="hybridMultilevel"/>
    <w:tmpl w:val="D7CC3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92C60"/>
    <w:multiLevelType w:val="hybridMultilevel"/>
    <w:tmpl w:val="C1E871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016DC"/>
    <w:multiLevelType w:val="hybridMultilevel"/>
    <w:tmpl w:val="D45662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E57E0"/>
    <w:multiLevelType w:val="hybridMultilevel"/>
    <w:tmpl w:val="C1383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628CC"/>
    <w:multiLevelType w:val="hybridMultilevel"/>
    <w:tmpl w:val="C1383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D6C7C"/>
    <w:multiLevelType w:val="hybridMultilevel"/>
    <w:tmpl w:val="C1383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8597A"/>
    <w:multiLevelType w:val="hybridMultilevel"/>
    <w:tmpl w:val="D7CC3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74A23"/>
    <w:multiLevelType w:val="hybridMultilevel"/>
    <w:tmpl w:val="D45662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A7550"/>
    <w:multiLevelType w:val="hybridMultilevel"/>
    <w:tmpl w:val="92764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303CE"/>
    <w:multiLevelType w:val="hybridMultilevel"/>
    <w:tmpl w:val="D45662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64370A"/>
    <w:multiLevelType w:val="hybridMultilevel"/>
    <w:tmpl w:val="D7CC371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4477A"/>
    <w:multiLevelType w:val="hybridMultilevel"/>
    <w:tmpl w:val="D45662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022C9"/>
    <w:multiLevelType w:val="hybridMultilevel"/>
    <w:tmpl w:val="D45662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2"/>
  </w:num>
  <w:num w:numId="4">
    <w:abstractNumId w:val="6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3"/>
  </w:num>
  <w:num w:numId="12">
    <w:abstractNumId w:val="7"/>
  </w:num>
  <w:num w:numId="13">
    <w:abstractNumId w:val="19"/>
  </w:num>
  <w:num w:numId="1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8"/>
  </w:num>
  <w:num w:numId="17">
    <w:abstractNumId w:val="17"/>
  </w:num>
  <w:num w:numId="18">
    <w:abstractNumId w:val="11"/>
  </w:num>
  <w:num w:numId="19">
    <w:abstractNumId w:val="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2"/>
  </w:num>
  <w:num w:numId="23">
    <w:abstractNumId w:val="13"/>
  </w:num>
  <w:num w:numId="24">
    <w:abstractNumId w:val="20"/>
  </w:num>
  <w:num w:numId="25">
    <w:abstractNumId w:val="12"/>
  </w:num>
  <w:num w:numId="26">
    <w:abstractNumId w:val="15"/>
  </w:num>
  <w:num w:numId="27">
    <w:abstractNumId w:val="16"/>
  </w:num>
  <w:num w:numId="28">
    <w:abstractNumId w:val="14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03A1"/>
    <w:rsid w:val="00000496"/>
    <w:rsid w:val="0000576E"/>
    <w:rsid w:val="00007B13"/>
    <w:rsid w:val="00024A96"/>
    <w:rsid w:val="00030F93"/>
    <w:rsid w:val="000470C6"/>
    <w:rsid w:val="00050F4D"/>
    <w:rsid w:val="00062894"/>
    <w:rsid w:val="00091C3E"/>
    <w:rsid w:val="00092BC0"/>
    <w:rsid w:val="000A72D6"/>
    <w:rsid w:val="000B1BCB"/>
    <w:rsid w:val="000D7836"/>
    <w:rsid w:val="000E71E6"/>
    <w:rsid w:val="000F228C"/>
    <w:rsid w:val="00101550"/>
    <w:rsid w:val="00111624"/>
    <w:rsid w:val="00123DE1"/>
    <w:rsid w:val="001B2093"/>
    <w:rsid w:val="001B4EEC"/>
    <w:rsid w:val="001E6BFE"/>
    <w:rsid w:val="002074A7"/>
    <w:rsid w:val="00224BB9"/>
    <w:rsid w:val="00257CCC"/>
    <w:rsid w:val="00265B60"/>
    <w:rsid w:val="002B5D3A"/>
    <w:rsid w:val="002D47CD"/>
    <w:rsid w:val="002F6F77"/>
    <w:rsid w:val="00304207"/>
    <w:rsid w:val="00306956"/>
    <w:rsid w:val="00314D1E"/>
    <w:rsid w:val="003200FA"/>
    <w:rsid w:val="0033739E"/>
    <w:rsid w:val="00341C59"/>
    <w:rsid w:val="0034504B"/>
    <w:rsid w:val="003873C5"/>
    <w:rsid w:val="00394539"/>
    <w:rsid w:val="003A54FE"/>
    <w:rsid w:val="003B6016"/>
    <w:rsid w:val="003D45ED"/>
    <w:rsid w:val="003D7DC4"/>
    <w:rsid w:val="003F37BB"/>
    <w:rsid w:val="003F6C46"/>
    <w:rsid w:val="00405432"/>
    <w:rsid w:val="00436A71"/>
    <w:rsid w:val="00440839"/>
    <w:rsid w:val="004523A4"/>
    <w:rsid w:val="004716E7"/>
    <w:rsid w:val="00482766"/>
    <w:rsid w:val="004954FD"/>
    <w:rsid w:val="004C5341"/>
    <w:rsid w:val="004F6B36"/>
    <w:rsid w:val="00500E7B"/>
    <w:rsid w:val="005028F0"/>
    <w:rsid w:val="0050294C"/>
    <w:rsid w:val="0050446F"/>
    <w:rsid w:val="00514F77"/>
    <w:rsid w:val="0053043D"/>
    <w:rsid w:val="00544791"/>
    <w:rsid w:val="005605C9"/>
    <w:rsid w:val="00563AC2"/>
    <w:rsid w:val="00574289"/>
    <w:rsid w:val="00580E80"/>
    <w:rsid w:val="005A03A1"/>
    <w:rsid w:val="005B1FDF"/>
    <w:rsid w:val="005B5CA0"/>
    <w:rsid w:val="005D11AF"/>
    <w:rsid w:val="005D1EDA"/>
    <w:rsid w:val="005D5D00"/>
    <w:rsid w:val="006072CB"/>
    <w:rsid w:val="006208D8"/>
    <w:rsid w:val="00621C0B"/>
    <w:rsid w:val="006220D5"/>
    <w:rsid w:val="00632CC4"/>
    <w:rsid w:val="00635335"/>
    <w:rsid w:val="00647894"/>
    <w:rsid w:val="006512C4"/>
    <w:rsid w:val="00666A55"/>
    <w:rsid w:val="00684204"/>
    <w:rsid w:val="00697E3A"/>
    <w:rsid w:val="006C03FB"/>
    <w:rsid w:val="006C343D"/>
    <w:rsid w:val="006D469A"/>
    <w:rsid w:val="006D5835"/>
    <w:rsid w:val="006D663B"/>
    <w:rsid w:val="006D792D"/>
    <w:rsid w:val="0070031F"/>
    <w:rsid w:val="00702502"/>
    <w:rsid w:val="00734F8A"/>
    <w:rsid w:val="00741E73"/>
    <w:rsid w:val="00786BD7"/>
    <w:rsid w:val="007A7906"/>
    <w:rsid w:val="007B71DE"/>
    <w:rsid w:val="007D03E2"/>
    <w:rsid w:val="007D4E8D"/>
    <w:rsid w:val="007E1342"/>
    <w:rsid w:val="0081248E"/>
    <w:rsid w:val="00850C38"/>
    <w:rsid w:val="008701E7"/>
    <w:rsid w:val="008A0B96"/>
    <w:rsid w:val="008C6158"/>
    <w:rsid w:val="008D0F60"/>
    <w:rsid w:val="008D7B90"/>
    <w:rsid w:val="008E51A0"/>
    <w:rsid w:val="008F29E4"/>
    <w:rsid w:val="008F65EF"/>
    <w:rsid w:val="008F7B45"/>
    <w:rsid w:val="00903712"/>
    <w:rsid w:val="009063E1"/>
    <w:rsid w:val="0091701C"/>
    <w:rsid w:val="009338F3"/>
    <w:rsid w:val="009500CD"/>
    <w:rsid w:val="00956729"/>
    <w:rsid w:val="0096530E"/>
    <w:rsid w:val="00986DC8"/>
    <w:rsid w:val="009A21D8"/>
    <w:rsid w:val="009A287A"/>
    <w:rsid w:val="009C4BF0"/>
    <w:rsid w:val="009D67DD"/>
    <w:rsid w:val="009E4118"/>
    <w:rsid w:val="009F2E07"/>
    <w:rsid w:val="009F5DDA"/>
    <w:rsid w:val="00A00AD2"/>
    <w:rsid w:val="00A16460"/>
    <w:rsid w:val="00A25D1A"/>
    <w:rsid w:val="00A26AA1"/>
    <w:rsid w:val="00A62AB1"/>
    <w:rsid w:val="00AD0B98"/>
    <w:rsid w:val="00AD2DED"/>
    <w:rsid w:val="00AE594A"/>
    <w:rsid w:val="00AE6F5D"/>
    <w:rsid w:val="00AF0D44"/>
    <w:rsid w:val="00B10749"/>
    <w:rsid w:val="00B36AD5"/>
    <w:rsid w:val="00B410B2"/>
    <w:rsid w:val="00B45E50"/>
    <w:rsid w:val="00B45FA0"/>
    <w:rsid w:val="00B47C3A"/>
    <w:rsid w:val="00B700B3"/>
    <w:rsid w:val="00B7771A"/>
    <w:rsid w:val="00B81B41"/>
    <w:rsid w:val="00B871CB"/>
    <w:rsid w:val="00B94B1F"/>
    <w:rsid w:val="00BB253F"/>
    <w:rsid w:val="00BB385C"/>
    <w:rsid w:val="00BD0FAF"/>
    <w:rsid w:val="00BD1B57"/>
    <w:rsid w:val="00BD3D51"/>
    <w:rsid w:val="00BE5F22"/>
    <w:rsid w:val="00BF7167"/>
    <w:rsid w:val="00C30CCE"/>
    <w:rsid w:val="00C34936"/>
    <w:rsid w:val="00C54B21"/>
    <w:rsid w:val="00C563A6"/>
    <w:rsid w:val="00C73EBF"/>
    <w:rsid w:val="00C74415"/>
    <w:rsid w:val="00C81FB1"/>
    <w:rsid w:val="00C842B4"/>
    <w:rsid w:val="00CB37E9"/>
    <w:rsid w:val="00CC2B97"/>
    <w:rsid w:val="00CD2F59"/>
    <w:rsid w:val="00CE0D1E"/>
    <w:rsid w:val="00D04EA5"/>
    <w:rsid w:val="00D115B2"/>
    <w:rsid w:val="00D475FA"/>
    <w:rsid w:val="00D5205A"/>
    <w:rsid w:val="00D76703"/>
    <w:rsid w:val="00D97B81"/>
    <w:rsid w:val="00DA4780"/>
    <w:rsid w:val="00DD1948"/>
    <w:rsid w:val="00DF005D"/>
    <w:rsid w:val="00E064E7"/>
    <w:rsid w:val="00E07404"/>
    <w:rsid w:val="00E16A20"/>
    <w:rsid w:val="00E548ED"/>
    <w:rsid w:val="00E7760B"/>
    <w:rsid w:val="00E80AC0"/>
    <w:rsid w:val="00E841B9"/>
    <w:rsid w:val="00EA6709"/>
    <w:rsid w:val="00EB44D8"/>
    <w:rsid w:val="00ED054F"/>
    <w:rsid w:val="00EE5D58"/>
    <w:rsid w:val="00EF0BDB"/>
    <w:rsid w:val="00F04B91"/>
    <w:rsid w:val="00F16AD9"/>
    <w:rsid w:val="00F301ED"/>
    <w:rsid w:val="00F33173"/>
    <w:rsid w:val="00F4576E"/>
    <w:rsid w:val="00F90A35"/>
    <w:rsid w:val="00F9208D"/>
    <w:rsid w:val="00F97794"/>
    <w:rsid w:val="00FA4280"/>
    <w:rsid w:val="00FE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7B0FA7-B16D-432D-A305-D1F49AC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24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A1"/>
    <w:pPr>
      <w:spacing w:after="0" w:line="240" w:lineRule="auto"/>
    </w:pPr>
    <w:rPr>
      <w:rFonts w:ascii="Arial" w:eastAsia="Times New Roman" w:hAnsi="Arial"/>
      <w:bCs w:val="0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5A03A1"/>
    <w:pPr>
      <w:keepNext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03A1"/>
    <w:rPr>
      <w:rFonts w:ascii="Arial" w:eastAsia="Times New Roman" w:hAnsi="Arial"/>
      <w:bCs w:val="0"/>
      <w:szCs w:val="20"/>
    </w:rPr>
  </w:style>
  <w:style w:type="paragraph" w:styleId="ListParagraph">
    <w:name w:val="List Paragraph"/>
    <w:basedOn w:val="Normal"/>
    <w:uiPriority w:val="34"/>
    <w:qFormat/>
    <w:rsid w:val="005A03A1"/>
    <w:pPr>
      <w:ind w:left="720"/>
      <w:contextualSpacing/>
    </w:pPr>
  </w:style>
  <w:style w:type="paragraph" w:styleId="BodyText2">
    <w:name w:val="Body Text 2"/>
    <w:basedOn w:val="Normal"/>
    <w:link w:val="BodyText2Char"/>
    <w:unhideWhenUsed/>
    <w:rsid w:val="0034504B"/>
    <w:pPr>
      <w:tabs>
        <w:tab w:val="left" w:pos="-1440"/>
      </w:tabs>
      <w:jc w:val="both"/>
    </w:pPr>
    <w:rPr>
      <w:rFonts w:ascii="Times New Roman" w:hAnsi="Times New Roman"/>
      <w:i/>
      <w:lang w:val="en-GB"/>
    </w:rPr>
  </w:style>
  <w:style w:type="character" w:customStyle="1" w:styleId="BodyText2Char">
    <w:name w:val="Body Text 2 Char"/>
    <w:basedOn w:val="DefaultParagraphFont"/>
    <w:link w:val="BodyText2"/>
    <w:rsid w:val="0034504B"/>
    <w:rPr>
      <w:rFonts w:eastAsia="Times New Roman"/>
      <w:bCs w:val="0"/>
      <w:i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1BC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1BCB"/>
    <w:rPr>
      <w:rFonts w:ascii="Tahoma" w:eastAsia="Times New Roman" w:hAnsi="Tahoma" w:cs="Tahoma"/>
      <w:bCs w:val="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1B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BCB"/>
    <w:rPr>
      <w:rFonts w:ascii="Arial" w:eastAsia="Times New Roman" w:hAnsi="Arial"/>
      <w:bCs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0B1B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BCB"/>
    <w:rPr>
      <w:rFonts w:ascii="Arial" w:eastAsia="Times New Roman" w:hAnsi="Arial"/>
      <w:bCs w:val="0"/>
      <w:szCs w:val="20"/>
    </w:rPr>
  </w:style>
  <w:style w:type="table" w:styleId="TableGrid">
    <w:name w:val="Table Grid"/>
    <w:basedOn w:val="TableNormal"/>
    <w:uiPriority w:val="59"/>
    <w:rsid w:val="00B4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">
    <w:name w:val="citation"/>
    <w:basedOn w:val="DefaultParagraphFont"/>
    <w:rsid w:val="000F228C"/>
  </w:style>
  <w:style w:type="character" w:customStyle="1" w:styleId="apple-converted-space">
    <w:name w:val="apple-converted-space"/>
    <w:basedOn w:val="DefaultParagraphFont"/>
    <w:rsid w:val="000F228C"/>
  </w:style>
  <w:style w:type="character" w:styleId="Hyperlink">
    <w:name w:val="Hyperlink"/>
    <w:basedOn w:val="DefaultParagraphFont"/>
    <w:uiPriority w:val="99"/>
    <w:unhideWhenUsed/>
    <w:rsid w:val="000F228C"/>
    <w:rPr>
      <w:color w:val="0000FF"/>
      <w:u w:val="single"/>
    </w:rPr>
  </w:style>
  <w:style w:type="character" w:customStyle="1" w:styleId="plainlinks">
    <w:name w:val="plainlinks"/>
    <w:basedOn w:val="DefaultParagraphFont"/>
    <w:rsid w:val="000F228C"/>
  </w:style>
  <w:style w:type="character" w:styleId="Strong">
    <w:name w:val="Strong"/>
    <w:basedOn w:val="DefaultParagraphFont"/>
    <w:uiPriority w:val="22"/>
    <w:qFormat/>
    <w:rsid w:val="008F65EF"/>
    <w:rPr>
      <w:b/>
      <w:bC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FE"/>
    <w:rPr>
      <w:rFonts w:ascii="Tahoma" w:eastAsia="Times New Roman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 Employee</dc:creator>
  <cp:lastModifiedBy>User</cp:lastModifiedBy>
  <cp:revision>19</cp:revision>
  <cp:lastPrinted>2010-04-30T05:22:00Z</cp:lastPrinted>
  <dcterms:created xsi:type="dcterms:W3CDTF">2015-04-19T09:40:00Z</dcterms:created>
  <dcterms:modified xsi:type="dcterms:W3CDTF">2016-04-04T13:48:00Z</dcterms:modified>
</cp:coreProperties>
</file>