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1D" w:rsidRDefault="00B7141D">
      <w:pPr>
        <w:rPr>
          <w:b/>
          <w:u w:val="single"/>
        </w:rPr>
      </w:pPr>
      <w:r w:rsidRPr="00B7141D">
        <w:rPr>
          <w:b/>
          <w:u w:val="single"/>
        </w:rPr>
        <w:t>Results from Simulations</w:t>
      </w:r>
    </w:p>
    <w:p w:rsidR="00223084" w:rsidRDefault="00223084" w:rsidP="00223084">
      <w:r>
        <w:t>The simulation was run for 500 minutes using a sampling interval of 1 minute. The real process was simulated using the difference equation as shown in (), hence the true parameters as shown in (theta) are presented in the table below.</w:t>
      </w:r>
    </w:p>
    <w:tbl>
      <w:tblPr>
        <w:tblStyle w:val="ListTable6Colorful"/>
        <w:tblW w:w="0" w:type="auto"/>
        <w:tblInd w:w="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8"/>
        <w:gridCol w:w="4508"/>
      </w:tblGrid>
      <w:tr w:rsidR="00223084" w:rsidTr="00223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223084" w:rsidRDefault="00223084">
            <w:r>
              <w:t>Parameter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nil"/>
              <w:right w:val="nil"/>
            </w:tcBorders>
            <w:shd w:val="clear" w:color="auto" w:fill="FFFFFF" w:themeFill="background1"/>
            <w:hideMark/>
          </w:tcPr>
          <w:p w:rsidR="00223084" w:rsidRDefault="00223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Value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11</w:t>
            </w:r>
            <w:r>
              <w:rPr>
                <w:b w:val="0"/>
              </w:rPr>
              <w:t xml:space="preserve"> </w:t>
            </w:r>
            <w:r w:rsidRPr="003E1399">
              <w:rPr>
                <w:b w:val="0"/>
              </w:rPr>
              <w:t>(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 xml:space="preserve"> + b</w:t>
            </w:r>
            <w:r>
              <w:rPr>
                <w:b w:val="0"/>
                <w:vertAlign w:val="subscript"/>
              </w:rPr>
              <w:t>2</w:t>
            </w:r>
            <w:r w:rsidRPr="003E1399"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-1.1866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22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0.3012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33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0.6321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44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-0.5175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55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0.0907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a</w:t>
            </w:r>
            <w:r w:rsidRPr="003E1399">
              <w:rPr>
                <w:b w:val="0"/>
                <w:vertAlign w:val="subscript"/>
              </w:rPr>
              <w:t>66</w:t>
            </w:r>
            <w:r>
              <w:rPr>
                <w:b w:val="0"/>
              </w:rPr>
              <w:t xml:space="preserve"> (a</w:t>
            </w:r>
            <w:r>
              <w:rPr>
                <w:b w:val="0"/>
                <w:vertAlign w:val="subscript"/>
              </w:rPr>
              <w:t>2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1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-0.0334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11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 xml:space="preserve"> + b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-1.453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22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b</w:t>
            </w:r>
            <w:r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0.5134</w:t>
            </w:r>
          </w:p>
        </w:tc>
      </w:tr>
      <w:tr w:rsidR="00223084" w:rsidTr="00223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33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a</w:t>
            </w:r>
            <w:r w:rsidR="00C56BD6"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0.3935</w:t>
            </w:r>
          </w:p>
        </w:tc>
      </w:tr>
      <w:tr w:rsidR="00223084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44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a</w:t>
            </w:r>
            <w:r w:rsidR="00C56BD6"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b</w:t>
            </w:r>
            <w:r w:rsidR="00C56BD6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-0.3331</w:t>
            </w:r>
          </w:p>
        </w:tc>
      </w:tr>
      <w:tr w:rsidR="00223084" w:rsidTr="003E1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55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a</w:t>
            </w:r>
            <w:r w:rsidR="00C56BD6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23084" w:rsidRDefault="003E1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0.0307</w:t>
            </w:r>
          </w:p>
        </w:tc>
      </w:tr>
      <w:tr w:rsidR="003E1399" w:rsidTr="00223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3E1399" w:rsidRPr="003E1399" w:rsidRDefault="003E1399">
            <w:pPr>
              <w:rPr>
                <w:b w:val="0"/>
              </w:rPr>
            </w:pPr>
            <w:r w:rsidRPr="003E1399">
              <w:rPr>
                <w:b w:val="0"/>
              </w:rPr>
              <w:t>b</w:t>
            </w:r>
            <w:r w:rsidRPr="003E1399">
              <w:rPr>
                <w:b w:val="0"/>
                <w:vertAlign w:val="subscript"/>
              </w:rPr>
              <w:t>66</w:t>
            </w:r>
            <w:r>
              <w:rPr>
                <w:b w:val="0"/>
              </w:rPr>
              <w:t xml:space="preserve"> (</w:t>
            </w:r>
            <w:r>
              <w:rPr>
                <w:b w:val="0"/>
              </w:rPr>
              <w:t>a</w:t>
            </w:r>
            <w:r w:rsidR="00C56BD6">
              <w:rPr>
                <w:b w:val="0"/>
                <w:vertAlign w:val="subscript"/>
              </w:rPr>
              <w:t>3</w:t>
            </w:r>
            <w:r>
              <w:rPr>
                <w:b w:val="0"/>
              </w:rPr>
              <w:t>b</w:t>
            </w:r>
            <w:r w:rsidR="00C56BD6">
              <w:rPr>
                <w:b w:val="0"/>
                <w:vertAlign w:val="subscript"/>
              </w:rPr>
              <w:t>4</w:t>
            </w:r>
            <w:r>
              <w:rPr>
                <w:b w:val="0"/>
              </w:rPr>
              <w:t>)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</w:tcPr>
          <w:p w:rsidR="003E1399" w:rsidRDefault="003E1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-0.0186</w:t>
            </w:r>
          </w:p>
        </w:tc>
      </w:tr>
    </w:tbl>
    <w:p w:rsidR="006D0151" w:rsidRDefault="006D0151"/>
    <w:p w:rsidR="00C56BD6" w:rsidRDefault="00C56BD6">
      <w:r>
        <w:t xml:space="preserve">The parameters in the table above are functions of the parameters in table (), the functions are indicated in brackets, see table () for reference. Equation () is re-written as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"/>
        <w:gridCol w:w="8288"/>
        <w:gridCol w:w="461"/>
      </w:tblGrid>
      <w:tr w:rsidR="00C56BD6" w:rsidTr="00C56BD6">
        <w:tc>
          <w:tcPr>
            <w:tcW w:w="279" w:type="dxa"/>
            <w:vAlign w:val="center"/>
          </w:tcPr>
          <w:p w:rsidR="00C56BD6" w:rsidRDefault="00C56BD6" w:rsidP="00C56BD6">
            <w:pPr>
              <w:jc w:val="center"/>
            </w:pPr>
          </w:p>
        </w:tc>
        <w:tc>
          <w:tcPr>
            <w:tcW w:w="8501" w:type="dxa"/>
            <w:vAlign w:val="center"/>
          </w:tcPr>
          <w:p w:rsidR="00C56BD6" w:rsidRPr="0061116E" w:rsidRDefault="00C56BD6" w:rsidP="00C56BD6">
            <w:pPr>
              <w:rPr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33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t-2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55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t-1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66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t-2</m:t>
                    </m:r>
                  </m:e>
                </m:d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+e(t)</m:t>
                </m:r>
              </m:oMath>
            </m:oMathPara>
          </w:p>
          <w:p w:rsidR="00C56BD6" w:rsidRDefault="00C56BD6" w:rsidP="00C56BD6">
            <w:pPr>
              <w:jc w:val="center"/>
            </w:pPr>
          </w:p>
        </w:tc>
        <w:tc>
          <w:tcPr>
            <w:tcW w:w="236" w:type="dxa"/>
            <w:vAlign w:val="center"/>
          </w:tcPr>
          <w:p w:rsidR="00C56BD6" w:rsidRDefault="00C56BD6" w:rsidP="00C56BD6">
            <w:pPr>
              <w:jc w:val="center"/>
            </w:pPr>
            <w:r>
              <w:t>(</w:t>
            </w:r>
            <w:fldSimple w:instr=" SEQ eqn \* MERGEFORMAT ">
              <w:r>
                <w:rPr>
                  <w:noProof/>
                </w:rPr>
                <w:t>1</w:t>
              </w:r>
            </w:fldSimple>
            <w:r>
              <w:t>)</w:t>
            </w:r>
          </w:p>
        </w:tc>
      </w:tr>
    </w:tbl>
    <w:p w:rsidR="00C56BD6" w:rsidRDefault="0061116E">
      <w:r>
        <w:t>The estimated parameters are expected to converge to the true parameters as given in table() above. The open-loop identification was simulated in offline mode and results are given in the table below.</w:t>
      </w:r>
      <w:bookmarkStart w:id="0" w:name="_GoBack"/>
      <w:bookmarkEnd w:id="0"/>
    </w:p>
    <w:sectPr w:rsidR="00C5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1A"/>
    <w:rsid w:val="00223084"/>
    <w:rsid w:val="00261593"/>
    <w:rsid w:val="00367160"/>
    <w:rsid w:val="003E1399"/>
    <w:rsid w:val="004F4F2D"/>
    <w:rsid w:val="00554434"/>
    <w:rsid w:val="005E409C"/>
    <w:rsid w:val="0061116E"/>
    <w:rsid w:val="006D0151"/>
    <w:rsid w:val="00747C1A"/>
    <w:rsid w:val="00A6130B"/>
    <w:rsid w:val="00B7141D"/>
    <w:rsid w:val="00C56BD6"/>
    <w:rsid w:val="00C72EC1"/>
    <w:rsid w:val="00D42BF4"/>
    <w:rsid w:val="00F7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DE9C0-E632-4B1C-8BBF-68D8EF9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1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41D"/>
    <w:rPr>
      <w:rFonts w:ascii="Segoe UI" w:hAnsi="Segoe UI" w:cs="Segoe UI"/>
      <w:sz w:val="18"/>
      <w:szCs w:val="18"/>
    </w:rPr>
  </w:style>
  <w:style w:type="table" w:styleId="ListTable6Colorful">
    <w:name w:val="List Table 6 Colorful"/>
    <w:basedOn w:val="TableNormal"/>
    <w:uiPriority w:val="51"/>
    <w:rsid w:val="0022308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nil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56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Residences</dc:creator>
  <cp:keywords/>
  <dc:description/>
  <cp:lastModifiedBy>User</cp:lastModifiedBy>
  <cp:revision>4</cp:revision>
  <cp:lastPrinted>2016-05-02T17:23:00Z</cp:lastPrinted>
  <dcterms:created xsi:type="dcterms:W3CDTF">2016-05-02T16:26:00Z</dcterms:created>
  <dcterms:modified xsi:type="dcterms:W3CDTF">2016-05-12T18:30:00Z</dcterms:modified>
</cp:coreProperties>
</file>