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 w:after="160"/>
        <w:jc w:val="center"/>
        <w:rPr>
          <w:sz w:val="48"/>
          <w:szCs w:val="48"/>
        </w:rPr>
      </w:pPr>
      <w:r>
        <w:rPr>
          <w:sz w:val="48"/>
          <w:szCs w:val="48"/>
        </w:rPr>
        <w:t>10k Spielregeln</w:t>
      </w:r>
    </w:p>
    <w:p>
      <w:pPr>
        <w:pStyle w:val="Normal"/>
        <w:spacing w:before="160" w:after="160"/>
        <w:jc w:val="center"/>
        <w:rPr/>
      </w:pPr>
      <w:r>
        <w:rPr/>
        <w:t>Klassisches Würfelspiel &amp; Digitale Version</w:t>
      </w:r>
    </w:p>
    <w:p>
      <w:pPr>
        <w:pStyle w:val="Heading1"/>
        <w:rPr/>
      </w:pPr>
      <w:r>
        <w:rPr/>
        <w:t>Teil 1 – Das klassische 10k-Würfelspiel</w:t>
      </w:r>
    </w:p>
    <w:p>
      <w:pPr>
        <w:pStyle w:val="Heading2"/>
        <w:pBdr>
          <w:bottom w:val="single" w:sz="6" w:space="1" w:color="2E75B6"/>
        </w:pBdr>
        <w:rPr/>
      </w:pPr>
      <w:r>
        <w:rPr/>
        <w:t>1.1 Spielziel</w:t>
      </w:r>
    </w:p>
    <w:p>
      <w:pPr>
        <w:pStyle w:val="Normal"/>
        <w:spacing w:before="60" w:after="100"/>
        <w:rPr/>
      </w:pPr>
      <w:r>
        <w:rPr/>
        <w:t>Das Ziel von 10k (wie „10.Tausend“ gesprochen) ist es, durch cleveres Auswählen von Würfeln möglichst viele Punkte zu sammeln. Wer zuerst den vor Spielbeginn festgelegten Punktestand erreicht oder überschreitet, gewinnt die Partie.</w:t>
      </w:r>
    </w:p>
    <w:p>
      <w:pPr>
        <w:pStyle w:val="Normal"/>
        <w:spacing w:before="60" w:after="100"/>
        <w:rPr/>
      </w:pPr>
      <w:r>
        <w:rPr/>
      </w:r>
    </w:p>
    <w:p>
      <w:pPr>
        <w:pStyle w:val="Heading2"/>
        <w:pBdr>
          <w:bottom w:val="single" w:sz="6" w:space="1" w:color="2E75B6"/>
        </w:pBdr>
        <w:rPr/>
      </w:pPr>
      <w:r>
        <w:rPr/>
        <w:t>1.2 Spielvorbereitung</w:t>
      </w:r>
    </w:p>
    <w:p>
      <w:pPr>
        <w:pStyle w:val="ListParagraph"/>
        <w:numPr>
          <w:ilvl w:val="0"/>
          <w:numId w:val="1"/>
        </w:numPr>
        <w:ind w:hanging="357" w:start="357" w:end="-641"/>
        <w:rPr/>
      </w:pPr>
      <w:r>
        <w:rPr/>
        <w:t>Anzahl Spielende: 2 oder mehr Personen.</w:t>
      </w:r>
    </w:p>
    <w:p>
      <w:pPr>
        <w:pStyle w:val="ListParagraph"/>
        <w:numPr>
          <w:ilvl w:val="0"/>
          <w:numId w:val="1"/>
        </w:numPr>
        <w:ind w:hanging="357" w:start="357" w:end="-641"/>
        <w:rPr/>
      </w:pPr>
      <w:r>
        <w:rPr/>
        <w:t>Material: 5 gewöhnliche Würfel, Zettel und Stift zur Punkteerfassung.</w:t>
      </w:r>
    </w:p>
    <w:p>
      <w:pPr>
        <w:pStyle w:val="ListParagraph"/>
        <w:numPr>
          <w:ilvl w:val="0"/>
          <w:numId w:val="1"/>
        </w:numPr>
        <w:ind w:hanging="357" w:start="357" w:end="-641"/>
        <w:rPr/>
      </w:pPr>
      <w:r>
        <w:rPr/>
        <w:t>Zielwert: Vor Spielbeginn wird ein gemeinsamer Ziel-Punktestand festgelegt (z. B. 5.000 oder 10.000 Punkte).</w:t>
      </w:r>
    </w:p>
    <w:p>
      <w:pPr>
        <w:pStyle w:val="ListParagraph"/>
        <w:numPr>
          <w:ilvl w:val="0"/>
          <w:numId w:val="1"/>
        </w:numPr>
        <w:ind w:hanging="357" w:start="357" w:end="-641"/>
        <w:rPr/>
      </w:pPr>
      <w:r>
        <w:rPr/>
        <w:t>Reihenfolge: Entweder abwechselnd oder im Uhrzeigersinn.</w:t>
      </w:r>
    </w:p>
    <w:p>
      <w:pPr>
        <w:pStyle w:val="Normal"/>
        <w:spacing w:before="80" w:after="80"/>
        <w:rPr/>
      </w:pPr>
      <w:r>
        <w:rPr/>
      </w:r>
    </w:p>
    <w:p>
      <w:pPr>
        <w:pStyle w:val="Heading2"/>
        <w:pBdr>
          <w:bottom w:val="single" w:sz="6" w:space="1" w:color="2E75B6"/>
        </w:pBdr>
        <w:rPr/>
      </w:pPr>
      <w:r>
        <w:rPr/>
        <w:t>1.3 Spielablauf</w:t>
      </w:r>
    </w:p>
    <w:p>
      <w:pPr>
        <w:pStyle w:val="Normal"/>
        <w:rPr/>
      </w:pPr>
      <w:r>
        <w:rPr/>
        <w:t>Ein Zug läuft stets nach demselben Muster ab:</w:t>
      </w:r>
    </w:p>
    <w:p>
      <w:pPr>
        <w:pStyle w:val="ListParagraph"/>
        <w:numPr>
          <w:ilvl w:val="0"/>
          <w:numId w:val="2"/>
        </w:numPr>
        <w:ind w:hanging="357" w:start="357" w:end="357"/>
        <w:rPr/>
      </w:pPr>
      <w:r>
        <w:rPr/>
        <w:t>Alle 5 Würfel werden geworfen.</w:t>
      </w:r>
    </w:p>
    <w:p>
      <w:pPr>
        <w:pStyle w:val="ListParagraph"/>
        <w:numPr>
          <w:ilvl w:val="0"/>
          <w:numId w:val="2"/>
        </w:numPr>
        <w:ind w:hanging="357" w:start="357" w:end="357"/>
        <w:rPr/>
      </w:pPr>
      <w:r>
        <w:rPr/>
        <w:t xml:space="preserve">Die spielende Person wählt mindestens einen gültigen Würfel aus und legt ihn beiseite (siehe Wertungsregeln) – ist kein gültiger Würfel vorhanden, endet der Zug sofort als Nullwurf. </w:t>
      </w:r>
    </w:p>
    <w:p>
      <w:pPr>
        <w:pStyle w:val="ListParagraph"/>
        <w:numPr>
          <w:ilvl w:val="0"/>
          <w:numId w:val="2"/>
        </w:numPr>
        <w:ind w:hanging="357" w:start="357" w:end="357"/>
        <w:rPr/>
      </w:pPr>
      <w:r>
        <w:rPr>
          <w:rFonts w:ascii="Arial" w:hAnsi="Arial"/>
        </w:rPr>
        <w:t>Verbleiben noch Würfel, kann die spielende Person</w:t>
      </w:r>
      <w:r>
        <w:rPr/>
        <w:t>:</w:t>
      </w:r>
    </w:p>
    <w:p>
      <w:pPr>
        <w:pStyle w:val="ListParagraph"/>
        <w:numPr>
          <w:ilvl w:val="0"/>
          <w:numId w:val="3"/>
        </w:numPr>
        <w:ind w:hanging="357" w:start="714" w:end="357"/>
        <w:rPr/>
      </w:pPr>
      <w:r>
        <w:rPr/>
        <w:t>... die bereits gewürfelten Punkte dieses Zuges sichern (sofern die Mindestanforderung erfüllt ist), ODER</w:t>
      </w:r>
    </w:p>
    <w:p>
      <w:pPr>
        <w:pStyle w:val="ListParagraph"/>
        <w:numPr>
          <w:ilvl w:val="0"/>
          <w:numId w:val="3"/>
        </w:numPr>
        <w:ind w:hanging="357" w:start="714" w:end="357"/>
        <w:rPr/>
      </w:pPr>
      <w:r>
        <w:rPr/>
        <w:t>... alle verbleibenden Würfel erneut würfeln, um weitere Punkte hinzuzugewinnen.</w:t>
      </w:r>
    </w:p>
    <w:p>
      <w:pPr>
        <w:pStyle w:val="ListParagraph"/>
        <w:numPr>
          <w:ilvl w:val="0"/>
          <w:numId w:val="2"/>
        </w:numPr>
        <w:ind w:hanging="357" w:start="357" w:end="357"/>
        <w:rPr/>
      </w:pPr>
      <w:r>
        <w:rPr/>
        <w:t xml:space="preserve">Dieser Ablauf wiederholt sich, bis </w:t>
      </w:r>
      <w:r>
        <w:rPr>
          <w:rFonts w:ascii="Arial" w:hAnsi="Arial"/>
        </w:rPr>
        <w:t xml:space="preserve">die spielende Person </w:t>
      </w:r>
      <w:r>
        <w:rPr/>
        <w:t>die Punkte sichert oder einen Nullwurf würfelt.</w:t>
      </w:r>
    </w:p>
    <w:p>
      <w:pPr>
        <w:pStyle w:val="ListParagraph"/>
        <w:numPr>
          <w:ilvl w:val="0"/>
          <w:numId w:val="2"/>
        </w:numPr>
        <w:ind w:hanging="357" w:start="357" w:end="357"/>
        <w:rPr/>
      </w:pPr>
      <w:r>
        <w:rPr/>
        <w:t xml:space="preserve">Wurden </w:t>
      </w:r>
      <w:r>
        <w:rPr>
          <w:rFonts w:ascii="Arial" w:hAnsi="Arial"/>
        </w:rPr>
        <w:t>alle 5 Würfel erfolgreich ausgewählt (ohne Nullwurf), darf die spielende Person alle 5 Würfel erneut werfen und den Zug fortsetzen</w:t>
      </w:r>
      <w:r>
        <w:rPr/>
        <w:t>.</w:t>
      </w:r>
    </w:p>
    <w:p>
      <w:pPr>
        <w:pStyle w:val="Normal"/>
        <w:spacing w:before="80" w:after="80"/>
        <w:rPr/>
      </w:pPr>
      <w:r>
        <w:rPr/>
      </w:r>
    </w:p>
    <w:p>
      <w:pPr>
        <w:pStyle w:val="Heading2"/>
        <w:pBdr>
          <w:bottom w:val="single" w:sz="6" w:space="1" w:color="2E75B6"/>
        </w:pBdr>
        <w:rPr/>
      </w:pPr>
      <w:r>
        <w:rPr/>
        <w:t>1.4 Wertung</w:t>
      </w:r>
      <w:r>
        <w:rPr>
          <w:rFonts w:ascii="Arial" w:hAnsi="Arial"/>
        </w:rPr>
        <w:t xml:space="preserve"> der Würfel</w:t>
      </w:r>
    </w:p>
    <w:p>
      <w:pPr>
        <w:pStyle w:val="Normal"/>
        <w:spacing w:before="60" w:after="100"/>
        <w:rPr/>
      </w:pPr>
      <w:r>
        <w:rPr>
          <w:rFonts w:ascii="Arial" w:hAnsi="Arial"/>
        </w:rPr>
        <w:t>Einzelne Würfel können nur dann beiseitegelegt werden, wenn sie einem der folgenden Werte entsprechen:</w:t>
      </w:r>
    </w:p>
    <w:p>
      <w:pPr>
        <w:pStyle w:val="Normal"/>
        <w:spacing w:before="40" w:after="60"/>
        <w:rPr/>
      </w:pPr>
      <w:r>
        <w:rPr/>
      </w:r>
    </w:p>
    <w:tbl>
      <w:tblPr>
        <w:tblW w:w="9493" w:type="dxa"/>
        <w:jc w:val="start"/>
        <w:tblInd w:w="0" w:type="dxa"/>
        <w:tblLayout w:type="fixed"/>
        <w:tblCellMar>
          <w:top w:w="100" w:type="dxa"/>
          <w:start w:w="150" w:type="dxa"/>
          <w:bottom w:w="100" w:type="dxa"/>
          <w:end w:w="150" w:type="dxa"/>
        </w:tblCellMar>
        <w:tblLook w:noHBand="0" w:noVBand="0" w:firstColumn="0" w:lastRow="0" w:lastColumn="0" w:firstRow="0" w:val="0000"/>
      </w:tblPr>
      <w:tblGrid>
        <w:gridCol w:w="3598"/>
        <w:gridCol w:w="3102"/>
        <w:gridCol w:w="2793"/>
      </w:tblGrid>
      <w:tr>
        <w:trPr>
          <w:tblHeader w:val="true"/>
        </w:trPr>
        <w:tc>
          <w:tcPr>
            <w:tcW w:w="3598" w:type="dxa"/>
            <w:tcBorders>
              <w:top w:val="single" w:sz="4" w:space="0" w:color="2E75B6"/>
              <w:start w:val="single" w:sz="4" w:space="0" w:color="2E75B6"/>
              <w:bottom w:val="single" w:sz="4" w:space="0" w:color="2E75B6"/>
              <w:end w:val="single" w:sz="4" w:space="0" w:color="2E75B6"/>
            </w:tcBorders>
            <w:shd w:color="auto" w:fill="2E75B6" w:val="clear"/>
            <w:vAlign w:val="center"/>
          </w:tcPr>
          <w:p>
            <w:pPr>
              <w:pStyle w:val="Normal"/>
              <w:jc w:val="center"/>
              <w:rPr/>
            </w:pPr>
            <w:r>
              <w:rPr>
                <w:rFonts w:ascii="Arial" w:hAnsi="Arial"/>
                <w:b/>
                <w:bCs/>
                <w:color w:val="FFFFFF"/>
              </w:rPr>
              <w:t>Kombination</w:t>
            </w:r>
          </w:p>
        </w:tc>
        <w:tc>
          <w:tcPr>
            <w:tcW w:w="3102" w:type="dxa"/>
            <w:tcBorders>
              <w:top w:val="single" w:sz="4" w:space="0" w:color="2E75B6"/>
              <w:start w:val="single" w:sz="4" w:space="0" w:color="2E75B6"/>
              <w:bottom w:val="single" w:sz="4" w:space="0" w:color="2E75B6"/>
              <w:end w:val="single" w:sz="4" w:space="0" w:color="2E75B6"/>
            </w:tcBorders>
            <w:shd w:color="auto" w:fill="2E75B6" w:val="clear"/>
            <w:vAlign w:val="center"/>
          </w:tcPr>
          <w:p>
            <w:pPr>
              <w:pStyle w:val="Normal"/>
              <w:jc w:val="center"/>
              <w:rPr/>
            </w:pPr>
            <w:r>
              <w:rPr>
                <w:rFonts w:ascii="Arial" w:hAnsi="Arial"/>
                <w:b/>
                <w:bCs/>
                <w:color w:val="FFFFFF"/>
              </w:rPr>
              <w:t>Bedingung</w:t>
            </w:r>
          </w:p>
        </w:tc>
        <w:tc>
          <w:tcPr>
            <w:tcW w:w="2793" w:type="dxa"/>
            <w:tcBorders>
              <w:top w:val="single" w:sz="4" w:space="0" w:color="2E75B6"/>
              <w:start w:val="single" w:sz="4" w:space="0" w:color="2E75B6"/>
              <w:bottom w:val="single" w:sz="4" w:space="0" w:color="2E75B6"/>
              <w:end w:val="single" w:sz="4" w:space="0" w:color="2E75B6"/>
            </w:tcBorders>
            <w:shd w:color="auto" w:fill="2E75B6" w:val="clear"/>
            <w:vAlign w:val="center"/>
          </w:tcPr>
          <w:p>
            <w:pPr>
              <w:pStyle w:val="Normal"/>
              <w:jc w:val="center"/>
              <w:rPr/>
            </w:pPr>
            <w:r>
              <w:rPr>
                <w:rFonts w:ascii="Arial" w:hAnsi="Arial"/>
                <w:b/>
                <w:bCs/>
                <w:color w:val="FFFFFF"/>
              </w:rPr>
              <w:t>Punkte</w:t>
            </w:r>
          </w:p>
        </w:tc>
      </w:tr>
      <w:tr>
        <w:trPr/>
        <w:tc>
          <w:tcPr>
            <w:tcW w:w="3598" w:type="dxa"/>
            <w:tcBorders>
              <w:top w:val="single" w:sz="4" w:space="0" w:color="AECCE0"/>
              <w:start w:val="single" w:sz="4" w:space="0" w:color="AECCE0"/>
              <w:bottom w:val="single" w:sz="4" w:space="0" w:color="AECCE0"/>
              <w:end w:val="single" w:sz="4" w:space="0" w:color="AECCE0"/>
            </w:tcBorders>
            <w:shd w:color="auto" w:fill="FFFFFF" w:val="clear"/>
            <w:vAlign w:val="center"/>
          </w:tcPr>
          <w:p>
            <w:pPr>
              <w:pStyle w:val="Normal"/>
              <w:rPr/>
            </w:pPr>
            <w:r>
              <w:rPr>
                <w:rFonts w:ascii="Arial" w:hAnsi="Arial"/>
              </w:rPr>
              <w:t>Einzelne 1</w:t>
            </w:r>
          </w:p>
        </w:tc>
        <w:tc>
          <w:tcPr>
            <w:tcW w:w="3102" w:type="dxa"/>
            <w:tcBorders>
              <w:top w:val="single" w:sz="4" w:space="0" w:color="AECCE0"/>
              <w:start w:val="single" w:sz="4" w:space="0" w:color="AECCE0"/>
              <w:bottom w:val="single" w:sz="4" w:space="0" w:color="AECCE0"/>
              <w:end w:val="single" w:sz="4" w:space="0" w:color="AECCE0"/>
            </w:tcBorders>
            <w:shd w:color="auto" w:fill="FFFFFF" w:val="clear"/>
            <w:vAlign w:val="center"/>
          </w:tcPr>
          <w:p>
            <w:pPr>
              <w:pStyle w:val="Normal"/>
              <w:rPr/>
            </w:pPr>
            <w:r>
              <w:rPr>
                <w:rFonts w:ascii="Arial" w:hAnsi="Arial"/>
              </w:rPr>
              <w:t>1 Würfel zeigt 1</w:t>
            </w:r>
          </w:p>
        </w:tc>
        <w:tc>
          <w:tcPr>
            <w:tcW w:w="2793" w:type="dxa"/>
            <w:tcBorders>
              <w:top w:val="single" w:sz="4" w:space="0" w:color="AECCE0"/>
              <w:start w:val="single" w:sz="4" w:space="0" w:color="AECCE0"/>
              <w:bottom w:val="single" w:sz="4" w:space="0" w:color="AECCE0"/>
              <w:end w:val="single" w:sz="4" w:space="0" w:color="AECCE0"/>
            </w:tcBorders>
            <w:shd w:color="auto" w:fill="FFFFFF" w:val="clear"/>
            <w:vAlign w:val="center"/>
          </w:tcPr>
          <w:p>
            <w:pPr>
              <w:pStyle w:val="Normal"/>
              <w:jc w:val="center"/>
              <w:rPr/>
            </w:pPr>
            <w:r>
              <w:rPr>
                <w:rFonts w:ascii="Arial" w:hAnsi="Arial"/>
                <w:b/>
                <w:bCs/>
              </w:rPr>
              <w:t>100</w:t>
            </w:r>
          </w:p>
        </w:tc>
      </w:tr>
      <w:tr>
        <w:trPr/>
        <w:tc>
          <w:tcPr>
            <w:tcW w:w="3598" w:type="dxa"/>
            <w:tcBorders>
              <w:top w:val="single" w:sz="4" w:space="0" w:color="AECCE0"/>
              <w:start w:val="single" w:sz="4" w:space="0" w:color="AECCE0"/>
              <w:bottom w:val="single" w:sz="4" w:space="0" w:color="AECCE0"/>
              <w:end w:val="single" w:sz="4" w:space="0" w:color="AECCE0"/>
            </w:tcBorders>
            <w:shd w:color="auto" w:fill="EEF4FA" w:val="clear"/>
            <w:vAlign w:val="center"/>
          </w:tcPr>
          <w:p>
            <w:pPr>
              <w:pStyle w:val="Normal"/>
              <w:rPr/>
            </w:pPr>
            <w:r>
              <w:rPr>
                <w:rFonts w:ascii="Arial" w:hAnsi="Arial"/>
              </w:rPr>
              <w:t>Einzelne 5</w:t>
            </w:r>
          </w:p>
        </w:tc>
        <w:tc>
          <w:tcPr>
            <w:tcW w:w="3102" w:type="dxa"/>
            <w:tcBorders>
              <w:top w:val="single" w:sz="4" w:space="0" w:color="AECCE0"/>
              <w:start w:val="single" w:sz="4" w:space="0" w:color="AECCE0"/>
              <w:bottom w:val="single" w:sz="4" w:space="0" w:color="AECCE0"/>
              <w:end w:val="single" w:sz="4" w:space="0" w:color="AECCE0"/>
            </w:tcBorders>
            <w:shd w:color="auto" w:fill="EEF4FA" w:val="clear"/>
            <w:vAlign w:val="center"/>
          </w:tcPr>
          <w:p>
            <w:pPr>
              <w:pStyle w:val="Normal"/>
              <w:rPr/>
            </w:pPr>
            <w:r>
              <w:rPr>
                <w:rFonts w:ascii="Arial" w:hAnsi="Arial"/>
              </w:rPr>
              <w:t>1 Würfel zeigt 5</w:t>
            </w:r>
          </w:p>
        </w:tc>
        <w:tc>
          <w:tcPr>
            <w:tcW w:w="2793" w:type="dxa"/>
            <w:tcBorders>
              <w:top w:val="single" w:sz="4" w:space="0" w:color="AECCE0"/>
              <w:start w:val="single" w:sz="4" w:space="0" w:color="AECCE0"/>
              <w:bottom w:val="single" w:sz="4" w:space="0" w:color="AECCE0"/>
              <w:end w:val="single" w:sz="4" w:space="0" w:color="AECCE0"/>
            </w:tcBorders>
            <w:shd w:color="auto" w:fill="EEF4FA" w:val="clear"/>
            <w:vAlign w:val="center"/>
          </w:tcPr>
          <w:p>
            <w:pPr>
              <w:pStyle w:val="Normal"/>
              <w:jc w:val="center"/>
              <w:rPr/>
            </w:pPr>
            <w:r>
              <w:rPr>
                <w:rFonts w:ascii="Arial" w:hAnsi="Arial"/>
                <w:b/>
                <w:bCs/>
              </w:rPr>
              <w:t>50</w:t>
            </w:r>
          </w:p>
        </w:tc>
      </w:tr>
      <w:tr>
        <w:trPr/>
        <w:tc>
          <w:tcPr>
            <w:tcW w:w="3598" w:type="dxa"/>
            <w:tcBorders>
              <w:top w:val="single" w:sz="4" w:space="0" w:color="AECCE0"/>
              <w:start w:val="single" w:sz="4" w:space="0" w:color="AECCE0"/>
              <w:bottom w:val="single" w:sz="4" w:space="0" w:color="AECCE0"/>
              <w:end w:val="single" w:sz="4" w:space="0" w:color="AECCE0"/>
            </w:tcBorders>
            <w:shd w:color="auto" w:fill="FFFFFF" w:val="clear"/>
            <w:vAlign w:val="center"/>
          </w:tcPr>
          <w:p>
            <w:pPr>
              <w:pStyle w:val="Normal"/>
              <w:rPr/>
            </w:pPr>
            <w:r>
              <w:rPr>
                <w:rFonts w:ascii="Arial" w:hAnsi="Arial"/>
              </w:rPr>
              <w:t>Drei Einsen (3× 1)</w:t>
            </w:r>
          </w:p>
        </w:tc>
        <w:tc>
          <w:tcPr>
            <w:tcW w:w="3102" w:type="dxa"/>
            <w:tcBorders>
              <w:top w:val="single" w:sz="4" w:space="0" w:color="AECCE0"/>
              <w:start w:val="single" w:sz="4" w:space="0" w:color="AECCE0"/>
              <w:bottom w:val="single" w:sz="4" w:space="0" w:color="AECCE0"/>
              <w:end w:val="single" w:sz="4" w:space="0" w:color="AECCE0"/>
            </w:tcBorders>
            <w:shd w:color="auto" w:fill="FFFFFF" w:val="clear"/>
            <w:vAlign w:val="center"/>
          </w:tcPr>
          <w:p>
            <w:pPr>
              <w:pStyle w:val="Normal"/>
              <w:rPr/>
            </w:pPr>
            <w:r>
              <w:rPr>
                <w:rFonts w:ascii="Arial" w:hAnsi="Arial"/>
              </w:rPr>
              <w:t>Sonderre</w:t>
            </w:r>
            <w:r>
              <w:rPr/>
              <w:t>g</w:t>
            </w:r>
            <w:r>
              <w:rPr>
                <w:rFonts w:ascii="Arial" w:hAnsi="Arial"/>
              </w:rPr>
              <w:t>el</w:t>
            </w:r>
          </w:p>
        </w:tc>
        <w:tc>
          <w:tcPr>
            <w:tcW w:w="2793" w:type="dxa"/>
            <w:tcBorders>
              <w:top w:val="single" w:sz="4" w:space="0" w:color="AECCE0"/>
              <w:start w:val="single" w:sz="4" w:space="0" w:color="AECCE0"/>
              <w:bottom w:val="single" w:sz="4" w:space="0" w:color="AECCE0"/>
              <w:end w:val="single" w:sz="4" w:space="0" w:color="AECCE0"/>
            </w:tcBorders>
            <w:shd w:color="auto" w:fill="FFFFFF" w:val="clear"/>
            <w:vAlign w:val="center"/>
          </w:tcPr>
          <w:p>
            <w:pPr>
              <w:pStyle w:val="Normal"/>
              <w:jc w:val="center"/>
              <w:rPr/>
            </w:pPr>
            <w:r>
              <w:rPr>
                <w:rFonts w:ascii="Arial" w:hAnsi="Arial"/>
                <w:b/>
                <w:bCs/>
              </w:rPr>
              <w:t>1.000</w:t>
            </w:r>
          </w:p>
        </w:tc>
      </w:tr>
      <w:tr>
        <w:trPr/>
        <w:tc>
          <w:tcPr>
            <w:tcW w:w="3598" w:type="dxa"/>
            <w:tcBorders>
              <w:top w:val="single" w:sz="4" w:space="0" w:color="AECCE0"/>
              <w:start w:val="single" w:sz="4" w:space="0" w:color="AECCE0"/>
              <w:bottom w:val="single" w:sz="4" w:space="0" w:color="AECCE0"/>
              <w:end w:val="single" w:sz="4" w:space="0" w:color="AECCE0"/>
            </w:tcBorders>
            <w:shd w:color="auto" w:fill="EEF4FA" w:val="clear"/>
            <w:vAlign w:val="center"/>
          </w:tcPr>
          <w:p>
            <w:pPr>
              <w:pStyle w:val="Normal"/>
              <w:rPr/>
            </w:pPr>
            <w:r>
              <w:rPr>
                <w:rFonts w:ascii="Arial" w:hAnsi="Arial"/>
              </w:rPr>
              <w:t>Drei gleiche Zahlen (3× n)</w:t>
            </w:r>
          </w:p>
        </w:tc>
        <w:tc>
          <w:tcPr>
            <w:tcW w:w="3102" w:type="dxa"/>
            <w:tcBorders>
              <w:top w:val="single" w:sz="4" w:space="0" w:color="AECCE0"/>
              <w:start w:val="single" w:sz="4" w:space="0" w:color="AECCE0"/>
              <w:bottom w:val="single" w:sz="4" w:space="0" w:color="AECCE0"/>
              <w:end w:val="single" w:sz="4" w:space="0" w:color="AECCE0"/>
            </w:tcBorders>
            <w:shd w:color="auto" w:fill="EEF4FA" w:val="clear"/>
            <w:vAlign w:val="center"/>
          </w:tcPr>
          <w:p>
            <w:pPr>
              <w:pStyle w:val="Normal"/>
              <w:rPr/>
            </w:pPr>
            <w:r>
              <w:rPr>
                <w:rFonts w:ascii="Arial" w:hAnsi="Arial"/>
              </w:rPr>
              <w:t>n ≠ 1; Punkte = n × 100</w:t>
            </w:r>
          </w:p>
        </w:tc>
        <w:tc>
          <w:tcPr>
            <w:tcW w:w="2793" w:type="dxa"/>
            <w:tcBorders>
              <w:top w:val="single" w:sz="4" w:space="0" w:color="AECCE0"/>
              <w:start w:val="single" w:sz="4" w:space="0" w:color="AECCE0"/>
              <w:bottom w:val="single" w:sz="4" w:space="0" w:color="AECCE0"/>
              <w:end w:val="single" w:sz="4" w:space="0" w:color="AECCE0"/>
            </w:tcBorders>
            <w:shd w:color="auto" w:fill="EEF4FA" w:val="clear"/>
            <w:vAlign w:val="center"/>
          </w:tcPr>
          <w:p>
            <w:pPr>
              <w:pStyle w:val="Normal"/>
              <w:jc w:val="center"/>
              <w:rPr/>
            </w:pPr>
            <w:r>
              <w:rPr>
                <w:rFonts w:ascii="Arial" w:hAnsi="Arial"/>
                <w:b/>
                <w:bCs/>
              </w:rPr>
              <w:t>n × 100</w:t>
            </w:r>
          </w:p>
        </w:tc>
      </w:tr>
      <w:tr>
        <w:trPr/>
        <w:tc>
          <w:tcPr>
            <w:tcW w:w="3598" w:type="dxa"/>
            <w:tcBorders>
              <w:top w:val="single" w:sz="4" w:space="0" w:color="AECCE0"/>
              <w:start w:val="single" w:sz="4" w:space="0" w:color="AECCE0"/>
              <w:bottom w:val="single" w:sz="4" w:space="0" w:color="AECCE0"/>
              <w:end w:val="single" w:sz="4" w:space="0" w:color="AECCE0"/>
            </w:tcBorders>
            <w:shd w:color="auto" w:fill="FFFFFF" w:val="clear"/>
            <w:vAlign w:val="center"/>
          </w:tcPr>
          <w:p>
            <w:pPr>
              <w:pStyle w:val="Normal"/>
              <w:rPr/>
            </w:pPr>
            <w:r>
              <w:rPr>
                <w:rFonts w:ascii="Arial" w:hAnsi="Arial"/>
              </w:rPr>
              <w:t>Vier gleiche Zahlen (4× n)</w:t>
            </w:r>
          </w:p>
        </w:tc>
        <w:tc>
          <w:tcPr>
            <w:tcW w:w="3102" w:type="dxa"/>
            <w:tcBorders>
              <w:top w:val="single" w:sz="4" w:space="0" w:color="AECCE0"/>
              <w:start w:val="single" w:sz="4" w:space="0" w:color="AECCE0"/>
              <w:bottom w:val="single" w:sz="4" w:space="0" w:color="AECCE0"/>
              <w:end w:val="single" w:sz="4" w:space="0" w:color="AECCE0"/>
            </w:tcBorders>
            <w:shd w:color="auto" w:fill="FFFFFF" w:val="clear"/>
            <w:vAlign w:val="center"/>
          </w:tcPr>
          <w:p>
            <w:pPr>
              <w:pStyle w:val="Normal"/>
              <w:rPr/>
            </w:pPr>
            <w:r>
              <w:rPr>
                <w:rFonts w:ascii="Arial" w:hAnsi="Arial"/>
              </w:rPr>
              <w:t>Alle 4 müssen gleich sein</w:t>
            </w:r>
          </w:p>
        </w:tc>
        <w:tc>
          <w:tcPr>
            <w:tcW w:w="2793" w:type="dxa"/>
            <w:tcBorders>
              <w:top w:val="single" w:sz="4" w:space="0" w:color="AECCE0"/>
              <w:start w:val="single" w:sz="4" w:space="0" w:color="AECCE0"/>
              <w:bottom w:val="single" w:sz="4" w:space="0" w:color="AECCE0"/>
              <w:end w:val="single" w:sz="4" w:space="0" w:color="AECCE0"/>
            </w:tcBorders>
            <w:shd w:color="auto" w:fill="FFFFFF" w:val="clear"/>
            <w:vAlign w:val="center"/>
          </w:tcPr>
          <w:p>
            <w:pPr>
              <w:pStyle w:val="Normal"/>
              <w:jc w:val="center"/>
              <w:rPr/>
            </w:pPr>
            <w:r>
              <w:rPr>
                <w:rFonts w:ascii="Arial" w:hAnsi="Arial"/>
                <w:b/>
                <w:bCs/>
              </w:rPr>
              <w:t>n × 200</w:t>
            </w:r>
          </w:p>
        </w:tc>
      </w:tr>
      <w:tr>
        <w:trPr/>
        <w:tc>
          <w:tcPr>
            <w:tcW w:w="3598" w:type="dxa"/>
            <w:tcBorders>
              <w:top w:val="single" w:sz="4" w:space="0" w:color="AECCE0"/>
              <w:start w:val="single" w:sz="4" w:space="0" w:color="AECCE0"/>
              <w:bottom w:val="single" w:sz="4" w:space="0" w:color="AECCE0"/>
              <w:end w:val="single" w:sz="4" w:space="0" w:color="AECCE0"/>
            </w:tcBorders>
            <w:shd w:color="auto" w:fill="EEF4FA" w:val="clear"/>
            <w:vAlign w:val="center"/>
          </w:tcPr>
          <w:p>
            <w:pPr>
              <w:pStyle w:val="Normal"/>
              <w:rPr/>
            </w:pPr>
            <w:r>
              <w:rPr>
                <w:rFonts w:ascii="Arial" w:hAnsi="Arial"/>
              </w:rPr>
              <w:t>Fünf gleiche Zahlen (5× n)</w:t>
            </w:r>
          </w:p>
        </w:tc>
        <w:tc>
          <w:tcPr>
            <w:tcW w:w="3102" w:type="dxa"/>
            <w:tcBorders>
              <w:top w:val="single" w:sz="4" w:space="0" w:color="AECCE0"/>
              <w:start w:val="single" w:sz="4" w:space="0" w:color="AECCE0"/>
              <w:bottom w:val="single" w:sz="4" w:space="0" w:color="AECCE0"/>
              <w:end w:val="single" w:sz="4" w:space="0" w:color="AECCE0"/>
            </w:tcBorders>
            <w:shd w:color="auto" w:fill="EEF4FA" w:val="clear"/>
            <w:vAlign w:val="center"/>
          </w:tcPr>
          <w:p>
            <w:pPr>
              <w:pStyle w:val="Normal"/>
              <w:rPr/>
            </w:pPr>
            <w:r>
              <w:rPr>
                <w:rFonts w:ascii="Arial" w:hAnsi="Arial"/>
              </w:rPr>
              <w:t>Alle 5 müssen gleich sein</w:t>
            </w:r>
          </w:p>
        </w:tc>
        <w:tc>
          <w:tcPr>
            <w:tcW w:w="2793" w:type="dxa"/>
            <w:tcBorders>
              <w:top w:val="single" w:sz="4" w:space="0" w:color="AECCE0"/>
              <w:start w:val="single" w:sz="4" w:space="0" w:color="AECCE0"/>
              <w:bottom w:val="single" w:sz="4" w:space="0" w:color="AECCE0"/>
              <w:end w:val="single" w:sz="4" w:space="0" w:color="AECCE0"/>
            </w:tcBorders>
            <w:shd w:color="auto" w:fill="EEF4FA" w:val="clear"/>
            <w:vAlign w:val="center"/>
          </w:tcPr>
          <w:p>
            <w:pPr>
              <w:pStyle w:val="Normal"/>
              <w:jc w:val="center"/>
              <w:rPr/>
            </w:pPr>
            <w:r>
              <w:rPr>
                <w:rFonts w:ascii="Arial" w:hAnsi="Arial"/>
                <w:b/>
                <w:bCs/>
              </w:rPr>
              <w:t>n × 400</w:t>
            </w:r>
          </w:p>
        </w:tc>
      </w:tr>
      <w:tr>
        <w:trPr/>
        <w:tc>
          <w:tcPr>
            <w:tcW w:w="3598" w:type="dxa"/>
            <w:tcBorders>
              <w:top w:val="single" w:sz="4" w:space="0" w:color="AECCE0"/>
              <w:start w:val="single" w:sz="4" w:space="0" w:color="AECCE0"/>
              <w:bottom w:val="single" w:sz="4" w:space="0" w:color="AECCE0"/>
              <w:end w:val="single" w:sz="4" w:space="0" w:color="AECCE0"/>
            </w:tcBorders>
            <w:shd w:color="auto" w:fill="FFFFFF" w:val="clear"/>
            <w:vAlign w:val="center"/>
          </w:tcPr>
          <w:p>
            <w:pPr>
              <w:pStyle w:val="Normal"/>
              <w:rPr/>
            </w:pPr>
            <w:r>
              <w:rPr>
                <w:rFonts w:ascii="Arial" w:hAnsi="Arial"/>
              </w:rPr>
              <w:t>Straße (1–2–3–4–5)</w:t>
            </w:r>
          </w:p>
        </w:tc>
        <w:tc>
          <w:tcPr>
            <w:tcW w:w="3102" w:type="dxa"/>
            <w:tcBorders>
              <w:top w:val="single" w:sz="4" w:space="0" w:color="AECCE0"/>
              <w:start w:val="single" w:sz="4" w:space="0" w:color="AECCE0"/>
              <w:bottom w:val="single" w:sz="4" w:space="0" w:color="AECCE0"/>
              <w:end w:val="single" w:sz="4" w:space="0" w:color="AECCE0"/>
            </w:tcBorders>
            <w:shd w:color="auto" w:fill="FFFFFF" w:val="clear"/>
            <w:vAlign w:val="center"/>
          </w:tcPr>
          <w:p>
            <w:pPr>
              <w:pStyle w:val="Normal"/>
              <w:rPr/>
            </w:pPr>
            <w:r>
              <w:rPr>
                <w:rFonts w:ascii="Arial" w:hAnsi="Arial"/>
              </w:rPr>
              <w:t>Alle 5 Würfel in einem Wurf</w:t>
            </w:r>
          </w:p>
        </w:tc>
        <w:tc>
          <w:tcPr>
            <w:tcW w:w="2793" w:type="dxa"/>
            <w:tcBorders>
              <w:top w:val="single" w:sz="4" w:space="0" w:color="AECCE0"/>
              <w:start w:val="single" w:sz="4" w:space="0" w:color="AECCE0"/>
              <w:bottom w:val="single" w:sz="4" w:space="0" w:color="AECCE0"/>
              <w:end w:val="single" w:sz="4" w:space="0" w:color="AECCE0"/>
            </w:tcBorders>
            <w:shd w:color="auto" w:fill="FFFFFF" w:val="clear"/>
            <w:vAlign w:val="center"/>
          </w:tcPr>
          <w:p>
            <w:pPr>
              <w:pStyle w:val="Normal"/>
              <w:jc w:val="center"/>
              <w:rPr/>
            </w:pPr>
            <w:r>
              <w:rPr>
                <w:rFonts w:ascii="Arial" w:hAnsi="Arial"/>
                <w:b/>
                <w:bCs/>
              </w:rPr>
              <w:t>1.000</w:t>
            </w:r>
          </w:p>
        </w:tc>
      </w:tr>
      <w:tr>
        <w:trPr/>
        <w:tc>
          <w:tcPr>
            <w:tcW w:w="3598" w:type="dxa"/>
            <w:tcBorders>
              <w:top w:val="single" w:sz="4" w:space="0" w:color="AECCE0"/>
              <w:start w:val="single" w:sz="4" w:space="0" w:color="AECCE0"/>
              <w:bottom w:val="single" w:sz="4" w:space="0" w:color="AECCE0"/>
              <w:end w:val="single" w:sz="4" w:space="0" w:color="AECCE0"/>
            </w:tcBorders>
            <w:shd w:color="auto" w:fill="EEF4FA" w:val="clear"/>
            <w:vAlign w:val="center"/>
          </w:tcPr>
          <w:p>
            <w:pPr>
              <w:pStyle w:val="Normal"/>
              <w:rPr/>
            </w:pPr>
            <w:r>
              <w:rPr>
                <w:rFonts w:ascii="Arial" w:hAnsi="Arial"/>
              </w:rPr>
              <w:t>Full House (3er + 2er)</w:t>
            </w:r>
          </w:p>
        </w:tc>
        <w:tc>
          <w:tcPr>
            <w:tcW w:w="3102" w:type="dxa"/>
            <w:tcBorders>
              <w:top w:val="single" w:sz="4" w:space="0" w:color="AECCE0"/>
              <w:start w:val="single" w:sz="4" w:space="0" w:color="AECCE0"/>
              <w:bottom w:val="single" w:sz="4" w:space="0" w:color="AECCE0"/>
              <w:end w:val="single" w:sz="4" w:space="0" w:color="AECCE0"/>
            </w:tcBorders>
            <w:shd w:color="auto" w:fill="EEF4FA" w:val="clear"/>
            <w:vAlign w:val="center"/>
          </w:tcPr>
          <w:p>
            <w:pPr>
              <w:pStyle w:val="Normal"/>
              <w:rPr/>
            </w:pPr>
            <w:r>
              <w:rPr>
                <w:rFonts w:ascii="Arial" w:hAnsi="Arial"/>
              </w:rPr>
              <w:t>Alle 5 Würfel in einem Wurf</w:t>
            </w:r>
          </w:p>
        </w:tc>
        <w:tc>
          <w:tcPr>
            <w:tcW w:w="2793" w:type="dxa"/>
            <w:tcBorders>
              <w:top w:val="single" w:sz="4" w:space="0" w:color="AECCE0"/>
              <w:start w:val="single" w:sz="4" w:space="0" w:color="AECCE0"/>
              <w:bottom w:val="single" w:sz="4" w:space="0" w:color="AECCE0"/>
              <w:end w:val="single" w:sz="4" w:space="0" w:color="AECCE0"/>
            </w:tcBorders>
            <w:shd w:color="auto" w:fill="EEF4FA" w:val="clear"/>
            <w:vAlign w:val="center"/>
          </w:tcPr>
          <w:p>
            <w:pPr>
              <w:pStyle w:val="Normal"/>
              <w:jc w:val="center"/>
              <w:rPr/>
            </w:pPr>
            <w:r>
              <w:rPr>
                <w:rFonts w:ascii="Arial" w:hAnsi="Arial"/>
                <w:b/>
                <w:bCs/>
              </w:rPr>
              <w:t>1.000</w:t>
            </w:r>
          </w:p>
        </w:tc>
      </w:tr>
    </w:tbl>
    <w:p>
      <w:pPr>
        <w:pStyle w:val="Normal"/>
        <w:rPr/>
      </w:pPr>
      <w:r>
        <w:rPr/>
      </w:r>
    </w:p>
    <w:p>
      <w:pPr>
        <w:pStyle w:val="Normal"/>
        <w:rPr/>
      </w:pPr>
      <w:r>
        <w:rPr/>
        <w:t>Mehrere gültige Einzelwürfel dürfen gleichzeitig beiseitegelegt werden – zum Beispiel zwei Fünfen (2× 5 = 100 Punkte) oder eine Eins zusammen mit einer Fünf (100 + 50 = 150 Punkte).</w:t>
      </w:r>
    </w:p>
    <w:p>
      <w:pPr>
        <w:pStyle w:val="Normal"/>
        <w:rPr/>
      </w:pPr>
      <w:r>
        <w:rPr/>
      </w:r>
    </w:p>
    <w:p>
      <w:pPr>
        <w:pStyle w:val="Normal"/>
        <w:spacing w:before="60" w:after="100"/>
        <w:rPr/>
      </w:pPr>
      <w:r>
        <w:rPr>
          <w:rFonts w:ascii="Arial" w:hAnsi="Arial"/>
          <w:i/>
          <w:iCs/>
          <w:color w:val="555555"/>
        </w:rPr>
        <w:t>Hinweis zu Drei-Gleiche: Die Sonderregel für drei Einsen (3× 1 = 1.000 Punkte) hat Vorrang vor der allgemeinen Formel n × 100. Alle anderen Zahlenkombinationen folgen der Formel.</w:t>
      </w:r>
    </w:p>
    <w:p>
      <w:pPr>
        <w:pStyle w:val="Normal"/>
        <w:rPr/>
      </w:pPr>
      <w:r>
        <w:rPr/>
      </w:r>
    </w:p>
    <w:p>
      <w:pPr>
        <w:pStyle w:val="Normal"/>
        <w:rPr/>
      </w:pPr>
      <w:r>
        <w:rPr>
          <w:b/>
          <w:bCs/>
        </w:rPr>
        <w:t>Übersicht – Punkte für drei gleiche Zahlen:</w:t>
      </w:r>
    </w:p>
    <w:tbl>
      <w:tblPr>
        <w:tblStyle w:val="Tabellenraster"/>
        <w:tblW w:w="94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82"/>
        <w:gridCol w:w="1583"/>
        <w:gridCol w:w="1582"/>
        <w:gridCol w:w="1583"/>
        <w:gridCol w:w="1583"/>
        <w:gridCol w:w="1583"/>
      </w:tblGrid>
      <w:tr>
        <w:trPr/>
        <w:tc>
          <w:tcPr>
            <w:tcW w:w="1582" w:type="dxa"/>
            <w:tcBorders>
              <w:top w:val="single" w:sz="4" w:space="0" w:color="2E75B6"/>
              <w:start w:val="single" w:sz="4" w:space="0" w:color="2E75B6"/>
              <w:bottom w:val="single" w:sz="4" w:space="0" w:color="2E75B6"/>
              <w:end w:val="single" w:sz="4" w:space="0" w:color="2E75B6"/>
            </w:tcBorders>
            <w:shd w:color="auto" w:fill="2E75B6" w:val="clear"/>
          </w:tcPr>
          <w:p>
            <w:pPr>
              <w:pStyle w:val="Normal"/>
              <w:widowControl/>
              <w:suppressAutoHyphens w:val="true"/>
              <w:spacing w:before="100" w:after="80"/>
              <w:jc w:val="center"/>
              <w:rPr>
                <w:b/>
                <w:bCs/>
                <w:color w:themeColor="background1" w:val="FFFFFF"/>
              </w:rPr>
            </w:pPr>
            <w:r>
              <w:rPr>
                <w:rFonts w:eastAsia="Arial" w:cs="Arial"/>
                <w:b/>
                <w:bCs/>
                <w:color w:themeColor="background1" w:val="FFFFFF"/>
                <w:kern w:val="0"/>
                <w:sz w:val="22"/>
                <w:szCs w:val="22"/>
                <w:lang w:val="de-DE" w:eastAsia="de-DE" w:bidi="ar-SA"/>
              </w:rPr>
              <w:t>3x 1</w:t>
            </w:r>
          </w:p>
        </w:tc>
        <w:tc>
          <w:tcPr>
            <w:tcW w:w="1583" w:type="dxa"/>
            <w:tcBorders>
              <w:top w:val="single" w:sz="4" w:space="0" w:color="2E75B6"/>
              <w:start w:val="single" w:sz="4" w:space="0" w:color="2E75B6"/>
              <w:bottom w:val="single" w:sz="4" w:space="0" w:color="2E75B6"/>
              <w:end w:val="single" w:sz="4" w:space="0" w:color="2E75B6"/>
            </w:tcBorders>
            <w:shd w:color="auto" w:fill="2E75B6" w:val="clear"/>
          </w:tcPr>
          <w:p>
            <w:pPr>
              <w:pStyle w:val="Normal"/>
              <w:widowControl/>
              <w:suppressAutoHyphens w:val="true"/>
              <w:spacing w:before="100" w:after="80"/>
              <w:jc w:val="center"/>
              <w:rPr>
                <w:b/>
                <w:bCs/>
                <w:color w:themeColor="background1" w:val="FFFFFF"/>
              </w:rPr>
            </w:pPr>
            <w:r>
              <w:rPr>
                <w:rFonts w:eastAsia="Arial" w:cs="Arial"/>
                <w:b/>
                <w:bCs/>
                <w:color w:themeColor="background1" w:val="FFFFFF"/>
                <w:kern w:val="0"/>
                <w:sz w:val="22"/>
                <w:szCs w:val="22"/>
                <w:lang w:val="de-DE" w:eastAsia="de-DE" w:bidi="ar-SA"/>
              </w:rPr>
              <w:t>3x 2</w:t>
            </w:r>
          </w:p>
        </w:tc>
        <w:tc>
          <w:tcPr>
            <w:tcW w:w="1582" w:type="dxa"/>
            <w:tcBorders>
              <w:top w:val="single" w:sz="4" w:space="0" w:color="2E75B6"/>
              <w:start w:val="single" w:sz="4" w:space="0" w:color="2E75B6"/>
              <w:bottom w:val="single" w:sz="4" w:space="0" w:color="2E75B6"/>
              <w:end w:val="single" w:sz="4" w:space="0" w:color="2E75B6"/>
            </w:tcBorders>
            <w:shd w:color="auto" w:fill="2E75B6" w:val="clear"/>
          </w:tcPr>
          <w:p>
            <w:pPr>
              <w:pStyle w:val="Normal"/>
              <w:widowControl/>
              <w:suppressAutoHyphens w:val="true"/>
              <w:spacing w:before="100" w:after="80"/>
              <w:jc w:val="center"/>
              <w:rPr>
                <w:b/>
                <w:bCs/>
                <w:color w:themeColor="background1" w:val="FFFFFF"/>
              </w:rPr>
            </w:pPr>
            <w:r>
              <w:rPr>
                <w:rFonts w:eastAsia="Arial" w:cs="Arial"/>
                <w:b/>
                <w:bCs/>
                <w:color w:themeColor="background1" w:val="FFFFFF"/>
                <w:kern w:val="0"/>
                <w:sz w:val="22"/>
                <w:szCs w:val="22"/>
                <w:lang w:val="de-DE" w:eastAsia="de-DE" w:bidi="ar-SA"/>
              </w:rPr>
              <w:t>3x 3</w:t>
            </w:r>
          </w:p>
        </w:tc>
        <w:tc>
          <w:tcPr>
            <w:tcW w:w="1583" w:type="dxa"/>
            <w:tcBorders>
              <w:top w:val="single" w:sz="4" w:space="0" w:color="2E75B6"/>
              <w:start w:val="single" w:sz="4" w:space="0" w:color="2E75B6"/>
              <w:bottom w:val="single" w:sz="4" w:space="0" w:color="2E75B6"/>
              <w:end w:val="single" w:sz="4" w:space="0" w:color="2E75B6"/>
            </w:tcBorders>
            <w:shd w:color="auto" w:fill="2E75B6" w:val="clear"/>
          </w:tcPr>
          <w:p>
            <w:pPr>
              <w:pStyle w:val="Normal"/>
              <w:widowControl/>
              <w:suppressAutoHyphens w:val="true"/>
              <w:spacing w:before="100" w:after="80"/>
              <w:jc w:val="center"/>
              <w:rPr>
                <w:b/>
                <w:bCs/>
                <w:color w:themeColor="background1" w:val="FFFFFF"/>
              </w:rPr>
            </w:pPr>
            <w:r>
              <w:rPr>
                <w:rFonts w:eastAsia="Arial" w:cs="Arial"/>
                <w:b/>
                <w:bCs/>
                <w:color w:themeColor="background1" w:val="FFFFFF"/>
                <w:kern w:val="0"/>
                <w:sz w:val="22"/>
                <w:szCs w:val="22"/>
                <w:lang w:val="de-DE" w:eastAsia="de-DE" w:bidi="ar-SA"/>
              </w:rPr>
              <w:t>3x 4</w:t>
            </w:r>
          </w:p>
        </w:tc>
        <w:tc>
          <w:tcPr>
            <w:tcW w:w="1583" w:type="dxa"/>
            <w:tcBorders>
              <w:top w:val="single" w:sz="4" w:space="0" w:color="2E75B6"/>
              <w:start w:val="single" w:sz="4" w:space="0" w:color="2E75B6"/>
              <w:bottom w:val="single" w:sz="4" w:space="0" w:color="2E75B6"/>
              <w:end w:val="single" w:sz="4" w:space="0" w:color="2E75B6"/>
            </w:tcBorders>
            <w:shd w:color="auto" w:fill="2E75B6" w:val="clear"/>
          </w:tcPr>
          <w:p>
            <w:pPr>
              <w:pStyle w:val="Normal"/>
              <w:widowControl/>
              <w:suppressAutoHyphens w:val="true"/>
              <w:spacing w:before="100" w:after="80"/>
              <w:jc w:val="center"/>
              <w:rPr>
                <w:b/>
                <w:bCs/>
                <w:color w:themeColor="background1" w:val="FFFFFF"/>
              </w:rPr>
            </w:pPr>
            <w:r>
              <w:rPr>
                <w:rFonts w:eastAsia="Arial" w:cs="Arial"/>
                <w:b/>
                <w:bCs/>
                <w:color w:themeColor="background1" w:val="FFFFFF"/>
                <w:kern w:val="0"/>
                <w:sz w:val="22"/>
                <w:szCs w:val="22"/>
                <w:lang w:val="de-DE" w:eastAsia="de-DE" w:bidi="ar-SA"/>
              </w:rPr>
              <w:t>3x 5</w:t>
            </w:r>
          </w:p>
        </w:tc>
        <w:tc>
          <w:tcPr>
            <w:tcW w:w="1583" w:type="dxa"/>
            <w:tcBorders>
              <w:top w:val="single" w:sz="4" w:space="0" w:color="2E75B6"/>
              <w:start w:val="single" w:sz="4" w:space="0" w:color="2E75B6"/>
              <w:bottom w:val="single" w:sz="4" w:space="0" w:color="2E75B6"/>
              <w:end w:val="single" w:sz="4" w:space="0" w:color="2E75B6"/>
            </w:tcBorders>
            <w:shd w:color="auto" w:fill="2E75B6" w:val="clear"/>
          </w:tcPr>
          <w:p>
            <w:pPr>
              <w:pStyle w:val="Normal"/>
              <w:widowControl/>
              <w:suppressAutoHyphens w:val="true"/>
              <w:spacing w:before="100" w:after="80"/>
              <w:jc w:val="center"/>
              <w:rPr>
                <w:b/>
                <w:bCs/>
                <w:color w:themeColor="background1" w:val="FFFFFF"/>
              </w:rPr>
            </w:pPr>
            <w:r>
              <w:rPr>
                <w:rFonts w:eastAsia="Arial" w:cs="Arial"/>
                <w:b/>
                <w:bCs/>
                <w:color w:themeColor="background1" w:val="FFFFFF"/>
                <w:kern w:val="0"/>
                <w:sz w:val="22"/>
                <w:szCs w:val="22"/>
                <w:lang w:val="de-DE" w:eastAsia="de-DE" w:bidi="ar-SA"/>
              </w:rPr>
              <w:t>3x 6</w:t>
            </w:r>
          </w:p>
        </w:tc>
      </w:tr>
      <w:tr>
        <w:trPr/>
        <w:tc>
          <w:tcPr>
            <w:tcW w:w="1582" w:type="dxa"/>
            <w:tcBorders>
              <w:top w:val="single" w:sz="4" w:space="0" w:color="2E75B6"/>
              <w:start w:val="single" w:sz="4" w:space="0" w:color="2E75B6"/>
              <w:bottom w:val="single" w:sz="4" w:space="0" w:color="2E75B6"/>
              <w:end w:val="single" w:sz="4" w:space="0" w:color="2E75B6"/>
            </w:tcBorders>
          </w:tcPr>
          <w:p>
            <w:pPr>
              <w:pStyle w:val="Normal"/>
              <w:widowControl/>
              <w:suppressAutoHyphens w:val="true"/>
              <w:spacing w:before="100" w:after="80"/>
              <w:jc w:val="center"/>
              <w:rPr>
                <w:b/>
                <w:bCs/>
              </w:rPr>
            </w:pPr>
            <w:r>
              <w:rPr>
                <w:rFonts w:eastAsia="Arial" w:cs="Arial"/>
                <w:b/>
                <w:bCs/>
                <w:color w:val="222222"/>
                <w:kern w:val="0"/>
                <w:sz w:val="22"/>
                <w:szCs w:val="22"/>
                <w:lang w:val="de-DE" w:eastAsia="de-DE" w:bidi="ar-SA"/>
              </w:rPr>
              <w:t>1.000 Pkt.</w:t>
            </w:r>
          </w:p>
        </w:tc>
        <w:tc>
          <w:tcPr>
            <w:tcW w:w="1583" w:type="dxa"/>
            <w:tcBorders>
              <w:top w:val="single" w:sz="4" w:space="0" w:color="2E75B6"/>
              <w:start w:val="single" w:sz="4" w:space="0" w:color="2E75B6"/>
              <w:bottom w:val="single" w:sz="4" w:space="0" w:color="2E75B6"/>
              <w:end w:val="single" w:sz="4" w:space="0" w:color="2E75B6"/>
            </w:tcBorders>
            <w:shd w:color="auto" w:fill="EEF4FA" w:val="clear"/>
          </w:tcPr>
          <w:p>
            <w:pPr>
              <w:pStyle w:val="Normal"/>
              <w:widowControl/>
              <w:suppressAutoHyphens w:val="true"/>
              <w:spacing w:before="100" w:after="80"/>
              <w:jc w:val="center"/>
              <w:rPr>
                <w:b/>
                <w:bCs/>
              </w:rPr>
            </w:pPr>
            <w:r>
              <w:rPr>
                <w:rFonts w:eastAsia="Arial" w:cs="Arial"/>
                <w:b/>
                <w:bCs/>
                <w:color w:val="222222"/>
                <w:kern w:val="0"/>
                <w:sz w:val="22"/>
                <w:szCs w:val="22"/>
                <w:lang w:val="de-DE" w:eastAsia="de-DE" w:bidi="ar-SA"/>
              </w:rPr>
              <w:t>200 Pkt.</w:t>
            </w:r>
          </w:p>
        </w:tc>
        <w:tc>
          <w:tcPr>
            <w:tcW w:w="1582" w:type="dxa"/>
            <w:tcBorders>
              <w:top w:val="single" w:sz="4" w:space="0" w:color="2E75B6"/>
              <w:start w:val="single" w:sz="4" w:space="0" w:color="2E75B6"/>
              <w:bottom w:val="single" w:sz="4" w:space="0" w:color="2E75B6"/>
              <w:end w:val="single" w:sz="4" w:space="0" w:color="2E75B6"/>
            </w:tcBorders>
          </w:tcPr>
          <w:p>
            <w:pPr>
              <w:pStyle w:val="Normal"/>
              <w:widowControl/>
              <w:suppressAutoHyphens w:val="true"/>
              <w:spacing w:before="100" w:after="80"/>
              <w:jc w:val="center"/>
              <w:rPr>
                <w:b/>
                <w:bCs/>
              </w:rPr>
            </w:pPr>
            <w:r>
              <w:rPr>
                <w:rFonts w:eastAsia="Arial" w:cs="Arial"/>
                <w:b/>
                <w:bCs/>
                <w:color w:val="222222"/>
                <w:kern w:val="0"/>
                <w:sz w:val="22"/>
                <w:szCs w:val="22"/>
                <w:lang w:val="de-DE" w:eastAsia="de-DE" w:bidi="ar-SA"/>
              </w:rPr>
              <w:t>300 Pkt.</w:t>
            </w:r>
          </w:p>
        </w:tc>
        <w:tc>
          <w:tcPr>
            <w:tcW w:w="1583" w:type="dxa"/>
            <w:tcBorders>
              <w:top w:val="single" w:sz="4" w:space="0" w:color="2E75B6"/>
              <w:start w:val="single" w:sz="4" w:space="0" w:color="2E75B6"/>
              <w:bottom w:val="single" w:sz="4" w:space="0" w:color="2E75B6"/>
              <w:end w:val="single" w:sz="4" w:space="0" w:color="2E75B6"/>
            </w:tcBorders>
            <w:shd w:color="auto" w:fill="EEF4FA" w:val="clear"/>
          </w:tcPr>
          <w:p>
            <w:pPr>
              <w:pStyle w:val="Normal"/>
              <w:widowControl/>
              <w:suppressAutoHyphens w:val="true"/>
              <w:spacing w:before="100" w:after="80"/>
              <w:jc w:val="center"/>
              <w:rPr>
                <w:b/>
                <w:bCs/>
              </w:rPr>
            </w:pPr>
            <w:r>
              <w:rPr>
                <w:rFonts w:eastAsia="Arial" w:cs="Arial"/>
                <w:b/>
                <w:bCs/>
                <w:color w:val="222222"/>
                <w:kern w:val="0"/>
                <w:sz w:val="22"/>
                <w:szCs w:val="22"/>
                <w:lang w:val="de-DE" w:eastAsia="de-DE" w:bidi="ar-SA"/>
              </w:rPr>
              <w:t>400 Pkt.</w:t>
            </w:r>
          </w:p>
        </w:tc>
        <w:tc>
          <w:tcPr>
            <w:tcW w:w="1583" w:type="dxa"/>
            <w:tcBorders>
              <w:top w:val="single" w:sz="4" w:space="0" w:color="2E75B6"/>
              <w:start w:val="single" w:sz="4" w:space="0" w:color="2E75B6"/>
              <w:bottom w:val="single" w:sz="4" w:space="0" w:color="2E75B6"/>
              <w:end w:val="single" w:sz="4" w:space="0" w:color="2E75B6"/>
            </w:tcBorders>
          </w:tcPr>
          <w:p>
            <w:pPr>
              <w:pStyle w:val="Normal"/>
              <w:widowControl/>
              <w:suppressAutoHyphens w:val="true"/>
              <w:spacing w:before="100" w:after="80"/>
              <w:jc w:val="center"/>
              <w:rPr>
                <w:b/>
                <w:bCs/>
              </w:rPr>
            </w:pPr>
            <w:r>
              <w:rPr>
                <w:rFonts w:eastAsia="Arial" w:cs="Arial"/>
                <w:b/>
                <w:bCs/>
                <w:color w:val="222222"/>
                <w:kern w:val="0"/>
                <w:sz w:val="22"/>
                <w:szCs w:val="22"/>
                <w:lang w:val="de-DE" w:eastAsia="de-DE" w:bidi="ar-SA"/>
              </w:rPr>
              <w:t>500 Pkt.</w:t>
            </w:r>
          </w:p>
        </w:tc>
        <w:tc>
          <w:tcPr>
            <w:tcW w:w="1583" w:type="dxa"/>
            <w:tcBorders>
              <w:top w:val="single" w:sz="4" w:space="0" w:color="2E75B6"/>
              <w:start w:val="single" w:sz="4" w:space="0" w:color="2E75B6"/>
              <w:bottom w:val="single" w:sz="4" w:space="0" w:color="2E75B6"/>
              <w:end w:val="single" w:sz="4" w:space="0" w:color="2E75B6"/>
            </w:tcBorders>
            <w:shd w:color="auto" w:fill="EEF4FA" w:val="clear"/>
          </w:tcPr>
          <w:p>
            <w:pPr>
              <w:pStyle w:val="Normal"/>
              <w:widowControl/>
              <w:suppressAutoHyphens w:val="true"/>
              <w:spacing w:before="100" w:after="80"/>
              <w:jc w:val="center"/>
              <w:rPr>
                <w:b/>
                <w:bCs/>
              </w:rPr>
            </w:pPr>
            <w:r>
              <w:rPr>
                <w:rFonts w:eastAsia="Arial" w:cs="Arial"/>
                <w:b/>
                <w:bCs/>
                <w:color w:val="222222"/>
                <w:kern w:val="0"/>
                <w:sz w:val="22"/>
                <w:szCs w:val="22"/>
                <w:lang w:val="de-DE" w:eastAsia="de-DE" w:bidi="ar-SA"/>
              </w:rPr>
              <w:t>600 Pkt.</w:t>
            </w:r>
          </w:p>
        </w:tc>
      </w:tr>
    </w:tbl>
    <w:p>
      <w:pPr>
        <w:pStyle w:val="Normal"/>
        <w:spacing w:before="100" w:after="80"/>
        <w:rPr/>
      </w:pPr>
      <w:r>
        <w:rPr/>
      </w:r>
    </w:p>
    <w:p>
      <w:pPr>
        <w:pStyle w:val="Heading2"/>
        <w:pBdr>
          <w:bottom w:val="single" w:sz="6" w:space="1" w:color="2E75B6"/>
        </w:pBdr>
        <w:rPr/>
      </w:pPr>
      <w:r>
        <w:rPr/>
        <w:t>1.5 Besondere Regeln</w:t>
      </w:r>
    </w:p>
    <w:p>
      <w:pPr>
        <w:pStyle w:val="Normal"/>
        <w:spacing w:before="60" w:after="100"/>
        <w:rPr/>
      </w:pPr>
      <w:r>
        <w:rPr>
          <w:rFonts w:ascii="Arial" w:hAnsi="Arial"/>
          <w:b/>
          <w:bCs/>
        </w:rPr>
        <w:t>Nullwurf</w:t>
      </w:r>
    </w:p>
    <w:p>
      <w:pPr>
        <w:pStyle w:val="Normal"/>
        <w:rPr/>
      </w:pPr>
      <w:r>
        <w:rPr/>
        <w:t>Enthält ein Wurf keinen einzigen Würfel, der nach den obigen Regeln ausgewählt werden darf, endet der Zug sofort als Nullwurf. Alle in diesem Zug angesammelten Punkte gehen verloren.</w:t>
      </w:r>
    </w:p>
    <w:p>
      <w:pPr>
        <w:pStyle w:val="Normal"/>
        <w:spacing w:before="60" w:after="60"/>
        <w:rPr/>
      </w:pPr>
      <w:r>
        <w:rPr/>
      </w:r>
    </w:p>
    <w:p>
      <w:pPr>
        <w:pStyle w:val="Normal"/>
        <w:spacing w:before="60" w:after="100"/>
        <w:rPr/>
      </w:pPr>
      <w:r>
        <w:rPr>
          <w:rFonts w:ascii="Arial" w:hAnsi="Arial"/>
          <w:b/>
          <w:bCs/>
        </w:rPr>
        <w:t>Mindesteinstieg (erste Punkteerfassung)</w:t>
      </w:r>
    </w:p>
    <w:p>
      <w:pPr>
        <w:pStyle w:val="Normal"/>
        <w:spacing w:before="60" w:after="100"/>
        <w:rPr/>
      </w:pPr>
      <w:r>
        <w:rPr>
          <w:rFonts w:ascii="Arial" w:hAnsi="Arial"/>
        </w:rPr>
        <w:t>Die Spielenden dürfen ihren Punktestand erst dann zum ersten Mal notieren lassen, wenn sie in den aktuellen Zug mindestens 300 Punkte erreicht haben. Solange diese Grenze nicht erreicht ist, muss zwingend weitergespielt werden.</w:t>
      </w:r>
    </w:p>
    <w:p>
      <w:pPr>
        <w:pStyle w:val="Normal"/>
        <w:spacing w:before="60" w:after="60"/>
        <w:rPr/>
      </w:pPr>
      <w:r>
        <w:rPr/>
      </w:r>
    </w:p>
    <w:p>
      <w:pPr>
        <w:pStyle w:val="Normal"/>
        <w:spacing w:before="60" w:after="100"/>
        <w:rPr/>
      </w:pPr>
      <w:r>
        <w:rPr>
          <w:rFonts w:ascii="Arial" w:hAnsi="Arial"/>
          <w:b/>
          <w:bCs/>
        </w:rPr>
        <w:t>Striche und Nullrunden</w:t>
      </w:r>
    </w:p>
    <w:p>
      <w:pPr>
        <w:pStyle w:val="Normal"/>
        <w:spacing w:before="60" w:after="100"/>
        <w:rPr/>
      </w:pPr>
      <w:r>
        <w:rPr>
          <w:rFonts w:ascii="Arial" w:hAnsi="Arial"/>
        </w:rPr>
        <w:t>Ab der zweiten Runde (also nachdem die Spielenden ihren Punktestand erstmals eingetragen haben) gilt: Machen die Spielenden in einem Zug gar keine Punkte, erhalten sie einen Strich. Drei aufeinanderfolgende Striche führen dazu, dass der Gesamtpunktestand auf 0 zurückgesetzt wird.</w:t>
      </w:r>
      <w:r>
        <w:br w:type="page"/>
      </w:r>
    </w:p>
    <w:p>
      <w:pPr>
        <w:pStyle w:val="Heading1"/>
        <w:spacing w:before="0" w:after="160"/>
        <w:rPr/>
      </w:pPr>
      <w:r>
        <w:rPr/>
        <w:t>Teil 2 – Das digitale 10k (App)</w:t>
      </w:r>
    </w:p>
    <w:p>
      <w:pPr>
        <w:pStyle w:val="Heading2"/>
        <w:pBdr>
          <w:bottom w:val="single" w:sz="6" w:space="1" w:color="2E75B6"/>
        </w:pBdr>
        <w:rPr/>
      </w:pPr>
      <w:r>
        <w:rPr/>
        <w:t>2.1 Spielprinzip</w:t>
      </w:r>
    </w:p>
    <w:p>
      <w:pPr>
        <w:pStyle w:val="Normal"/>
        <w:spacing w:before="60" w:after="100"/>
        <w:rPr/>
      </w:pPr>
      <w:r>
        <w:rPr>
          <w:rFonts w:ascii="Arial" w:hAnsi="Arial"/>
        </w:rPr>
        <w:t>Die digitale Version von 10k basiert auf denselben Regeln wie das klassische Würfelspiel. Alle Würfe, Kombinationen, Strich-Regeln und Gewinnbedingungen gelten unverändert. Die App übernimmt dabei sämtliche Berechnungen automatisch, überprüft nach jedem Wurf die Gültigkeit der Auswahl und synchronisiert alle Spielerdaten in Echtzeit über einen gemeinsamen Server.</w:t>
      </w:r>
    </w:p>
    <w:p>
      <w:pPr>
        <w:pStyle w:val="Normal"/>
        <w:spacing w:before="80" w:after="80"/>
        <w:rPr/>
      </w:pPr>
      <w:r>
        <w:rPr/>
      </w:r>
    </w:p>
    <w:p>
      <w:pPr>
        <w:pStyle w:val="Heading2"/>
        <w:pBdr>
          <w:bottom w:val="single" w:sz="6" w:space="1" w:color="2E75B6"/>
        </w:pBdr>
        <w:rPr/>
      </w:pPr>
      <w:r>
        <w:rPr/>
        <w:t>2.2 Spiel</w:t>
      </w:r>
      <w:r>
        <w:rPr>
          <w:rFonts w:ascii="Arial" w:hAnsi="Arial"/>
        </w:rPr>
        <w:t xml:space="preserve"> erstellen und beitreten</w:t>
      </w:r>
    </w:p>
    <w:p>
      <w:pPr>
        <w:pStyle w:val="Normal"/>
        <w:spacing w:before="60" w:after="100"/>
        <w:rPr/>
      </w:pPr>
      <w:r>
        <w:rPr/>
        <w:t>Um an einer Partie teilzunehmen, stehen drei Möglichkeiten zur Verfügung:</w:t>
      </w:r>
    </w:p>
    <w:p>
      <w:pPr>
        <w:pStyle w:val="ListParagraph"/>
        <w:numPr>
          <w:ilvl w:val="0"/>
          <w:numId w:val="4"/>
        </w:numPr>
        <w:spacing w:before="60" w:after="100"/>
        <w:ind w:hanging="357" w:start="357" w:end="357"/>
        <w:rPr/>
      </w:pPr>
      <w:r>
        <w:rPr/>
        <w:t>Neue Partie erstellen – Eine Person eröffnet eine neue Partie. Dabei wird automatisch ein eindeutiger Beitrittscode (eine Buchstaben-Zahlen-Kombination) generiert, den andere Spieler:innen eingeben können, um beizutreten.</w:t>
      </w:r>
    </w:p>
    <w:p>
      <w:pPr>
        <w:pStyle w:val="ListParagraph"/>
        <w:numPr>
          <w:ilvl w:val="0"/>
          <w:numId w:val="4"/>
        </w:numPr>
        <w:spacing w:before="60" w:after="100"/>
        <w:ind w:hanging="357" w:start="357" w:end="357"/>
        <w:rPr/>
      </w:pPr>
      <w:r>
        <w:rPr/>
        <w:t xml:space="preserve">Per </w:t>
      </w:r>
      <w:r>
        <w:rPr>
          <w:rFonts w:ascii="Arial" w:hAnsi="Arial"/>
        </w:rPr>
        <w:t>Beitrittscode beitreten – Spieler:innen, die einen Code erhalten haben, geben diesen direkt in der App ein und treten der entsprechenden Partie bei.</w:t>
      </w:r>
    </w:p>
    <w:p>
      <w:pPr>
        <w:pStyle w:val="ListParagraph"/>
        <w:numPr>
          <w:ilvl w:val="0"/>
          <w:numId w:val="4"/>
        </w:numPr>
        <w:spacing w:before="60" w:after="100"/>
        <w:ind w:hanging="357" w:start="357" w:end="357"/>
        <w:rPr/>
      </w:pPr>
      <w:r>
        <w:rPr/>
        <w:t xml:space="preserve">Schnellbeitritt – Über </w:t>
      </w:r>
      <w:r>
        <w:rPr>
          <w:rFonts w:ascii="Arial" w:hAnsi="Arial"/>
        </w:rPr>
        <w:t>den Button „Schnellbeitritt“ verbindet sich die App automatisch mit einer zufällig gewählten offenen Partie, ohne dass ein Code benötigt wird.</w:t>
      </w:r>
    </w:p>
    <w:p>
      <w:pPr>
        <w:pStyle w:val="Normal"/>
        <w:spacing w:before="60" w:after="60"/>
        <w:rPr/>
      </w:pPr>
      <w:r>
        <w:rPr/>
      </w:r>
    </w:p>
    <w:p>
      <w:pPr>
        <w:pStyle w:val="Normal"/>
        <w:spacing w:before="60" w:after="100"/>
        <w:rPr>
          <w:rFonts w:ascii="Arial" w:hAnsi="Arial"/>
          <w:b/>
          <w:bCs/>
        </w:rPr>
      </w:pPr>
      <w:r>
        <w:rPr>
          <w:rFonts w:ascii="Arial" w:hAnsi="Arial"/>
          <w:b/>
          <w:bCs/>
        </w:rPr>
        <w:t>Ablauf vor Partie-Start:</w:t>
      </w:r>
    </w:p>
    <w:p>
      <w:pPr>
        <w:pStyle w:val="ListParagraph"/>
        <w:numPr>
          <w:ilvl w:val="0"/>
          <w:numId w:val="5"/>
        </w:numPr>
        <w:spacing w:before="60" w:after="100"/>
        <w:ind w:hanging="357" w:start="357" w:end="357"/>
        <w:rPr/>
      </w:pPr>
      <w:r>
        <w:rPr/>
        <w:t>Die erstellende Person (Host) legt die Einstellungen der Partie fest – dazu gehören der Zielwert, der Zugangstyp (offen für alle, nur per Beitrittscode oder geschlossen) sowie ggf. weitere Optionen.</w:t>
      </w:r>
    </w:p>
    <w:p>
      <w:pPr>
        <w:pStyle w:val="ListParagraph"/>
        <w:numPr>
          <w:ilvl w:val="0"/>
          <w:numId w:val="5"/>
        </w:numPr>
        <w:spacing w:before="60" w:after="100"/>
        <w:ind w:hanging="357" w:start="357" w:end="357"/>
        <w:rPr/>
      </w:pPr>
      <w:r>
        <w:rPr/>
        <w:t>In dem Wartelobby (dem Wartebereich vor Partiebeginn) sehen alle Spieler:innen, wer bereits beigetreten ist. Der Host kann einzelne Spieler:innen aus der Würfelstube entfernen (Kick).</w:t>
      </w:r>
    </w:p>
    <w:p>
      <w:pPr>
        <w:pStyle w:val="ListParagraph"/>
        <w:numPr>
          <w:ilvl w:val="0"/>
          <w:numId w:val="5"/>
        </w:numPr>
        <w:spacing w:before="60" w:after="100"/>
        <w:ind w:hanging="357" w:start="357" w:end="357"/>
        <w:rPr/>
      </w:pPr>
      <w:r>
        <w:rPr/>
        <w:t>Der Host kann optional KI-Gegner:innen in verschiedenen Schwierigkeitsstufen hinzufügen.</w:t>
      </w:r>
    </w:p>
    <w:p>
      <w:pPr>
        <w:pStyle w:val="ListParagraph"/>
        <w:numPr>
          <w:ilvl w:val="0"/>
          <w:numId w:val="5"/>
        </w:numPr>
        <w:spacing w:before="60" w:after="100"/>
        <w:ind w:hanging="357" w:start="357" w:end="357"/>
        <w:rPr/>
      </w:pPr>
      <w:r>
        <w:rPr/>
        <w:t>Sobald der Host auf „Partie starten“ drückt, beginnt die Partie.</w:t>
      </w:r>
    </w:p>
    <w:p>
      <w:pPr>
        <w:pStyle w:val="Normal"/>
        <w:spacing w:before="80" w:after="80"/>
        <w:rPr/>
      </w:pPr>
      <w:r>
        <w:rPr/>
      </w:r>
    </w:p>
    <w:p>
      <w:pPr>
        <w:pStyle w:val="Heading2"/>
        <w:pBdr>
          <w:bottom w:val="single" w:sz="6" w:space="1" w:color="2E75B6"/>
        </w:pBdr>
        <w:rPr/>
      </w:pPr>
      <w:r>
        <w:rPr/>
        <w:t>2.3 Spielverlauf</w:t>
      </w:r>
    </w:p>
    <w:p>
      <w:pPr>
        <w:pStyle w:val="Normal"/>
        <w:spacing w:before="60" w:after="100"/>
        <w:rPr/>
      </w:pPr>
      <w:r>
        <w:rPr>
          <w:rFonts w:ascii="Arial" w:hAnsi="Arial"/>
        </w:rPr>
        <w:t>Nach dem Start sehen alle Spieler:innen das Spielfeld in Echtzeit. Die Züge werden strikt nacheinander ausgeführt – immer eine Person nach der anderen, in der zu Beginn festgelegten Reihenfolge. Auf dem Bildschirm ist jederzeit erkennbar, wer gerade am Zug ist und welche Aktionen die spielende Person durchführt. Die App übernimmt die gesamte Spielleitung: Rundenübergänge, Strich-Zählung und Punkteerfassung erfolgen automatisch.</w:t>
      </w:r>
    </w:p>
    <w:p>
      <w:pPr>
        <w:pStyle w:val="Normal"/>
        <w:spacing w:before="80" w:after="80"/>
        <w:rPr/>
      </w:pPr>
      <w:r>
        <w:rPr/>
      </w:r>
    </w:p>
    <w:p>
      <w:pPr>
        <w:pStyle w:val="Heading2"/>
        <w:pBdr>
          <w:bottom w:val="single" w:sz="6" w:space="1" w:color="2E75B6"/>
        </w:pBdr>
        <w:rPr/>
      </w:pPr>
      <w:r>
        <w:rPr/>
        <w:t>2.4 Würfeln</w:t>
      </w:r>
      <w:r>
        <w:rPr>
          <w:rFonts w:ascii="Arial" w:hAnsi="Arial"/>
        </w:rPr>
        <w:t xml:space="preserve"> und Auswählen</w:t>
      </w:r>
    </w:p>
    <w:p>
      <w:pPr>
        <w:pStyle w:val="Normal"/>
        <w:rPr/>
      </w:pPr>
      <w:r>
        <w:rPr/>
        <w:t>Wenn eine Person an der Reihe ist, werden folgende Schritte durchgeführt:</w:t>
      </w:r>
    </w:p>
    <w:p>
      <w:pPr>
        <w:pStyle w:val="ListParagraph"/>
        <w:numPr>
          <w:ilvl w:val="0"/>
          <w:numId w:val="6"/>
        </w:numPr>
        <w:spacing w:before="60" w:after="100"/>
        <w:ind w:hanging="357" w:start="357" w:end="357"/>
        <w:rPr/>
      </w:pPr>
      <w:r>
        <w:rPr/>
        <w:t>Die App wirft automatisch alle 5 (bzw. verbleibenden) Würfel und zeigt das Ergebnis auf dem Bildschirm an.</w:t>
      </w:r>
    </w:p>
    <w:p>
      <w:pPr>
        <w:pStyle w:val="ListParagraph"/>
        <w:numPr>
          <w:ilvl w:val="0"/>
          <w:numId w:val="6"/>
        </w:numPr>
        <w:spacing w:before="60" w:after="100"/>
        <w:ind w:hanging="357" w:start="357" w:end="357"/>
        <w:rPr/>
      </w:pPr>
      <w:r>
        <w:rPr/>
        <w:t>Die spielende Person tippt auf die Würfel, die sie behalten möchte (nur gültige, punktende Würfel oder Würfel-Kombinationen können ausgewählt werden).</w:t>
      </w:r>
    </w:p>
    <w:p>
      <w:pPr>
        <w:pStyle w:val="ListParagraph"/>
        <w:spacing w:before="60" w:after="100"/>
        <w:ind w:start="357" w:end="357"/>
        <w:rPr>
          <w:rFonts w:ascii="Arial" w:hAnsi="Arial"/>
        </w:rPr>
      </w:pPr>
      <w:r>
        <w:rPr>
          <w:rFonts w:ascii="Arial" w:hAnsi="Arial"/>
        </w:rPr>
      </w:r>
    </w:p>
    <w:p>
      <w:pPr>
        <w:pStyle w:val="ListParagraph"/>
        <w:numPr>
          <w:ilvl w:val="0"/>
          <w:numId w:val="6"/>
        </w:numPr>
        <w:spacing w:before="60" w:after="100"/>
        <w:ind w:hanging="357" w:start="357" w:end="357"/>
        <w:rPr/>
      </w:pPr>
      <w:r>
        <w:rPr/>
        <w:t>Nach der Auswahl kann die spielende Person:</w:t>
      </w:r>
    </w:p>
    <w:p>
      <w:pPr>
        <w:pStyle w:val="ListParagraph"/>
        <w:numPr>
          <w:ilvl w:val="0"/>
          <w:numId w:val="7"/>
        </w:numPr>
        <w:spacing w:before="60" w:after="100"/>
        <w:ind w:hanging="357" w:start="714" w:end="357"/>
        <w:rPr/>
      </w:pPr>
      <w:r>
        <w:rPr/>
        <w:t xml:space="preserve">Die bisher gesammelten Punkte dieses Zuges sichern (Button: „Punkte sichern“), </w:t>
      </w:r>
      <w:r>
        <w:rPr>
          <w:b/>
          <w:bCs/>
        </w:rPr>
        <w:t>ODER</w:t>
      </w:r>
    </w:p>
    <w:p>
      <w:pPr>
        <w:pStyle w:val="ListParagraph"/>
        <w:numPr>
          <w:ilvl w:val="0"/>
          <w:numId w:val="7"/>
        </w:numPr>
        <w:spacing w:before="60" w:after="100"/>
        <w:ind w:hanging="357" w:start="714" w:end="357"/>
        <w:rPr/>
      </w:pPr>
      <w:r>
        <w:rPr/>
        <w:t>Die verbleibenden Würfel erneut werfen lassen, um weitere Punkte zu sammeln.</w:t>
      </w:r>
    </w:p>
    <w:p>
      <w:pPr>
        <w:pStyle w:val="ListParagraph"/>
        <w:numPr>
          <w:ilvl w:val="0"/>
          <w:numId w:val="6"/>
        </w:numPr>
        <w:spacing w:before="60" w:after="100"/>
        <w:ind w:hanging="357" w:start="357" w:end="357"/>
        <w:rPr/>
      </w:pPr>
      <w:r>
        <w:rPr/>
        <w:t>App prüft nach jedem Wurf automatisch, ob noch gültige Würfel ausgewählt werden können. Ist das nicht der Fall, wird der Zug als Nullwurf beendet und alle Punkte dieses Zuges gehen verloren.</w:t>
      </w:r>
    </w:p>
    <w:p>
      <w:pPr>
        <w:pStyle w:val="Heading2"/>
        <w:pBdr>
          <w:bottom w:val="single" w:sz="6" w:space="1" w:color="2E75B6"/>
        </w:pBdr>
        <w:rPr/>
      </w:pPr>
      <w:r>
        <w:rPr/>
        <w:t>2.5 Punkte sichern</w:t>
      </w:r>
    </w:p>
    <w:p>
      <w:pPr>
        <w:pStyle w:val="Normal"/>
        <w:rPr/>
      </w:pPr>
      <w:r>
        <w:rPr/>
        <w:t>Die spielende Person kann den Zug jederzeit beenden und die gesammelten Punkte sichern, sofern folgende Bedingungen erfüllt sind:</w:t>
      </w:r>
    </w:p>
    <w:p>
      <w:pPr>
        <w:pStyle w:val="ListParagraph"/>
        <w:numPr>
          <w:ilvl w:val="0"/>
          <w:numId w:val="8"/>
        </w:numPr>
        <w:spacing w:before="60" w:after="100"/>
        <w:ind w:hanging="357" w:start="357" w:end="357"/>
        <w:rPr/>
      </w:pPr>
      <w:r>
        <w:rPr/>
        <w:t>Bei der ersten Punkteerfassung müssen mindestens 300 Punkte* erreicht worden.</w:t>
      </w:r>
    </w:p>
    <w:p>
      <w:pPr>
        <w:pStyle w:val="ListParagraph"/>
        <w:numPr>
          <w:ilvl w:val="0"/>
          <w:numId w:val="8"/>
        </w:numPr>
        <w:spacing w:before="60" w:after="100"/>
        <w:ind w:hanging="357" w:start="357" w:end="357"/>
        <w:rPr/>
      </w:pPr>
      <w:r>
        <w:rPr/>
        <w:t>Die spielende Person hat in diesen Zug mindestens einen gültigen Würfel ausgewählt.</w:t>
      </w:r>
    </w:p>
    <w:p>
      <w:pPr>
        <w:pStyle w:val="Normal"/>
        <w:rPr/>
      </w:pPr>
      <w:r>
        <w:rPr/>
        <w:t>Dann werden die gesammelten Punkte dem Spielkonto des Spielers gutgeschrieben und auf dem Server gespeichert.</w:t>
      </w:r>
    </w:p>
    <w:p>
      <w:pPr>
        <w:pStyle w:val="Normal"/>
        <w:spacing w:before="80" w:after="80"/>
        <w:rPr/>
      </w:pPr>
      <w:r>
        <w:rPr>
          <w:i/>
          <w:iCs/>
          <w:color w:val="555555"/>
        </w:rPr>
        <w:t>Hinweis: der Zielwert (300 Punkte) kann je nach Partie-Einstellungen variieren.</w:t>
      </w:r>
    </w:p>
    <w:p>
      <w:pPr>
        <w:pStyle w:val="Heading2"/>
        <w:pBdr>
          <w:bottom w:val="single" w:sz="6" w:space="1" w:color="2E75B6"/>
        </w:pBdr>
        <w:rPr>
          <w:rFonts w:ascii="Arial" w:hAnsi="Arial"/>
        </w:rPr>
      </w:pPr>
      <w:r>
        <w:rPr>
          <w:rFonts w:ascii="Arial" w:hAnsi="Arial"/>
        </w:rPr>
        <w:t>2.6 Partie-Ende und Rangliste</w:t>
      </w:r>
    </w:p>
    <w:p>
      <w:pPr>
        <w:pStyle w:val="Normal"/>
        <w:spacing w:before="60" w:after="100"/>
        <w:rPr/>
      </w:pPr>
      <w:r>
        <w:rPr/>
        <w:t>Sobald eine Person den vorab festgelegten Zielwert erreicht oder überschreitet, endet die Partie. Die App zeigt anschließend eine abschließende Rangliste aller Spieler:innen mit ihrem jeweiligen Endpunktestand an. Die Person mit dem höchsten Punktestand bzw. diejenige, die den Zielwert zuerst erreicht hat, wird als Sieger:in ausgezeichnet.</w:t>
      </w:r>
    </w:p>
    <w:p>
      <w:pPr>
        <w:pStyle w:val="Normal"/>
        <w:spacing w:before="160" w:after="80"/>
        <w:rPr/>
      </w:pPr>
      <w:r>
        <w:rPr/>
      </w:r>
    </w:p>
    <w:p>
      <w:pPr>
        <w:pStyle w:val="Heading1"/>
        <w:rPr/>
      </w:pPr>
      <w:r>
        <w:rPr/>
        <w:t>Schnellreferenz – Wichtige Regeln im Überblick</w:t>
      </w:r>
    </w:p>
    <w:p>
      <w:pPr>
        <w:pStyle w:val="ListParagraph"/>
        <w:numPr>
          <w:ilvl w:val="0"/>
          <w:numId w:val="9"/>
        </w:numPr>
        <w:spacing w:before="40" w:after="40"/>
        <w:ind w:hanging="357" w:start="357" w:end="357"/>
        <w:rPr/>
      </w:pPr>
      <w:r>
        <w:rPr/>
        <w:t>Mindesteinstieg: 300 Punkte im ersten Zug, bevor Punkte notiert werden dürfen.</w:t>
      </w:r>
    </w:p>
    <w:p>
      <w:pPr>
        <w:pStyle w:val="ListParagraph"/>
        <w:numPr>
          <w:ilvl w:val="0"/>
          <w:numId w:val="9"/>
        </w:numPr>
        <w:spacing w:before="40" w:after="40"/>
        <w:ind w:hanging="357" w:start="357" w:end="357"/>
        <w:rPr/>
      </w:pPr>
      <w:r>
        <w:rPr/>
        <w:t>Nullwurf: Kein gültiger Würfel im Wurf – alle Punkte des Zuges verfallen.</w:t>
      </w:r>
    </w:p>
    <w:p>
      <w:pPr>
        <w:pStyle w:val="ListParagraph"/>
        <w:numPr>
          <w:ilvl w:val="0"/>
          <w:numId w:val="9"/>
        </w:numPr>
        <w:spacing w:before="40" w:after="40"/>
        <w:ind w:hanging="357" w:start="357" w:end="357"/>
        <w:rPr/>
      </w:pPr>
      <w:r>
        <w:rPr/>
        <w:t>Straße / Full House: Nur gültig, wenn alle 5 Würfel in einem einzigen Wurf gezeigt werden.</w:t>
      </w:r>
    </w:p>
    <w:p>
      <w:pPr>
        <w:pStyle w:val="ListParagraph"/>
        <w:numPr>
          <w:ilvl w:val="0"/>
          <w:numId w:val="9"/>
        </w:numPr>
        <w:spacing w:before="40" w:after="40"/>
        <w:ind w:hanging="357" w:start="357" w:end="357"/>
        <w:rPr/>
      </w:pPr>
      <w:r>
        <w:rPr/>
        <w:t>3× 1 = 1.000 Punkte (Sonderregel – nicht n × 100).</w:t>
      </w:r>
    </w:p>
    <w:p>
      <w:pPr>
        <w:pStyle w:val="ListParagraph"/>
        <w:numPr>
          <w:ilvl w:val="0"/>
          <w:numId w:val="9"/>
        </w:numPr>
        <w:spacing w:before="40" w:after="40"/>
        <w:ind w:hanging="357" w:start="357" w:end="357"/>
        <w:rPr/>
      </w:pPr>
      <w:r>
        <w:rPr/>
        <w:t>3 Striche in Folge = Gesamtpunktestand auf 0 zurücksetzen.</w:t>
      </w:r>
    </w:p>
    <w:p>
      <w:pPr>
        <w:pStyle w:val="ListParagraph"/>
        <w:numPr>
          <w:ilvl w:val="0"/>
          <w:numId w:val="9"/>
        </w:numPr>
        <w:spacing w:before="40" w:after="40"/>
        <w:ind w:hanging="357" w:start="357" w:end="357"/>
        <w:rPr/>
      </w:pPr>
      <w:r>
        <w:rPr/>
        <w:t>Einzelne Zahlen (außer 1 und 5) bringen keine Punkte und dürfen nicht alleine ausgewählt werden.</w:t>
      </w:r>
    </w:p>
    <w:p>
      <w:pPr>
        <w:pStyle w:val="ListParagraph"/>
        <w:numPr>
          <w:ilvl w:val="0"/>
          <w:numId w:val="9"/>
        </w:numPr>
        <w:spacing w:before="40" w:after="40"/>
        <w:ind w:hanging="357" w:start="357" w:end="357"/>
        <w:rPr/>
      </w:pPr>
      <w:r>
        <w:rPr/>
        <w:t>In der App: Die Gültigkeitsprüfung erfolgt automatisch nach jedem Wurf.</w:t>
      </w:r>
    </w:p>
    <w:p>
      <w:pPr>
        <w:pStyle w:val="Normal"/>
        <w:spacing w:before="40" w:after="40"/>
        <w:rPr/>
      </w:pPr>
      <w:r>
        <w:rPr/>
      </w:r>
    </w:p>
    <w:p>
      <w:pPr>
        <w:pStyle w:val="Normal"/>
        <w:pBdr>
          <w:top w:val="single" w:sz="4" w:space="4" w:color="AECCE0"/>
        </w:pBdr>
        <w:spacing w:before="160" w:after="0"/>
        <w:jc w:val="center"/>
        <w:rPr/>
      </w:pPr>
      <w:r>
        <w:rPr>
          <w:rFonts w:ascii="Arial" w:hAnsi="Arial"/>
          <w:i/>
          <w:iCs/>
          <w:color w:val="777777"/>
          <w:sz w:val="20"/>
          <w:szCs w:val="20"/>
        </w:rPr>
        <w:t>Viel Spaß beim Spielen!</w:t>
      </w:r>
    </w:p>
    <w:sectPr>
      <w:type w:val="nextPage"/>
      <w:pgSz w:w="11906" w:h="16838"/>
      <w:pgMar w:left="1200" w:right="1200" w:gutter="0" w:header="0" w:top="1200" w:footer="0"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Roboto">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00" w:hanging="360"/>
      </w:pPr>
      <w:rPr>
        <w:rFonts w:ascii="Symbol" w:hAnsi="Symbol" w:cs="Symbol" w:hint="default"/>
      </w:rPr>
    </w:lvl>
    <w:lvl w:ilvl="1">
      <w:start w:val="1"/>
      <w:numFmt w:val="bullet"/>
      <w:lvlText w:val="o"/>
      <w:lvlJc w:val="start"/>
      <w:pPr>
        <w:tabs>
          <w:tab w:val="num" w:pos="0"/>
        </w:tabs>
        <w:ind w:start="1720" w:hanging="360"/>
      </w:pPr>
      <w:rPr>
        <w:rFonts w:ascii="Courier New" w:hAnsi="Courier New" w:cs="Courier New" w:hint="default"/>
      </w:rPr>
    </w:lvl>
    <w:lvl w:ilvl="2">
      <w:start w:val="1"/>
      <w:numFmt w:val="bullet"/>
      <w:lvlText w:val=""/>
      <w:lvlJc w:val="start"/>
      <w:pPr>
        <w:tabs>
          <w:tab w:val="num" w:pos="0"/>
        </w:tabs>
        <w:ind w:start="2440" w:hanging="360"/>
      </w:pPr>
      <w:rPr>
        <w:rFonts w:ascii="Wingdings" w:hAnsi="Wingdings" w:cs="Wingdings" w:hint="default"/>
      </w:rPr>
    </w:lvl>
    <w:lvl w:ilvl="3">
      <w:start w:val="1"/>
      <w:numFmt w:val="bullet"/>
      <w:lvlText w:val=""/>
      <w:lvlJc w:val="start"/>
      <w:pPr>
        <w:tabs>
          <w:tab w:val="num" w:pos="0"/>
        </w:tabs>
        <w:ind w:start="3160" w:hanging="360"/>
      </w:pPr>
      <w:rPr>
        <w:rFonts w:ascii="Symbol" w:hAnsi="Symbol" w:cs="Symbol" w:hint="default"/>
      </w:rPr>
    </w:lvl>
    <w:lvl w:ilvl="4">
      <w:start w:val="1"/>
      <w:numFmt w:val="bullet"/>
      <w:lvlText w:val="o"/>
      <w:lvlJc w:val="start"/>
      <w:pPr>
        <w:tabs>
          <w:tab w:val="num" w:pos="0"/>
        </w:tabs>
        <w:ind w:start="3880" w:hanging="360"/>
      </w:pPr>
      <w:rPr>
        <w:rFonts w:ascii="Courier New" w:hAnsi="Courier New" w:cs="Courier New" w:hint="default"/>
      </w:rPr>
    </w:lvl>
    <w:lvl w:ilvl="5">
      <w:start w:val="1"/>
      <w:numFmt w:val="bullet"/>
      <w:lvlText w:val=""/>
      <w:lvlJc w:val="start"/>
      <w:pPr>
        <w:tabs>
          <w:tab w:val="num" w:pos="0"/>
        </w:tabs>
        <w:ind w:start="4600" w:hanging="360"/>
      </w:pPr>
      <w:rPr>
        <w:rFonts w:ascii="Wingdings" w:hAnsi="Wingdings" w:cs="Wingdings" w:hint="default"/>
      </w:rPr>
    </w:lvl>
    <w:lvl w:ilvl="6">
      <w:start w:val="1"/>
      <w:numFmt w:val="bullet"/>
      <w:lvlText w:val=""/>
      <w:lvlJc w:val="start"/>
      <w:pPr>
        <w:tabs>
          <w:tab w:val="num" w:pos="0"/>
        </w:tabs>
        <w:ind w:start="5320" w:hanging="360"/>
      </w:pPr>
      <w:rPr>
        <w:rFonts w:ascii="Symbol" w:hAnsi="Symbol" w:cs="Symbol" w:hint="default"/>
      </w:rPr>
    </w:lvl>
    <w:lvl w:ilvl="7">
      <w:start w:val="1"/>
      <w:numFmt w:val="bullet"/>
      <w:lvlText w:val="o"/>
      <w:lvlJc w:val="start"/>
      <w:pPr>
        <w:tabs>
          <w:tab w:val="num" w:pos="0"/>
        </w:tabs>
        <w:ind w:start="6040" w:hanging="360"/>
      </w:pPr>
      <w:rPr>
        <w:rFonts w:ascii="Courier New" w:hAnsi="Courier New" w:cs="Courier New" w:hint="default"/>
      </w:rPr>
    </w:lvl>
    <w:lvl w:ilvl="8">
      <w:start w:val="1"/>
      <w:numFmt w:val="bullet"/>
      <w:lvlText w:val=""/>
      <w:lvlJc w:val="start"/>
      <w:pPr>
        <w:tabs>
          <w:tab w:val="num" w:pos="0"/>
        </w:tabs>
        <w:ind w:start="676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1077" w:hanging="360"/>
      </w:pPr>
      <w:rPr>
        <w:rFonts w:ascii="Symbol" w:hAnsi="Symbol" w:cs="Symbol" w:hint="default"/>
      </w:rPr>
    </w:lvl>
    <w:lvl w:ilvl="1">
      <w:start w:val="1"/>
      <w:numFmt w:val="bullet"/>
      <w:lvlText w:val="o"/>
      <w:lvlJc w:val="start"/>
      <w:pPr>
        <w:tabs>
          <w:tab w:val="num" w:pos="0"/>
        </w:tabs>
        <w:ind w:start="1797" w:hanging="360"/>
      </w:pPr>
      <w:rPr>
        <w:rFonts w:ascii="Courier New" w:hAnsi="Courier New" w:cs="Courier New" w:hint="default"/>
      </w:rPr>
    </w:lvl>
    <w:lvl w:ilvl="2">
      <w:start w:val="1"/>
      <w:numFmt w:val="bullet"/>
      <w:lvlText w:val=""/>
      <w:lvlJc w:val="start"/>
      <w:pPr>
        <w:tabs>
          <w:tab w:val="num" w:pos="0"/>
        </w:tabs>
        <w:ind w:start="2517" w:hanging="360"/>
      </w:pPr>
      <w:rPr>
        <w:rFonts w:ascii="Wingdings" w:hAnsi="Wingdings" w:cs="Wingdings" w:hint="default"/>
      </w:rPr>
    </w:lvl>
    <w:lvl w:ilvl="3">
      <w:start w:val="1"/>
      <w:numFmt w:val="bullet"/>
      <w:lvlText w:val=""/>
      <w:lvlJc w:val="start"/>
      <w:pPr>
        <w:tabs>
          <w:tab w:val="num" w:pos="0"/>
        </w:tabs>
        <w:ind w:start="3237" w:hanging="360"/>
      </w:pPr>
      <w:rPr>
        <w:rFonts w:ascii="Symbol" w:hAnsi="Symbol" w:cs="Symbol" w:hint="default"/>
      </w:rPr>
    </w:lvl>
    <w:lvl w:ilvl="4">
      <w:start w:val="1"/>
      <w:numFmt w:val="bullet"/>
      <w:lvlText w:val="o"/>
      <w:lvlJc w:val="start"/>
      <w:pPr>
        <w:tabs>
          <w:tab w:val="num" w:pos="0"/>
        </w:tabs>
        <w:ind w:start="3957" w:hanging="360"/>
      </w:pPr>
      <w:rPr>
        <w:rFonts w:ascii="Courier New" w:hAnsi="Courier New" w:cs="Courier New" w:hint="default"/>
      </w:rPr>
    </w:lvl>
    <w:lvl w:ilvl="5">
      <w:start w:val="1"/>
      <w:numFmt w:val="bullet"/>
      <w:lvlText w:val=""/>
      <w:lvlJc w:val="start"/>
      <w:pPr>
        <w:tabs>
          <w:tab w:val="num" w:pos="0"/>
        </w:tabs>
        <w:ind w:start="4677" w:hanging="360"/>
      </w:pPr>
      <w:rPr>
        <w:rFonts w:ascii="Wingdings" w:hAnsi="Wingdings" w:cs="Wingdings" w:hint="default"/>
      </w:rPr>
    </w:lvl>
    <w:lvl w:ilvl="6">
      <w:start w:val="1"/>
      <w:numFmt w:val="bullet"/>
      <w:lvlText w:val=""/>
      <w:lvlJc w:val="start"/>
      <w:pPr>
        <w:tabs>
          <w:tab w:val="num" w:pos="0"/>
        </w:tabs>
        <w:ind w:start="5397" w:hanging="360"/>
      </w:pPr>
      <w:rPr>
        <w:rFonts w:ascii="Symbol" w:hAnsi="Symbol" w:cs="Symbol" w:hint="default"/>
      </w:rPr>
    </w:lvl>
    <w:lvl w:ilvl="7">
      <w:start w:val="1"/>
      <w:numFmt w:val="bullet"/>
      <w:lvlText w:val="o"/>
      <w:lvlJc w:val="start"/>
      <w:pPr>
        <w:tabs>
          <w:tab w:val="num" w:pos="0"/>
        </w:tabs>
        <w:ind w:start="6117" w:hanging="360"/>
      </w:pPr>
      <w:rPr>
        <w:rFonts w:ascii="Courier New" w:hAnsi="Courier New" w:cs="Courier New" w:hint="default"/>
      </w:rPr>
    </w:lvl>
    <w:lvl w:ilvl="8">
      <w:start w:val="1"/>
      <w:numFmt w:val="bullet"/>
      <w:lvlText w:val=""/>
      <w:lvlJc w:val="start"/>
      <w:pPr>
        <w:tabs>
          <w:tab w:val="num" w:pos="0"/>
        </w:tabs>
        <w:ind w:start="6837"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bullet"/>
      <w:lvlText w:val=""/>
      <w:lvlJc w:val="start"/>
      <w:pPr>
        <w:tabs>
          <w:tab w:val="num" w:pos="0"/>
        </w:tabs>
        <w:ind w:start="1077" w:hanging="360"/>
      </w:pPr>
      <w:rPr>
        <w:rFonts w:ascii="Symbol" w:hAnsi="Symbol" w:cs="Symbol" w:hint="default"/>
      </w:rPr>
    </w:lvl>
    <w:lvl w:ilvl="1">
      <w:start w:val="1"/>
      <w:numFmt w:val="bullet"/>
      <w:lvlText w:val="o"/>
      <w:lvlJc w:val="start"/>
      <w:pPr>
        <w:tabs>
          <w:tab w:val="num" w:pos="0"/>
        </w:tabs>
        <w:ind w:start="1797" w:hanging="360"/>
      </w:pPr>
      <w:rPr>
        <w:rFonts w:ascii="Courier New" w:hAnsi="Courier New" w:cs="Courier New" w:hint="default"/>
      </w:rPr>
    </w:lvl>
    <w:lvl w:ilvl="2">
      <w:start w:val="1"/>
      <w:numFmt w:val="bullet"/>
      <w:lvlText w:val=""/>
      <w:lvlJc w:val="start"/>
      <w:pPr>
        <w:tabs>
          <w:tab w:val="num" w:pos="0"/>
        </w:tabs>
        <w:ind w:start="2517" w:hanging="360"/>
      </w:pPr>
      <w:rPr>
        <w:rFonts w:ascii="Wingdings" w:hAnsi="Wingdings" w:cs="Wingdings" w:hint="default"/>
      </w:rPr>
    </w:lvl>
    <w:lvl w:ilvl="3">
      <w:start w:val="1"/>
      <w:numFmt w:val="bullet"/>
      <w:lvlText w:val=""/>
      <w:lvlJc w:val="start"/>
      <w:pPr>
        <w:tabs>
          <w:tab w:val="num" w:pos="0"/>
        </w:tabs>
        <w:ind w:start="3237" w:hanging="360"/>
      </w:pPr>
      <w:rPr>
        <w:rFonts w:ascii="Symbol" w:hAnsi="Symbol" w:cs="Symbol" w:hint="default"/>
      </w:rPr>
    </w:lvl>
    <w:lvl w:ilvl="4">
      <w:start w:val="1"/>
      <w:numFmt w:val="bullet"/>
      <w:lvlText w:val="o"/>
      <w:lvlJc w:val="start"/>
      <w:pPr>
        <w:tabs>
          <w:tab w:val="num" w:pos="0"/>
        </w:tabs>
        <w:ind w:start="3957" w:hanging="360"/>
      </w:pPr>
      <w:rPr>
        <w:rFonts w:ascii="Courier New" w:hAnsi="Courier New" w:cs="Courier New" w:hint="default"/>
      </w:rPr>
    </w:lvl>
    <w:lvl w:ilvl="5">
      <w:start w:val="1"/>
      <w:numFmt w:val="bullet"/>
      <w:lvlText w:val=""/>
      <w:lvlJc w:val="start"/>
      <w:pPr>
        <w:tabs>
          <w:tab w:val="num" w:pos="0"/>
        </w:tabs>
        <w:ind w:start="4677" w:hanging="360"/>
      </w:pPr>
      <w:rPr>
        <w:rFonts w:ascii="Wingdings" w:hAnsi="Wingdings" w:cs="Wingdings" w:hint="default"/>
      </w:rPr>
    </w:lvl>
    <w:lvl w:ilvl="6">
      <w:start w:val="1"/>
      <w:numFmt w:val="bullet"/>
      <w:lvlText w:val=""/>
      <w:lvlJc w:val="start"/>
      <w:pPr>
        <w:tabs>
          <w:tab w:val="num" w:pos="0"/>
        </w:tabs>
        <w:ind w:start="5397" w:hanging="360"/>
      </w:pPr>
      <w:rPr>
        <w:rFonts w:ascii="Symbol" w:hAnsi="Symbol" w:cs="Symbol" w:hint="default"/>
      </w:rPr>
    </w:lvl>
    <w:lvl w:ilvl="7">
      <w:start w:val="1"/>
      <w:numFmt w:val="bullet"/>
      <w:lvlText w:val="o"/>
      <w:lvlJc w:val="start"/>
      <w:pPr>
        <w:tabs>
          <w:tab w:val="num" w:pos="0"/>
        </w:tabs>
        <w:ind w:start="6117" w:hanging="360"/>
      </w:pPr>
      <w:rPr>
        <w:rFonts w:ascii="Courier New" w:hAnsi="Courier New" w:cs="Courier New" w:hint="default"/>
      </w:rPr>
    </w:lvl>
    <w:lvl w:ilvl="8">
      <w:start w:val="1"/>
      <w:numFmt w:val="bullet"/>
      <w:lvlText w:val=""/>
      <w:lvlJc w:val="start"/>
      <w:pPr>
        <w:tabs>
          <w:tab w:val="num" w:pos="0"/>
        </w:tabs>
        <w:ind w:start="6837"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2"/>
        <w:szCs w:val="22"/>
        <w:lang w:val="de-DE" w:eastAsia="de-DE"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23f1"/>
    <w:pPr>
      <w:widowControl/>
      <w:suppressAutoHyphens w:val="true"/>
      <w:bidi w:val="0"/>
      <w:spacing w:before="0" w:after="0"/>
      <w:jc w:val="start"/>
    </w:pPr>
    <w:rPr>
      <w:rFonts w:ascii="Roboto" w:hAnsi="Roboto" w:eastAsia="Arial" w:cs="Arial"/>
      <w:color w:val="222222"/>
      <w:kern w:val="0"/>
      <w:sz w:val="22"/>
      <w:szCs w:val="22"/>
      <w:lang w:val="de-DE" w:eastAsia="de-DE" w:bidi="ar-SA"/>
    </w:rPr>
  </w:style>
  <w:style w:type="paragraph" w:styleId="Heading1">
    <w:name w:val="heading 1"/>
    <w:uiPriority w:val="9"/>
    <w:qFormat/>
    <w:rsid w:val="005a23f1"/>
    <w:pPr>
      <w:widowControl/>
      <w:suppressAutoHyphens w:val="true"/>
      <w:bidi w:val="0"/>
      <w:spacing w:before="320" w:after="160"/>
      <w:jc w:val="start"/>
      <w:outlineLvl w:val="0"/>
    </w:pPr>
    <w:rPr>
      <w:rFonts w:ascii="Roboto" w:hAnsi="Roboto" w:eastAsia="Arial" w:cs="Arial"/>
      <w:b/>
      <w:bCs/>
      <w:color w:val="1F4E79"/>
      <w:kern w:val="0"/>
      <w:sz w:val="30"/>
      <w:szCs w:val="30"/>
      <w:lang w:val="de-DE" w:eastAsia="de-DE" w:bidi="ar-SA"/>
    </w:rPr>
  </w:style>
  <w:style w:type="paragraph" w:styleId="Heading2">
    <w:name w:val="heading 2"/>
    <w:uiPriority w:val="9"/>
    <w:unhideWhenUsed/>
    <w:qFormat/>
    <w:rsid w:val="005a23f1"/>
    <w:pPr>
      <w:widowControl/>
      <w:suppressAutoHyphens w:val="true"/>
      <w:bidi w:val="0"/>
      <w:spacing w:before="240" w:after="120"/>
      <w:jc w:val="start"/>
      <w:outlineLvl w:val="1"/>
    </w:pPr>
    <w:rPr>
      <w:rFonts w:ascii="Roboto" w:hAnsi="Roboto" w:eastAsia="Arial" w:cs="Arial"/>
      <w:b/>
      <w:bCs/>
      <w:color w:val="1F4E79"/>
      <w:kern w:val="0"/>
      <w:sz w:val="26"/>
      <w:szCs w:val="26"/>
      <w:lang w:val="de-DE" w:eastAsia="de-DE"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Arial" w:hAnsi="Arial" w:eastAsia="Arial" w:cs="Arial"/>
      <w:color w:val="1F4D78"/>
      <w:kern w:val="0"/>
      <w:sz w:val="24"/>
      <w:szCs w:val="24"/>
      <w:lang w:val="de-DE" w:eastAsia="de-DE"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Arial" w:hAnsi="Arial" w:eastAsia="Arial" w:cs="Arial"/>
      <w:i/>
      <w:iCs/>
      <w:color w:val="2E74B5"/>
      <w:kern w:val="0"/>
      <w:sz w:val="22"/>
      <w:szCs w:val="22"/>
      <w:lang w:val="de-DE" w:eastAsia="de-DE"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Arial" w:hAnsi="Arial" w:eastAsia="Arial" w:cs="Arial"/>
      <w:color w:val="2E74B5"/>
      <w:kern w:val="0"/>
      <w:sz w:val="22"/>
      <w:szCs w:val="22"/>
      <w:lang w:val="de-DE" w:eastAsia="de-DE"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Arial" w:hAnsi="Arial" w:eastAsia="Arial" w:cs="Arial"/>
      <w:color w:val="1F4D78"/>
      <w:kern w:val="0"/>
      <w:sz w:val="22"/>
      <w:szCs w:val="22"/>
      <w:lang w:val="de-DE" w:eastAsia="de-DE" w:bidi="ar-SA"/>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unotenzeichenuser">
    <w:name w:val="Fußnotenzeichen (user)"/>
    <w:uiPriority w:val="99"/>
    <w:semiHidden/>
    <w:unhideWhenUsed/>
    <w:qFormat/>
    <w:rPr>
      <w:vertAlign w:val="superscript"/>
    </w:rPr>
  </w:style>
  <w:style w:type="character" w:styleId="Funotenzeichen">
    <w:name w:val="Fußnotenzeichen"/>
    <w:qFormat/>
    <w:rPr>
      <w:vertAlign w:val="superscript"/>
    </w:rPr>
  </w:style>
  <w:style w:type="character" w:styleId="FootnoteReference">
    <w:name w:val="footnote reference"/>
    <w:rPr>
      <w:vertAlign w:val="superscript"/>
    </w:rPr>
  </w:style>
  <w:style w:type="character" w:styleId="FunotentextZchn" w:customStyle="1">
    <w:name w:val="Fußnotentext Zchn"/>
    <w:uiPriority w:val="99"/>
    <w:semiHidden/>
    <w:unhideWhenUsed/>
    <w:qFormat/>
    <w:rPr>
      <w:sz w:val="20"/>
      <w:szCs w:val="20"/>
    </w:rPr>
  </w:style>
  <w:style w:type="character" w:styleId="Endnotenzeichenuser">
    <w:name w:val="Endnotenzeichen (user)"/>
    <w:uiPriority w:val="99"/>
    <w:semiHidden/>
    <w:unhideWhenUsed/>
    <w:qFormat/>
    <w:rPr>
      <w:vertAlign w:val="superscript"/>
    </w:rPr>
  </w:style>
  <w:style w:type="character" w:styleId="Endnotenzeichen">
    <w:name w:val="Endnotenzeichen"/>
    <w:qFormat/>
    <w:rPr>
      <w:vertAlign w:val="superscript"/>
    </w:rPr>
  </w:style>
  <w:style w:type="character" w:styleId="EndnoteReference">
    <w:name w:val="endnote reference"/>
    <w:rPr>
      <w:vertAlign w:val="superscript"/>
    </w:rPr>
  </w:style>
  <w:style w:type="character" w:styleId="EndnotentextZchn" w:customStyle="1">
    <w:name w:val="Endnotentext Zchn"/>
    <w:link w:val="EndnoteText"/>
    <w:uiPriority w:val="99"/>
    <w:semiHidden/>
    <w:unhideWhenUsed/>
    <w:qFormat/>
    <w:rPr>
      <w:sz w:val="20"/>
      <w:szCs w:val="20"/>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Verzeichnis">
    <w:name w:val="Verzeichnis"/>
    <w:basedOn w:val="Normal"/>
    <w:qFormat/>
    <w:pPr>
      <w:suppressLineNumbers/>
    </w:pPr>
    <w:rPr>
      <w:rFonts w:cs="Noto Sans"/>
    </w:rPr>
  </w:style>
  <w:style w:type="paragraph" w:styleId="berschriftuser">
    <w:name w:val="Überschrift (user)"/>
    <w:basedOn w:val="Normal"/>
    <w:next w:val="BodyText"/>
    <w:qFormat/>
    <w:pPr>
      <w:keepNext w:val="true"/>
      <w:spacing w:before="240" w:after="120"/>
    </w:pPr>
    <w:rPr>
      <w:rFonts w:ascii="Liberation Sans" w:hAnsi="Liberation Sans" w:eastAsia="Noto Sans CJK SC" w:cs="Noto Sans"/>
      <w:sz w:val="28"/>
      <w:szCs w:val="28"/>
    </w:rPr>
  </w:style>
  <w:style w:type="paragraph" w:styleId="Verzeichnisuser">
    <w:name w:val="Verzeichnis (user)"/>
    <w:basedOn w:val="Normal"/>
    <w:qFormat/>
    <w:pPr>
      <w:suppressLineNumbers/>
    </w:pPr>
    <w:rPr>
      <w:rFonts w:cs="Noto Sans"/>
    </w:rPr>
  </w:style>
  <w:style w:type="paragraph" w:styleId="Title">
    <w:name w:val="Title"/>
    <w:uiPriority w:val="10"/>
    <w:qFormat/>
    <w:pPr>
      <w:widowControl/>
      <w:suppressAutoHyphens w:val="true"/>
      <w:bidi w:val="0"/>
      <w:spacing w:before="0" w:after="0"/>
      <w:jc w:val="start"/>
    </w:pPr>
    <w:rPr>
      <w:rFonts w:ascii="Arial" w:hAnsi="Arial" w:eastAsia="Arial" w:cs="Arial"/>
      <w:color w:val="222222"/>
      <w:kern w:val="0"/>
      <w:sz w:val="56"/>
      <w:szCs w:val="56"/>
      <w:lang w:val="de-DE" w:eastAsia="de-DE" w:bidi="ar-SA"/>
    </w:rPr>
  </w:style>
  <w:style w:type="paragraph" w:styleId="Fett1" w:customStyle="1">
    <w:name w:val="Fett1"/>
    <w:qFormat/>
    <w:pPr>
      <w:widowControl/>
      <w:suppressAutoHyphens w:val="true"/>
      <w:bidi w:val="0"/>
      <w:spacing w:before="0" w:after="0"/>
      <w:jc w:val="start"/>
    </w:pPr>
    <w:rPr>
      <w:rFonts w:ascii="Arial" w:hAnsi="Arial" w:eastAsia="Arial" w:cs="Arial"/>
      <w:b/>
      <w:bCs/>
      <w:color w:val="222222"/>
      <w:kern w:val="0"/>
      <w:sz w:val="22"/>
      <w:szCs w:val="22"/>
      <w:lang w:val="de-DE" w:eastAsia="de-DE" w:bidi="ar-SA"/>
    </w:rPr>
  </w:style>
  <w:style w:type="paragraph" w:styleId="ListParagraph">
    <w:name w:val="List Paragraph"/>
    <w:qFormat/>
    <w:rsid w:val="005a23f1"/>
    <w:pPr>
      <w:widowControl/>
      <w:suppressAutoHyphens w:val="true"/>
      <w:bidi w:val="0"/>
      <w:spacing w:before="0" w:after="0"/>
      <w:jc w:val="start"/>
    </w:pPr>
    <w:rPr>
      <w:rFonts w:ascii="Roboto" w:hAnsi="Roboto" w:eastAsia="Arial" w:cs="Arial"/>
      <w:color w:val="222222"/>
      <w:kern w:val="0"/>
      <w:sz w:val="22"/>
      <w:szCs w:val="22"/>
      <w:lang w:val="de-DE" w:eastAsia="de-DE" w:bidi="ar-SA"/>
    </w:rPr>
  </w:style>
  <w:style w:type="paragraph" w:styleId="FootnoteText">
    <w:name w:val="footnote text"/>
    <w:link w:val="FunotentextZchn"/>
    <w:uiPriority w:val="99"/>
    <w:semiHidden/>
    <w:unhideWhenUsed/>
    <w:pPr>
      <w:widowControl/>
      <w:suppressAutoHyphens w:val="true"/>
      <w:bidi w:val="0"/>
      <w:spacing w:before="0" w:after="0"/>
      <w:jc w:val="start"/>
    </w:pPr>
    <w:rPr>
      <w:rFonts w:ascii="Arial" w:hAnsi="Arial" w:eastAsia="Arial" w:cs="Arial"/>
      <w:color w:val="222222"/>
      <w:kern w:val="0"/>
      <w:sz w:val="20"/>
      <w:szCs w:val="20"/>
      <w:lang w:val="de-DE" w:eastAsia="de-DE" w:bidi="ar-SA"/>
    </w:rPr>
  </w:style>
  <w:style w:type="paragraph" w:styleId="EndnoteText">
    <w:name w:val="endnote text"/>
    <w:link w:val="EndnotentextZchn"/>
    <w:uiPriority w:val="99"/>
    <w:semiHidden/>
    <w:unhideWhenUsed/>
    <w:pPr>
      <w:widowControl/>
      <w:suppressAutoHyphens w:val="true"/>
      <w:bidi w:val="0"/>
      <w:spacing w:before="0" w:after="0"/>
      <w:jc w:val="start"/>
    </w:pPr>
    <w:rPr>
      <w:rFonts w:ascii="Arial" w:hAnsi="Arial" w:eastAsia="Arial" w:cs="Arial"/>
      <w:color w:val="222222"/>
      <w:kern w:val="0"/>
      <w:sz w:val="20"/>
      <w:szCs w:val="20"/>
      <w:lang w:val="de-DE" w:eastAsia="de-DE" w:bidi="ar-SA"/>
    </w:rPr>
  </w:style>
  <w:style w:type="numbering" w:styleId="KeineListeuser" w:default="1">
    <w:name w:val="Keine Liste (user)"/>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b04d7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LibreOffice/26.2.4.2$Linux_X86_64 LibreOffice_project/0229ac93fcf0d7cbc6376066c6f35021cef002dc</Application>
  <AppVersion>15.0000</AppVersion>
  <Pages>2</Pages>
  <Words>1121</Words>
  <Characters>6466</Characters>
  <CharactersWithSpaces>7454</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2026-06-27T16:58:00Z</dcterms:created>
  <dc:creator>Un-named</dc:creator>
  <dc:description/>
  <dc:language>de-DE</dc:language>
  <cp:lastModifiedBy/>
  <dcterms:modified xsi:type="dcterms:W3CDTF">2026-06-28T15:16:49Z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