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FICHE PÉDAGOGIQUE</w:t>
      </w:r>
    </w:p>
    <w:p>
      <w:pPr>
        <w:jc w:val="center"/>
      </w:pPr>
      <w:r>
        <w:rPr>
          <w:b/>
          <w:color w:val="17365D"/>
          <w:sz w:val="46"/>
        </w:rPr>
        <w:t>ÉTUDE DES FACTEURS ASSOCIÉS</w:t>
        <w:br/>
        <w:t>À LA PRESSION ARTÉRIELLE</w:t>
      </w:r>
    </w:p>
    <w:p>
      <w:pPr>
        <w:jc w:val="center"/>
      </w:pPr>
      <w:r>
        <w:rPr>
          <w:i/>
        </w:rPr>
        <w:t>Projet de collecte de données et de Machine Learning – Domaine de la santé</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shd w:fill="1F4E79"/>
          </w:tcPr>
          <w:p>
            <w:r>
              <w:rPr>
                <w:b/>
                <w:color w:val="FFFFFF"/>
                <w:sz w:val="16"/>
              </w:rPr>
              <w:t>Paramètre</w:t>
            </w:r>
          </w:p>
        </w:tc>
        <w:tc>
          <w:tcPr>
            <w:tcW w:type="dxa" w:w="4986"/>
            <w:shd w:fill="1F4E79"/>
          </w:tcPr>
          <w:p>
            <w:r>
              <w:rPr>
                <w:b/>
                <w:color w:val="FFFFFF"/>
                <w:sz w:val="16"/>
              </w:rPr>
              <w:t>Description</w:t>
            </w:r>
          </w:p>
        </w:tc>
      </w:tr>
      <w:tr>
        <w:trPr>
          <w:cantSplit/>
        </w:trPr>
        <w:tc>
          <w:tcPr>
            <w:tcW w:type="dxa" w:w="4986"/>
            <w:vAlign w:val="center"/>
          </w:tcPr>
          <w:p>
            <w:pPr>
              <w:spacing w:after="40"/>
            </w:pPr>
            <w:r>
              <w:rPr>
                <w:sz w:val="16"/>
              </w:rPr>
              <w:t>Public cible</w:t>
            </w:r>
          </w:p>
        </w:tc>
        <w:tc>
          <w:tcPr>
            <w:tcW w:type="dxa" w:w="4986"/>
            <w:vAlign w:val="center"/>
          </w:tcPr>
          <w:p>
            <w:pPr>
              <w:spacing w:after="40"/>
            </w:pPr>
            <w:r>
              <w:rPr>
                <w:sz w:val="16"/>
              </w:rPr>
              <w:t>8 étudiants – niveau débutant</w:t>
            </w:r>
          </w:p>
        </w:tc>
      </w:tr>
      <w:tr>
        <w:trPr>
          <w:cantSplit/>
        </w:trPr>
        <w:tc>
          <w:tcPr>
            <w:tcW w:type="dxa" w:w="4986"/>
            <w:vAlign w:val="center"/>
          </w:tcPr>
          <w:p>
            <w:pPr>
              <w:spacing w:after="40"/>
            </w:pPr>
            <w:r>
              <w:rPr>
                <w:sz w:val="16"/>
              </w:rPr>
              <w:t>Zone d'étude</w:t>
            </w:r>
          </w:p>
        </w:tc>
        <w:tc>
          <w:tcPr>
            <w:tcW w:type="dxa" w:w="4986"/>
            <w:vAlign w:val="center"/>
          </w:tcPr>
          <w:p>
            <w:pPr>
              <w:spacing w:after="40"/>
            </w:pPr>
            <w:r>
              <w:rPr>
                <w:sz w:val="16"/>
              </w:rPr>
              <w:t>À préciser avec l'établissement et les partenaires de santé</w:t>
            </w:r>
          </w:p>
        </w:tc>
      </w:tr>
      <w:tr>
        <w:trPr>
          <w:cantSplit/>
        </w:trPr>
        <w:tc>
          <w:tcPr>
            <w:tcW w:type="dxa" w:w="4986"/>
            <w:vAlign w:val="center"/>
          </w:tcPr>
          <w:p>
            <w:pPr>
              <w:spacing w:after="40"/>
            </w:pPr>
            <w:r>
              <w:rPr>
                <w:sz w:val="16"/>
              </w:rPr>
              <w:t>Domaine</w:t>
            </w:r>
          </w:p>
        </w:tc>
        <w:tc>
          <w:tcPr>
            <w:tcW w:type="dxa" w:w="4986"/>
            <w:vAlign w:val="center"/>
          </w:tcPr>
          <w:p>
            <w:pPr>
              <w:spacing w:after="40"/>
            </w:pPr>
            <w:r>
              <w:rPr>
                <w:sz w:val="16"/>
              </w:rPr>
              <w:t>Santé publique / science des données</w:t>
            </w:r>
          </w:p>
        </w:tc>
      </w:tr>
      <w:tr>
        <w:trPr>
          <w:cantSplit/>
        </w:trPr>
        <w:tc>
          <w:tcPr>
            <w:tcW w:type="dxa" w:w="4986"/>
            <w:vAlign w:val="center"/>
          </w:tcPr>
          <w:p>
            <w:pPr>
              <w:spacing w:after="40"/>
            </w:pPr>
            <w:r>
              <w:rPr>
                <w:sz w:val="16"/>
              </w:rPr>
              <w:t>Approche</w:t>
            </w:r>
          </w:p>
        </w:tc>
        <w:tc>
          <w:tcPr>
            <w:tcW w:type="dxa" w:w="4986"/>
            <w:vAlign w:val="center"/>
          </w:tcPr>
          <w:p>
            <w:pPr>
              <w:spacing w:after="40"/>
            </w:pPr>
            <w:r>
              <w:rPr>
                <w:sz w:val="16"/>
              </w:rPr>
              <w:t>Enquête transversale auprès de volontaires adultes + mesure standardisée de la pression artérielle</w:t>
            </w:r>
          </w:p>
        </w:tc>
      </w:tr>
      <w:tr>
        <w:trPr>
          <w:cantSplit/>
        </w:trPr>
        <w:tc>
          <w:tcPr>
            <w:tcW w:type="dxa" w:w="4986"/>
            <w:vAlign w:val="center"/>
          </w:tcPr>
          <w:p>
            <w:pPr>
              <w:spacing w:after="40"/>
            </w:pPr>
            <w:r>
              <w:rPr>
                <w:sz w:val="16"/>
              </w:rPr>
              <w:t>Sortie étudiée</w:t>
            </w:r>
          </w:p>
        </w:tc>
        <w:tc>
          <w:tcPr>
            <w:tcW w:type="dxa" w:w="4986"/>
            <w:vAlign w:val="center"/>
          </w:tcPr>
          <w:p>
            <w:pPr>
              <w:spacing w:after="40"/>
            </w:pPr>
            <w:r>
              <w:rPr>
                <w:sz w:val="16"/>
              </w:rPr>
              <w:t>Mesure de pression artérielle et/ou catégorie définie par le protocole clinique validé</w:t>
            </w:r>
          </w:p>
        </w:tc>
      </w:tr>
      <w:tr>
        <w:trPr>
          <w:cantSplit/>
        </w:trPr>
        <w:tc>
          <w:tcPr>
            <w:tcW w:type="dxa" w:w="4986"/>
            <w:vAlign w:val="center"/>
          </w:tcPr>
          <w:p>
            <w:pPr>
              <w:spacing w:after="40"/>
            </w:pPr>
            <w:r>
              <w:rPr>
                <w:sz w:val="16"/>
              </w:rPr>
              <w:t>Outils</w:t>
            </w:r>
          </w:p>
        </w:tc>
        <w:tc>
          <w:tcPr>
            <w:tcW w:type="dxa" w:w="4986"/>
            <w:vAlign w:val="center"/>
          </w:tcPr>
          <w:p>
            <w:pPr>
              <w:spacing w:after="40"/>
            </w:pPr>
            <w:r>
              <w:rPr>
                <w:sz w:val="16"/>
              </w:rPr>
              <w:t>Questionnaire, appareil validé de mesure de tension, tableur CSV, Python, pandas, matplotlib, scikit-learn</w:t>
            </w:r>
          </w:p>
        </w:tc>
      </w:tr>
      <w:tr>
        <w:trPr>
          <w:cantSplit/>
        </w:trPr>
        <w:tc>
          <w:tcPr>
            <w:tcW w:type="dxa" w:w="4986"/>
            <w:vAlign w:val="center"/>
          </w:tcPr>
          <w:p>
            <w:pPr>
              <w:spacing w:after="40"/>
            </w:pPr>
            <w:r>
              <w:rPr>
                <w:sz w:val="16"/>
              </w:rPr>
              <w:t>Durée indicative</w:t>
            </w:r>
          </w:p>
        </w:tc>
        <w:tc>
          <w:tcPr>
            <w:tcW w:type="dxa" w:w="4986"/>
            <w:vAlign w:val="center"/>
          </w:tcPr>
          <w:p>
            <w:pPr>
              <w:spacing w:after="40"/>
            </w:pPr>
            <w:r>
              <w:rPr>
                <w:sz w:val="16"/>
              </w:rPr>
              <w:t>6 à 10 semaines pédagogiques, selon autorisations, recrutement et disponibilité du personnel de santé</w:t>
            </w:r>
          </w:p>
        </w:tc>
      </w:tr>
    </w:tbl>
    <w:p/>
    <w:tbl>
      <w:tblPr>
        <w:tblStyle w:val="TableGrid"/>
        <w:tblW w:type="auto" w:w="0"/>
        <w:tblLook w:firstColumn="1" w:firstRow="1" w:lastColumn="0" w:lastRow="0" w:noHBand="0" w:noVBand="1" w:val="04A0"/>
      </w:tblPr>
      <w:tblGrid>
        <w:gridCol w:w="9972"/>
      </w:tblGrid>
      <w:tr>
        <w:trPr>
          <w:cantSplit/>
        </w:trPr>
        <w:tc>
          <w:tcPr>
            <w:tcW w:type="dxa" w:w="9972"/>
            <w:shd w:fill="EAF2F8"/>
          </w:tcPr>
          <w:p>
            <w:r>
              <w:rPr>
                <w:b/>
                <w:color w:val="17365D"/>
              </w:rPr>
              <w:t xml:space="preserve">Cadre non diagnostique — </w:t>
            </w:r>
            <w:r>
              <w:t>Ce projet est un exercice d'apprentissage et de recherche pédagogique. Un modèle ou une mesure isolée ne permet pas de poser un diagnostic d'hypertension. Le protocole, les seuils d'interprétation, les procédures de mesure et l'orientation des participants doivent être validés et supervisés par un professionnel de santé et les instances compétentes.</w:t>
            </w:r>
          </w:p>
        </w:tc>
      </w:tr>
    </w:tbl>
    <w:p/>
    <w:p>
      <w:pPr>
        <w:pStyle w:val="Heading1"/>
      </w:pPr>
      <w:r>
        <w:t>1. Présentation générale du projet</w:t>
      </w:r>
    </w:p>
    <w:p>
      <w:r>
        <w:t>Les étudiants vont constituer leur propre jeu de données à partir d'un questionnaire et de mesures de pression artérielle recueillies auprès de volontaires adultes, dans un cadre autorisé et supervisé. Ils apprendront à structurer les données, les contrôler, les analyser et construire un modèle expérimental permettant d'étudier les associations entre certaines caractéristiques déclarées et les mesures observées.</w:t>
      </w:r>
    </w:p>
    <w:p>
      <w:pPr>
        <w:pStyle w:val="Heading2"/>
      </w:pPr>
      <w:r>
        <w:t>1.1 Problématique</w:t>
      </w:r>
    </w:p>
    <w:p>
      <w:r>
        <w:t>La pression artérielle varie selon plusieurs facteurs individuels, contextuels et comportementaux. Une enquête pédagogique peut décrire les mesures observées dans un groupe de volontaires et étudier leurs associations avec l'âge, l'activité physique, certaines habitudes et des antécédents déclarés. La qualité des résultats dépend fortement du recrutement, de la mesure standardisée, de la confidentialité et de la taille de l'échantillon.</w:t>
      </w:r>
    </w:p>
    <w:p>
      <w:pPr>
        <w:pStyle w:val="Heading2"/>
      </w:pPr>
      <w:r>
        <w:t>1.2 Question de recherche</w:t>
      </w:r>
    </w:p>
    <w:p>
      <w:r>
        <w:t>Dans le groupe de volontaires adultes recrutés dans le cadre de l'étude, quelles caractéristiques recueillies sont associées aux mesures de pression artérielle observées selon un protocole de mesure standardisé ?</w:t>
      </w:r>
    </w:p>
    <w:p>
      <w:pPr>
        <w:pStyle w:val="Heading2"/>
      </w:pPr>
      <w:r>
        <w:t>1.3 Objectif général et objectifs spécifiques</w:t>
      </w:r>
    </w:p>
    <w:p>
      <w:r>
        <w:t>Objectif général : constituer un dataset anonymisé et réaliser une analyse descriptive et exploratoire des mesures de pression artérielle, puis développer un modèle pédagogique explorant les associations avec des caractéristiques disponibles.</w:t>
      </w:r>
    </w:p>
    <w:p>
      <w:pPr>
        <w:pStyle w:val="ListBullet"/>
      </w:pPr>
      <w:r>
        <w:t>Élaborer un protocole d'enquête et de mesure validé par un professionnel de santé.</w:t>
      </w:r>
    </w:p>
    <w:p>
      <w:pPr>
        <w:pStyle w:val="ListBullet"/>
      </w:pPr>
      <w:r>
        <w:t>Obtenir les autorisations nécessaires et le consentement libre des participants.</w:t>
      </w:r>
    </w:p>
    <w:p>
      <w:pPr>
        <w:pStyle w:val="ListBullet"/>
      </w:pPr>
      <w:r>
        <w:t>Recueillir des données minimales, pertinentes et anonymisées auprès de volontaires adultes.</w:t>
      </w:r>
    </w:p>
    <w:p>
      <w:pPr>
        <w:pStyle w:val="ListBullet"/>
      </w:pPr>
      <w:r>
        <w:t>Contrôler la qualité des mesures et documenter les données manquantes.</w:t>
      </w:r>
    </w:p>
    <w:p>
      <w:pPr>
        <w:pStyle w:val="ListBullet"/>
      </w:pPr>
      <w:r>
        <w:t>Analyser les distributions et les associations sans conclure à une causalité.</w:t>
      </w:r>
    </w:p>
    <w:p>
      <w:pPr>
        <w:pStyle w:val="ListBullet"/>
      </w:pPr>
      <w:r>
        <w:t>Construire et évaluer un modèle expérimental avec une méthode adaptée à la taille du dataset.</w:t>
      </w:r>
    </w:p>
    <w:p>
      <w:pPr>
        <w:pStyle w:val="ListBullet"/>
      </w:pPr>
      <w:r>
        <w:t>Présenter les limites et les précautions d'interprétation.</w:t>
      </w:r>
    </w:p>
    <w:p>
      <w:pPr>
        <w:pStyle w:val="Heading2"/>
      </w:pPr>
      <w:r>
        <w:t>1.4 Résultat attendu</w:t>
      </w:r>
    </w:p>
    <w:p>
      <w:r>
        <w:t>Un protocole documenté, un questionnaire, un dataset brut et nettoyé, un dictionnaire de variables, des notebooks Python et un rapport. Le modèle ne sera ni un outil de dépistage autonome, ni un diagnostic, ni un dispositif de décision médicale.</w:t>
      </w:r>
    </w:p>
    <w:p>
      <w:pPr>
        <w:pStyle w:val="Heading1"/>
      </w:pPr>
      <w:r>
        <w:t>2. Notions essentielles à maîtriser</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shd w:fill="1F4E79"/>
          </w:tcPr>
          <w:p>
            <w:r>
              <w:rPr>
                <w:b/>
                <w:color w:val="FFFFFF"/>
                <w:sz w:val="16"/>
              </w:rPr>
              <w:t>Notion</w:t>
            </w:r>
          </w:p>
        </w:tc>
        <w:tc>
          <w:tcPr>
            <w:tcW w:type="dxa" w:w="4986"/>
            <w:shd w:fill="1F4E79"/>
          </w:tcPr>
          <w:p>
            <w:r>
              <w:rPr>
                <w:b/>
                <w:color w:val="FFFFFF"/>
                <w:sz w:val="16"/>
              </w:rPr>
              <w:t>Définition pédagogique</w:t>
            </w:r>
          </w:p>
        </w:tc>
      </w:tr>
      <w:tr>
        <w:trPr>
          <w:cantSplit/>
        </w:trPr>
        <w:tc>
          <w:tcPr>
            <w:tcW w:type="dxa" w:w="4986"/>
            <w:vAlign w:val="center"/>
          </w:tcPr>
          <w:p>
            <w:pPr>
              <w:spacing w:after="40"/>
            </w:pPr>
            <w:r>
              <w:rPr>
                <w:sz w:val="16"/>
              </w:rPr>
              <w:t>Pression systolique</w:t>
            </w:r>
          </w:p>
        </w:tc>
        <w:tc>
          <w:tcPr>
            <w:tcW w:type="dxa" w:w="4986"/>
            <w:vAlign w:val="center"/>
          </w:tcPr>
          <w:p>
            <w:pPr>
              <w:spacing w:after="40"/>
            </w:pPr>
            <w:r>
              <w:rPr>
                <w:sz w:val="16"/>
              </w:rPr>
              <w:t>Valeur mesurée lorsque le cœur se contracte, exprimée en mmHg.</w:t>
            </w:r>
          </w:p>
        </w:tc>
      </w:tr>
      <w:tr>
        <w:trPr>
          <w:cantSplit/>
        </w:trPr>
        <w:tc>
          <w:tcPr>
            <w:tcW w:type="dxa" w:w="4986"/>
            <w:vAlign w:val="center"/>
          </w:tcPr>
          <w:p>
            <w:pPr>
              <w:spacing w:after="40"/>
            </w:pPr>
            <w:r>
              <w:rPr>
                <w:sz w:val="16"/>
              </w:rPr>
              <w:t>Pression diastolique</w:t>
            </w:r>
          </w:p>
        </w:tc>
        <w:tc>
          <w:tcPr>
            <w:tcW w:type="dxa" w:w="4986"/>
            <w:vAlign w:val="center"/>
          </w:tcPr>
          <w:p>
            <w:pPr>
              <w:spacing w:after="40"/>
            </w:pPr>
            <w:r>
              <w:rPr>
                <w:sz w:val="16"/>
              </w:rPr>
              <w:t>Valeur mesurée entre les contractions du cœur, exprimée en mmHg.</w:t>
            </w:r>
          </w:p>
        </w:tc>
      </w:tr>
      <w:tr>
        <w:trPr>
          <w:cantSplit/>
        </w:trPr>
        <w:tc>
          <w:tcPr>
            <w:tcW w:type="dxa" w:w="4986"/>
            <w:vAlign w:val="center"/>
          </w:tcPr>
          <w:p>
            <w:pPr>
              <w:spacing w:after="40"/>
            </w:pPr>
            <w:r>
              <w:rPr>
                <w:sz w:val="16"/>
              </w:rPr>
              <w:t>Mesure</w:t>
            </w:r>
          </w:p>
        </w:tc>
        <w:tc>
          <w:tcPr>
            <w:tcW w:type="dxa" w:w="4986"/>
            <w:vAlign w:val="center"/>
          </w:tcPr>
          <w:p>
            <w:pPr>
              <w:spacing w:after="40"/>
            </w:pPr>
            <w:r>
              <w:rPr>
                <w:sz w:val="16"/>
              </w:rPr>
              <w:t>Résultat obtenu à un moment donné dans des conditions définies ; elle peut varier.</w:t>
            </w:r>
          </w:p>
        </w:tc>
      </w:tr>
      <w:tr>
        <w:trPr>
          <w:cantSplit/>
        </w:trPr>
        <w:tc>
          <w:tcPr>
            <w:tcW w:type="dxa" w:w="4986"/>
            <w:vAlign w:val="center"/>
          </w:tcPr>
          <w:p>
            <w:pPr>
              <w:spacing w:after="40"/>
            </w:pPr>
            <w:r>
              <w:rPr>
                <w:sz w:val="16"/>
              </w:rPr>
              <w:t>Mesures répétées</w:t>
            </w:r>
          </w:p>
        </w:tc>
        <w:tc>
          <w:tcPr>
            <w:tcW w:type="dxa" w:w="4986"/>
            <w:vAlign w:val="center"/>
          </w:tcPr>
          <w:p>
            <w:pPr>
              <w:spacing w:after="40"/>
            </w:pPr>
            <w:r>
              <w:rPr>
                <w:sz w:val="16"/>
              </w:rPr>
              <w:t>Plusieurs lectures prises selon un protocole pour réduire l'effet d'une lecture isolée.</w:t>
            </w:r>
          </w:p>
        </w:tc>
      </w:tr>
      <w:tr>
        <w:trPr>
          <w:cantSplit/>
        </w:trPr>
        <w:tc>
          <w:tcPr>
            <w:tcW w:type="dxa" w:w="4986"/>
            <w:vAlign w:val="center"/>
          </w:tcPr>
          <w:p>
            <w:pPr>
              <w:spacing w:after="40"/>
            </w:pPr>
            <w:r>
              <w:rPr>
                <w:sz w:val="16"/>
              </w:rPr>
              <w:t>Observation</w:t>
            </w:r>
          </w:p>
        </w:tc>
        <w:tc>
          <w:tcPr>
            <w:tcW w:type="dxa" w:w="4986"/>
            <w:vAlign w:val="center"/>
          </w:tcPr>
          <w:p>
            <w:pPr>
              <w:spacing w:after="40"/>
            </w:pPr>
            <w:r>
              <w:rPr>
                <w:sz w:val="16"/>
              </w:rPr>
              <w:t>Une ligne du dataset représentant un participant et une session de mesure définie.</w:t>
            </w:r>
          </w:p>
        </w:tc>
      </w:tr>
      <w:tr>
        <w:trPr>
          <w:cantSplit/>
        </w:trPr>
        <w:tc>
          <w:tcPr>
            <w:tcW w:type="dxa" w:w="4986"/>
            <w:vAlign w:val="center"/>
          </w:tcPr>
          <w:p>
            <w:pPr>
              <w:spacing w:after="40"/>
            </w:pPr>
            <w:r>
              <w:rPr>
                <w:sz w:val="16"/>
              </w:rPr>
              <w:t>Variable explicative X</w:t>
            </w:r>
          </w:p>
        </w:tc>
        <w:tc>
          <w:tcPr>
            <w:tcW w:type="dxa" w:w="4986"/>
            <w:vAlign w:val="center"/>
          </w:tcPr>
          <w:p>
            <w:pPr>
              <w:spacing w:after="40"/>
            </w:pPr>
            <w:r>
              <w:rPr>
                <w:sz w:val="16"/>
              </w:rPr>
              <w:t>Caractéristique disponible pour l'analyse, par exemple âge ou activité physique.</w:t>
            </w:r>
          </w:p>
        </w:tc>
      </w:tr>
      <w:tr>
        <w:trPr>
          <w:cantSplit/>
        </w:trPr>
        <w:tc>
          <w:tcPr>
            <w:tcW w:type="dxa" w:w="4986"/>
            <w:vAlign w:val="center"/>
          </w:tcPr>
          <w:p>
            <w:pPr>
              <w:spacing w:after="40"/>
            </w:pPr>
            <w:r>
              <w:rPr>
                <w:sz w:val="16"/>
              </w:rPr>
              <w:t>Variable cible y</w:t>
            </w:r>
          </w:p>
        </w:tc>
        <w:tc>
          <w:tcPr>
            <w:tcW w:type="dxa" w:w="4986"/>
            <w:vAlign w:val="center"/>
          </w:tcPr>
          <w:p>
            <w:pPr>
              <w:spacing w:after="40"/>
            </w:pPr>
            <w:r>
              <w:rPr>
                <w:sz w:val="16"/>
              </w:rPr>
              <w:t>Mesure étudiée, par exemple pression systolique/diastolique, ou catégorie définie par le protocole clinique.</w:t>
            </w:r>
          </w:p>
        </w:tc>
      </w:tr>
      <w:tr>
        <w:trPr>
          <w:cantSplit/>
        </w:trPr>
        <w:tc>
          <w:tcPr>
            <w:tcW w:type="dxa" w:w="4986"/>
            <w:vAlign w:val="center"/>
          </w:tcPr>
          <w:p>
            <w:pPr>
              <w:spacing w:after="40"/>
            </w:pPr>
            <w:r>
              <w:rPr>
                <w:sz w:val="16"/>
              </w:rPr>
              <w:t>Association</w:t>
            </w:r>
          </w:p>
        </w:tc>
        <w:tc>
          <w:tcPr>
            <w:tcW w:type="dxa" w:w="4986"/>
            <w:vAlign w:val="center"/>
          </w:tcPr>
          <w:p>
            <w:pPr>
              <w:spacing w:after="40"/>
            </w:pPr>
            <w:r>
              <w:rPr>
                <w:sz w:val="16"/>
              </w:rPr>
              <w:t>Relation statistique observée ; elle ne prouve pas que l'un des facteurs cause l'autre.</w:t>
            </w:r>
          </w:p>
        </w:tc>
      </w:tr>
      <w:tr>
        <w:trPr>
          <w:cantSplit/>
        </w:trPr>
        <w:tc>
          <w:tcPr>
            <w:tcW w:type="dxa" w:w="4986"/>
            <w:vAlign w:val="center"/>
          </w:tcPr>
          <w:p>
            <w:pPr>
              <w:spacing w:after="40"/>
            </w:pPr>
            <w:r>
              <w:rPr>
                <w:sz w:val="16"/>
              </w:rPr>
              <w:t>Classification</w:t>
            </w:r>
          </w:p>
        </w:tc>
        <w:tc>
          <w:tcPr>
            <w:tcW w:type="dxa" w:w="4986"/>
            <w:vAlign w:val="center"/>
          </w:tcPr>
          <w:p>
            <w:pPr>
              <w:spacing w:after="40"/>
            </w:pPr>
            <w:r>
              <w:rPr>
                <w:sz w:val="16"/>
              </w:rPr>
              <w:t>Prédiction d'une catégorie ; elle exige une définition clinique validée et une supervision adaptée.</w:t>
            </w:r>
          </w:p>
        </w:tc>
      </w:tr>
      <w:tr>
        <w:trPr>
          <w:cantSplit/>
        </w:trPr>
        <w:tc>
          <w:tcPr>
            <w:tcW w:type="dxa" w:w="4986"/>
            <w:vAlign w:val="center"/>
          </w:tcPr>
          <w:p>
            <w:pPr>
              <w:spacing w:after="40"/>
            </w:pPr>
            <w:r>
              <w:rPr>
                <w:sz w:val="16"/>
              </w:rPr>
              <w:t>Régression</w:t>
            </w:r>
          </w:p>
        </w:tc>
        <w:tc>
          <w:tcPr>
            <w:tcW w:type="dxa" w:w="4986"/>
            <w:vAlign w:val="center"/>
          </w:tcPr>
          <w:p>
            <w:pPr>
              <w:spacing w:after="40"/>
            </w:pPr>
            <w:r>
              <w:rPr>
                <w:sz w:val="16"/>
              </w:rPr>
              <w:t>Prédiction d'une valeur numérique ; dans ce projet, exercice exploratoire uniquement.</w:t>
            </w:r>
          </w:p>
        </w:tc>
      </w:tr>
    </w:tbl>
    <w:p/>
    <w:tbl>
      <w:tblPr>
        <w:tblStyle w:val="TableGrid"/>
        <w:tblW w:type="auto" w:w="0"/>
        <w:tblLook w:firstColumn="1" w:firstRow="1" w:lastColumn="0" w:lastRow="0" w:noHBand="0" w:noVBand="1" w:val="04A0"/>
      </w:tblPr>
      <w:tblGrid>
        <w:gridCol w:w="9972"/>
      </w:tblGrid>
      <w:tr>
        <w:trPr>
          <w:cantSplit/>
        </w:trPr>
        <w:tc>
          <w:tcPr>
            <w:tcW w:type="dxa" w:w="9972"/>
            <w:shd w:fill="EAF2F8"/>
          </w:tcPr>
          <w:p>
            <w:r>
              <w:rPr>
                <w:b/>
                <w:color w:val="17365D"/>
              </w:rPr>
              <w:t xml:space="preserve">Unités — </w:t>
            </w:r>
            <w:r>
              <w:t>La pression artérielle est enregistrée en millimètres de mercure (mmHg). Ne jamais mélanger les unités ni transformer des réponses approximatives en mesures cliniques.</w:t>
            </w:r>
          </w:p>
        </w:tc>
      </w:tr>
    </w:tbl>
    <w:p/>
    <w:p>
      <w:pPr>
        <w:pStyle w:val="Heading1"/>
      </w:pPr>
      <w:r>
        <w:t>3. Organisation des 8 étudiants</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1F4E79"/>
          </w:tcPr>
          <w:p>
            <w:r>
              <w:rPr>
                <w:b/>
                <w:color w:val="FFFFFF"/>
                <w:sz w:val="16"/>
              </w:rPr>
              <w:t>Équipe</w:t>
            </w:r>
          </w:p>
        </w:tc>
        <w:tc>
          <w:tcPr>
            <w:tcW w:type="dxa" w:w="3324"/>
            <w:shd w:fill="1F4E79"/>
          </w:tcPr>
          <w:p>
            <w:r>
              <w:rPr>
                <w:b/>
                <w:color w:val="FFFFFF"/>
                <w:sz w:val="16"/>
              </w:rPr>
              <w:t>Responsabilités</w:t>
            </w:r>
          </w:p>
        </w:tc>
        <w:tc>
          <w:tcPr>
            <w:tcW w:type="dxa" w:w="3324"/>
            <w:shd w:fill="1F4E79"/>
          </w:tcPr>
          <w:p>
            <w:r>
              <w:rPr>
                <w:b/>
                <w:color w:val="FFFFFF"/>
                <w:sz w:val="16"/>
              </w:rPr>
              <w:t>Livrable</w:t>
            </w:r>
          </w:p>
        </w:tc>
      </w:tr>
      <w:tr>
        <w:trPr>
          <w:cantSplit/>
        </w:trPr>
        <w:tc>
          <w:tcPr>
            <w:tcW w:type="dxa" w:w="3324"/>
            <w:vAlign w:val="center"/>
          </w:tcPr>
          <w:p>
            <w:pPr>
              <w:spacing w:after="40"/>
            </w:pPr>
            <w:r>
              <w:rPr>
                <w:sz w:val="16"/>
              </w:rPr>
              <w:t>Binôme 1 – Coordination/éthique</w:t>
            </w:r>
          </w:p>
        </w:tc>
        <w:tc>
          <w:tcPr>
            <w:tcW w:type="dxa" w:w="3324"/>
            <w:vAlign w:val="center"/>
          </w:tcPr>
          <w:p>
            <w:pPr>
              <w:spacing w:after="40"/>
            </w:pPr>
            <w:r>
              <w:rPr>
                <w:sz w:val="16"/>
              </w:rPr>
              <w:t>Préparer l'information aux participants, gérer les autorisations et le consentement avec l'encadreur, attribuer des codes anonymes.</w:t>
            </w:r>
          </w:p>
        </w:tc>
        <w:tc>
          <w:tcPr>
            <w:tcW w:type="dxa" w:w="3324"/>
            <w:vAlign w:val="center"/>
          </w:tcPr>
          <w:p>
            <w:pPr>
              <w:spacing w:after="40"/>
            </w:pPr>
            <w:r>
              <w:rPr>
                <w:sz w:val="16"/>
              </w:rPr>
              <w:t>Dossier d'autorisation, script d'information, registre codé séparé.</w:t>
            </w:r>
          </w:p>
        </w:tc>
      </w:tr>
      <w:tr>
        <w:trPr>
          <w:cantSplit/>
        </w:trPr>
        <w:tc>
          <w:tcPr>
            <w:tcW w:type="dxa" w:w="3324"/>
            <w:vAlign w:val="center"/>
          </w:tcPr>
          <w:p>
            <w:pPr>
              <w:spacing w:after="40"/>
            </w:pPr>
            <w:r>
              <w:rPr>
                <w:sz w:val="16"/>
              </w:rPr>
              <w:t>Binôme 2 – Questionnaire</w:t>
            </w:r>
          </w:p>
        </w:tc>
        <w:tc>
          <w:tcPr>
            <w:tcW w:type="dxa" w:w="3324"/>
            <w:vAlign w:val="center"/>
          </w:tcPr>
          <w:p>
            <w:pPr>
              <w:spacing w:after="40"/>
            </w:pPr>
            <w:r>
              <w:rPr>
                <w:sz w:val="16"/>
              </w:rPr>
              <w:t>Administrer le questionnaire non nominatif et vérifier que les questions sont comprises sans influencer les réponses.</w:t>
            </w:r>
          </w:p>
        </w:tc>
        <w:tc>
          <w:tcPr>
            <w:tcW w:type="dxa" w:w="3324"/>
            <w:vAlign w:val="center"/>
          </w:tcPr>
          <w:p>
            <w:pPr>
              <w:spacing w:after="40"/>
            </w:pPr>
            <w:r>
              <w:rPr>
                <w:sz w:val="16"/>
              </w:rPr>
              <w:t>Questionnaires codés et journal des questions.</w:t>
            </w:r>
          </w:p>
        </w:tc>
      </w:tr>
      <w:tr>
        <w:trPr>
          <w:cantSplit/>
        </w:trPr>
        <w:tc>
          <w:tcPr>
            <w:tcW w:type="dxa" w:w="3324"/>
            <w:vAlign w:val="center"/>
          </w:tcPr>
          <w:p>
            <w:pPr>
              <w:spacing w:after="40"/>
            </w:pPr>
            <w:r>
              <w:rPr>
                <w:sz w:val="16"/>
              </w:rPr>
              <w:t>Binôme 3 – Logistique de mesure</w:t>
            </w:r>
          </w:p>
        </w:tc>
        <w:tc>
          <w:tcPr>
            <w:tcW w:type="dxa" w:w="3324"/>
            <w:vAlign w:val="center"/>
          </w:tcPr>
          <w:p>
            <w:pPr>
              <w:spacing w:after="40"/>
            </w:pPr>
            <w:r>
              <w:rPr>
                <w:sz w:val="16"/>
              </w:rPr>
              <w:t>Préparer le lieu, vérifier le matériel avec le professionnel, consigner les conditions de mesure.</w:t>
            </w:r>
          </w:p>
        </w:tc>
        <w:tc>
          <w:tcPr>
            <w:tcW w:type="dxa" w:w="3324"/>
            <w:vAlign w:val="center"/>
          </w:tcPr>
          <w:p>
            <w:pPr>
              <w:spacing w:after="40"/>
            </w:pPr>
            <w:r>
              <w:rPr>
                <w:sz w:val="16"/>
              </w:rPr>
              <w:t>Fiches de mesure et journal du matériel.</w:t>
            </w:r>
          </w:p>
        </w:tc>
      </w:tr>
      <w:tr>
        <w:trPr>
          <w:cantSplit/>
        </w:trPr>
        <w:tc>
          <w:tcPr>
            <w:tcW w:type="dxa" w:w="3324"/>
            <w:vAlign w:val="center"/>
          </w:tcPr>
          <w:p>
            <w:pPr>
              <w:spacing w:after="40"/>
            </w:pPr>
            <w:r>
              <w:rPr>
                <w:sz w:val="16"/>
              </w:rPr>
              <w:t>Binôme 4 – Qualité/saisie</w:t>
            </w:r>
          </w:p>
        </w:tc>
        <w:tc>
          <w:tcPr>
            <w:tcW w:type="dxa" w:w="3324"/>
            <w:vAlign w:val="center"/>
          </w:tcPr>
          <w:p>
            <w:pPr>
              <w:spacing w:after="40"/>
            </w:pPr>
            <w:r>
              <w:rPr>
                <w:sz w:val="16"/>
              </w:rPr>
              <w:t>Vérifier les fiches, saisir les données, contrôler les unités et les valeurs manquantes.</w:t>
            </w:r>
          </w:p>
        </w:tc>
        <w:tc>
          <w:tcPr>
            <w:tcW w:type="dxa" w:w="3324"/>
            <w:vAlign w:val="center"/>
          </w:tcPr>
          <w:p>
            <w:pPr>
              <w:spacing w:after="40"/>
            </w:pPr>
            <w:r>
              <w:rPr>
                <w:sz w:val="16"/>
              </w:rPr>
              <w:t>Base de données et rapport de contrôle.</w:t>
            </w:r>
          </w:p>
        </w:tc>
      </w:tr>
    </w:tbl>
    <w:p/>
    <w:p>
      <w:r>
        <w:t>La mesure de la pression artérielle doit être effectuée par un professionnel de santé ou par une personne formée et explicitement autorisée dans le cadre du protocole approuvé. Les étudiants débutants ne doivent pas improviser une technique de mesure. Tous les binômes reçoivent une formation sur la confidentialité et la procédure d'orientation.</w:t>
      </w:r>
    </w:p>
    <w:p>
      <w:pPr>
        <w:pStyle w:val="Heading1"/>
      </w:pPr>
      <w:r>
        <w:t>4. Protocole de collecte des données</w:t>
      </w:r>
    </w:p>
    <w:p>
      <w:pPr>
        <w:pStyle w:val="Heading2"/>
      </w:pPr>
      <w:r>
        <w:t>4.1 Type d'étude et population</w:t>
      </w:r>
    </w:p>
    <w:p>
      <w:r>
        <w:t>Projet pédagogique transversal : les données sont recueillies sur une période définie, sans intervention sur les soins. Pour limiter les risques, commencer par des volontaires adultes capables de consentir. Ne pas inclure les mineurs dans le protocole étudiant initial. Le recrutement doit être non coercitif et ne pas perturber les soins.</w:t>
      </w:r>
    </w:p>
    <w:p>
      <w:pPr>
        <w:pStyle w:val="Heading2"/>
      </w:pPr>
      <w:r>
        <w:t>4.2 Recrutement et taille de l'échantillon</w:t>
      </w:r>
    </w:p>
    <w:p>
      <w:r>
        <w:t>Définir avec l'encadreur un nombre réaliste de participants selon le temps, les autorisations et le matériel. Pour apprendre la chaîne de traitement, une petite base pilote peut suffire ; elle ne permettra pas nécessairement de construire un modèle fiable. Éviter de présenter un échantillon de convenance comme représentatif de toute la population locale. Pour un modèle de classification, il faut suffisamment d'observations dans chaque catégorie ; si une classe est rare, ne pas forcer l'entraînement d'un modèle.</w:t>
      </w:r>
    </w:p>
    <w:p>
      <w:pPr>
        <w:pStyle w:val="Heading2"/>
      </w:pPr>
      <w:r>
        <w:t>4.3 Procédure de mesure</w:t>
      </w:r>
    </w:p>
    <w:p>
      <w:r>
        <w:t>La procédure exacte doit être écrite, validée et supervisée par le professionnel de santé responsable. Elle doit notamment préciser : appareil validé et entretenu, brassard adapté, position du participant, période de repos, conditions avant la mesure, bras utilisé, nombre et intervalle des lectures, gestion des situations particulières et conduite à tenir en cas de valeur préoccupante.</w:t>
      </w:r>
    </w:p>
    <w:p>
      <w:pPr>
        <w:pStyle w:val="ListBullet"/>
      </w:pPr>
      <w:r>
        <w:t>Ne pas mesurer avec un appareil non vérifié ou un brassard inadapté.</w:t>
      </w:r>
    </w:p>
    <w:p>
      <w:pPr>
        <w:pStyle w:val="ListBullet"/>
      </w:pPr>
      <w:r>
        <w:t>Enregistrer chaque lecture séparément (systolique et diastolique), avec l'heure et les conditions prévues par le protocole.</w:t>
      </w:r>
    </w:p>
    <w:p>
      <w:pPr>
        <w:pStyle w:val="ListBullet"/>
      </w:pPr>
      <w:r>
        <w:t>Ne pas remplacer plusieurs lectures par une moyenne sans conserver les valeurs originales.</w:t>
      </w:r>
    </w:p>
    <w:p>
      <w:pPr>
        <w:pStyle w:val="ListBullet"/>
      </w:pPr>
      <w:r>
        <w:t>Ne pas demander au participant d'interrompre ou de modifier un traitement pour l'étude.</w:t>
      </w:r>
    </w:p>
    <w:p>
      <w:pPr>
        <w:pStyle w:val="ListBullet"/>
      </w:pPr>
      <w:r>
        <w:t>Ne pas communiquer une interprétation médicale improvisée ; le professionnel de santé applique la procédure d'orientation convenue.</w:t>
      </w:r>
    </w:p>
    <w:p>
      <w:pPr>
        <w:pStyle w:val="ListBullet"/>
      </w:pPr>
      <w:r>
        <w:t>Prévoir une pièce calme, la confidentialité et la possibilité de refuser ou d'arrêter à tout moment.</w:t>
      </w:r>
    </w:p>
    <w:tbl>
      <w:tblPr>
        <w:tblStyle w:val="TableGrid"/>
        <w:tblW w:type="auto" w:w="0"/>
        <w:tblLook w:firstColumn="1" w:firstRow="1" w:lastColumn="0" w:lastRow="0" w:noHBand="0" w:noVBand="1" w:val="04A0"/>
      </w:tblPr>
      <w:tblGrid>
        <w:gridCol w:w="9972"/>
      </w:tblGrid>
      <w:tr>
        <w:trPr>
          <w:cantSplit/>
        </w:trPr>
        <w:tc>
          <w:tcPr>
            <w:tcW w:type="dxa" w:w="9972"/>
            <w:shd w:fill="EAF2F8"/>
          </w:tcPr>
          <w:p>
            <w:r>
              <w:rPr>
                <w:b/>
                <w:color w:val="17365D"/>
              </w:rPr>
              <w:t xml:space="preserve">Sécurité prioritaire — </w:t>
            </w:r>
            <w:r>
              <w:t>Les seuils qui déclenchent une nouvelle mesure, une alerte ou une orientation doivent être déterminés à l'avance par le professionnel de santé selon les recommandations applicables localement. Les étudiants ne définissent pas eux-mêmes ces seuils.</w:t>
            </w:r>
          </w:p>
        </w:tc>
      </w:tr>
    </w:tbl>
    <w:p/>
    <w:p>
      <w:pPr>
        <w:pStyle w:val="Heading2"/>
      </w:pPr>
      <w:r>
        <w:t>4.4 Variables proposées et dictionnaire initial</w:t>
      </w:r>
    </w:p>
    <w:tbl>
      <w:tblPr>
        <w:tblStyle w:val="TableGrid"/>
        <w:tblW w:type="auto" w:w="0"/>
        <w:jc w:val="center"/>
        <w:tblLook w:firstColumn="1" w:firstRow="1" w:lastColumn="0" w:lastRow="0" w:noHBand="0" w:noVBand="1" w:val="04A0"/>
      </w:tblPr>
      <w:tblGrid>
        <w:gridCol w:w="2493"/>
        <w:gridCol w:w="2493"/>
        <w:gridCol w:w="2493"/>
        <w:gridCol w:w="2493"/>
      </w:tblGrid>
      <w:tr>
        <w:trPr>
          <w:cantSplit/>
        </w:trPr>
        <w:tc>
          <w:tcPr>
            <w:tcW w:type="dxa" w:w="2493"/>
            <w:shd w:fill="1F4E79"/>
          </w:tcPr>
          <w:p>
            <w:r>
              <w:rPr>
                <w:b/>
                <w:color w:val="FFFFFF"/>
                <w:sz w:val="16"/>
              </w:rPr>
              <w:t>Nom de colonne</w:t>
            </w:r>
          </w:p>
        </w:tc>
        <w:tc>
          <w:tcPr>
            <w:tcW w:type="dxa" w:w="2493"/>
            <w:shd w:fill="1F4E79"/>
          </w:tcPr>
          <w:p>
            <w:r>
              <w:rPr>
                <w:b/>
                <w:color w:val="FFFFFF"/>
                <w:sz w:val="16"/>
              </w:rPr>
              <w:t>Définition</w:t>
            </w:r>
          </w:p>
        </w:tc>
        <w:tc>
          <w:tcPr>
            <w:tcW w:type="dxa" w:w="2493"/>
            <w:shd w:fill="1F4E79"/>
          </w:tcPr>
          <w:p>
            <w:r>
              <w:rPr>
                <w:b/>
                <w:color w:val="FFFFFF"/>
                <w:sz w:val="16"/>
              </w:rPr>
              <w:t>Type / unité</w:t>
            </w:r>
          </w:p>
        </w:tc>
        <w:tc>
          <w:tcPr>
            <w:tcW w:type="dxa" w:w="2493"/>
            <w:shd w:fill="1F4E79"/>
          </w:tcPr>
          <w:p>
            <w:r>
              <w:rPr>
                <w:b/>
                <w:color w:val="FFFFFF"/>
                <w:sz w:val="16"/>
              </w:rPr>
              <w:t>Source</w:t>
            </w:r>
          </w:p>
        </w:tc>
      </w:tr>
      <w:tr>
        <w:trPr>
          <w:cantSplit/>
        </w:trPr>
        <w:tc>
          <w:tcPr>
            <w:tcW w:type="dxa" w:w="2493"/>
            <w:vAlign w:val="center"/>
          </w:tcPr>
          <w:p>
            <w:pPr>
              <w:spacing w:after="40"/>
            </w:pPr>
            <w:r>
              <w:rPr>
                <w:sz w:val="16"/>
              </w:rPr>
              <w:t>id_participant</w:t>
            </w:r>
          </w:p>
        </w:tc>
        <w:tc>
          <w:tcPr>
            <w:tcW w:type="dxa" w:w="2493"/>
            <w:vAlign w:val="center"/>
          </w:tcPr>
          <w:p>
            <w:pPr>
              <w:spacing w:after="40"/>
            </w:pPr>
            <w:r>
              <w:rPr>
                <w:sz w:val="16"/>
              </w:rPr>
              <w:t>Code anonyme unique</w:t>
            </w:r>
          </w:p>
        </w:tc>
        <w:tc>
          <w:tcPr>
            <w:tcW w:type="dxa" w:w="2493"/>
            <w:vAlign w:val="center"/>
          </w:tcPr>
          <w:p>
            <w:pPr>
              <w:spacing w:after="40"/>
            </w:pPr>
            <w:r>
              <w:rPr>
                <w:sz w:val="16"/>
              </w:rPr>
              <w:t>Texte codé</w:t>
            </w:r>
          </w:p>
        </w:tc>
        <w:tc>
          <w:tcPr>
            <w:tcW w:type="dxa" w:w="2493"/>
            <w:vAlign w:val="center"/>
          </w:tcPr>
          <w:p>
            <w:pPr>
              <w:spacing w:after="40"/>
            </w:pPr>
            <w:r>
              <w:rPr>
                <w:sz w:val="16"/>
              </w:rPr>
              <w:t>Équipe</w:t>
            </w:r>
          </w:p>
        </w:tc>
      </w:tr>
      <w:tr>
        <w:trPr>
          <w:cantSplit/>
        </w:trPr>
        <w:tc>
          <w:tcPr>
            <w:tcW w:type="dxa" w:w="2493"/>
            <w:vAlign w:val="center"/>
          </w:tcPr>
          <w:p>
            <w:pPr>
              <w:spacing w:after="40"/>
            </w:pPr>
            <w:r>
              <w:rPr>
                <w:sz w:val="16"/>
              </w:rPr>
              <w:t>date_session</w:t>
            </w:r>
          </w:p>
        </w:tc>
        <w:tc>
          <w:tcPr>
            <w:tcW w:type="dxa" w:w="2493"/>
            <w:vAlign w:val="center"/>
          </w:tcPr>
          <w:p>
            <w:pPr>
              <w:spacing w:after="40"/>
            </w:pPr>
            <w:r>
              <w:rPr>
                <w:sz w:val="16"/>
              </w:rPr>
              <w:t>Date de collecte, sans détail inutile</w:t>
            </w:r>
          </w:p>
        </w:tc>
        <w:tc>
          <w:tcPr>
            <w:tcW w:type="dxa" w:w="2493"/>
            <w:vAlign w:val="center"/>
          </w:tcPr>
          <w:p>
            <w:pPr>
              <w:spacing w:after="40"/>
            </w:pPr>
            <w:r>
              <w:rPr>
                <w:sz w:val="16"/>
              </w:rPr>
              <w:t>Date</w:t>
            </w:r>
          </w:p>
        </w:tc>
        <w:tc>
          <w:tcPr>
            <w:tcW w:type="dxa" w:w="2493"/>
            <w:vAlign w:val="center"/>
          </w:tcPr>
          <w:p>
            <w:pPr>
              <w:spacing w:after="40"/>
            </w:pPr>
            <w:r>
              <w:rPr>
                <w:sz w:val="16"/>
              </w:rPr>
              <w:t>Équipe</w:t>
            </w:r>
          </w:p>
        </w:tc>
      </w:tr>
      <w:tr>
        <w:trPr>
          <w:cantSplit/>
        </w:trPr>
        <w:tc>
          <w:tcPr>
            <w:tcW w:type="dxa" w:w="2493"/>
            <w:vAlign w:val="center"/>
          </w:tcPr>
          <w:p>
            <w:pPr>
              <w:spacing w:after="40"/>
            </w:pPr>
            <w:r>
              <w:rPr>
                <w:sz w:val="16"/>
              </w:rPr>
              <w:t>age_ans</w:t>
            </w:r>
          </w:p>
        </w:tc>
        <w:tc>
          <w:tcPr>
            <w:tcW w:type="dxa" w:w="2493"/>
            <w:vAlign w:val="center"/>
          </w:tcPr>
          <w:p>
            <w:pPr>
              <w:spacing w:after="40"/>
            </w:pPr>
            <w:r>
              <w:rPr>
                <w:sz w:val="16"/>
              </w:rPr>
              <w:t>Âge en années ou tranche d'âge si préférable</w:t>
            </w:r>
          </w:p>
        </w:tc>
        <w:tc>
          <w:tcPr>
            <w:tcW w:type="dxa" w:w="2493"/>
            <w:vAlign w:val="center"/>
          </w:tcPr>
          <w:p>
            <w:pPr>
              <w:spacing w:after="40"/>
            </w:pPr>
            <w:r>
              <w:rPr>
                <w:sz w:val="16"/>
              </w:rPr>
              <w:t>Numérique/catégorie</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sexe_declare</w:t>
            </w:r>
          </w:p>
        </w:tc>
        <w:tc>
          <w:tcPr>
            <w:tcW w:type="dxa" w:w="2493"/>
            <w:vAlign w:val="center"/>
          </w:tcPr>
          <w:p>
            <w:pPr>
              <w:spacing w:after="40"/>
            </w:pPr>
            <w:r>
              <w:rPr>
                <w:sz w:val="16"/>
              </w:rPr>
              <w:t>Variable facultative, selon justification et protocole</w:t>
            </w:r>
          </w:p>
        </w:tc>
        <w:tc>
          <w:tcPr>
            <w:tcW w:type="dxa" w:w="2493"/>
            <w:vAlign w:val="center"/>
          </w:tcPr>
          <w:p>
            <w:pPr>
              <w:spacing w:after="40"/>
            </w:pPr>
            <w:r>
              <w:rPr>
                <w:sz w:val="16"/>
              </w:rPr>
              <w:t>Catégorie / non renseigné</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taille_cm</w:t>
            </w:r>
          </w:p>
        </w:tc>
        <w:tc>
          <w:tcPr>
            <w:tcW w:type="dxa" w:w="2493"/>
            <w:vAlign w:val="center"/>
          </w:tcPr>
          <w:p>
            <w:pPr>
              <w:spacing w:after="40"/>
            </w:pPr>
            <w:r>
              <w:rPr>
                <w:sz w:val="16"/>
              </w:rPr>
              <w:t>Taille si utile et autorisée</w:t>
            </w:r>
          </w:p>
        </w:tc>
        <w:tc>
          <w:tcPr>
            <w:tcW w:type="dxa" w:w="2493"/>
            <w:vAlign w:val="center"/>
          </w:tcPr>
          <w:p>
            <w:pPr>
              <w:spacing w:after="40"/>
            </w:pPr>
            <w:r>
              <w:rPr>
                <w:sz w:val="16"/>
              </w:rPr>
              <w:t>cm</w:t>
            </w:r>
          </w:p>
        </w:tc>
        <w:tc>
          <w:tcPr>
            <w:tcW w:type="dxa" w:w="2493"/>
            <w:vAlign w:val="center"/>
          </w:tcPr>
          <w:p>
            <w:pPr>
              <w:spacing w:after="40"/>
            </w:pPr>
            <w:r>
              <w:rPr>
                <w:sz w:val="16"/>
              </w:rPr>
              <w:t>Mesure selon protocole</w:t>
            </w:r>
          </w:p>
        </w:tc>
      </w:tr>
      <w:tr>
        <w:trPr>
          <w:cantSplit/>
        </w:trPr>
        <w:tc>
          <w:tcPr>
            <w:tcW w:type="dxa" w:w="2493"/>
            <w:vAlign w:val="center"/>
          </w:tcPr>
          <w:p>
            <w:pPr>
              <w:spacing w:after="40"/>
            </w:pPr>
            <w:r>
              <w:rPr>
                <w:sz w:val="16"/>
              </w:rPr>
              <w:t>poids_kg</w:t>
            </w:r>
          </w:p>
        </w:tc>
        <w:tc>
          <w:tcPr>
            <w:tcW w:type="dxa" w:w="2493"/>
            <w:vAlign w:val="center"/>
          </w:tcPr>
          <w:p>
            <w:pPr>
              <w:spacing w:after="40"/>
            </w:pPr>
            <w:r>
              <w:rPr>
                <w:sz w:val="16"/>
              </w:rPr>
              <w:t>Poids si utile et autorisé</w:t>
            </w:r>
          </w:p>
        </w:tc>
        <w:tc>
          <w:tcPr>
            <w:tcW w:type="dxa" w:w="2493"/>
            <w:vAlign w:val="center"/>
          </w:tcPr>
          <w:p>
            <w:pPr>
              <w:spacing w:after="40"/>
            </w:pPr>
            <w:r>
              <w:rPr>
                <w:sz w:val="16"/>
              </w:rPr>
              <w:t>kg</w:t>
            </w:r>
          </w:p>
        </w:tc>
        <w:tc>
          <w:tcPr>
            <w:tcW w:type="dxa" w:w="2493"/>
            <w:vAlign w:val="center"/>
          </w:tcPr>
          <w:p>
            <w:pPr>
              <w:spacing w:after="40"/>
            </w:pPr>
            <w:r>
              <w:rPr>
                <w:sz w:val="16"/>
              </w:rPr>
              <w:t>Mesure selon protocole</w:t>
            </w:r>
          </w:p>
        </w:tc>
      </w:tr>
      <w:tr>
        <w:trPr>
          <w:cantSplit/>
        </w:trPr>
        <w:tc>
          <w:tcPr>
            <w:tcW w:type="dxa" w:w="2493"/>
            <w:vAlign w:val="center"/>
          </w:tcPr>
          <w:p>
            <w:pPr>
              <w:spacing w:after="40"/>
            </w:pPr>
            <w:r>
              <w:rPr>
                <w:sz w:val="16"/>
              </w:rPr>
              <w:t>activite_physique</w:t>
            </w:r>
          </w:p>
        </w:tc>
        <w:tc>
          <w:tcPr>
            <w:tcW w:type="dxa" w:w="2493"/>
            <w:vAlign w:val="center"/>
          </w:tcPr>
          <w:p>
            <w:pPr>
              <w:spacing w:after="40"/>
            </w:pPr>
            <w:r>
              <w:rPr>
                <w:sz w:val="16"/>
              </w:rPr>
              <w:t>Niveau selon questionnaire défini</w:t>
            </w:r>
          </w:p>
        </w:tc>
        <w:tc>
          <w:tcPr>
            <w:tcW w:type="dxa" w:w="2493"/>
            <w:vAlign w:val="center"/>
          </w:tcPr>
          <w:p>
            <w:pPr>
              <w:spacing w:after="40"/>
            </w:pPr>
            <w:r>
              <w:rPr>
                <w:sz w:val="16"/>
              </w:rPr>
              <w:t>Catégorie</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consommation_tabac</w:t>
            </w:r>
          </w:p>
        </w:tc>
        <w:tc>
          <w:tcPr>
            <w:tcW w:type="dxa" w:w="2493"/>
            <w:vAlign w:val="center"/>
          </w:tcPr>
          <w:p>
            <w:pPr>
              <w:spacing w:after="40"/>
            </w:pPr>
            <w:r>
              <w:rPr>
                <w:sz w:val="16"/>
              </w:rPr>
              <w:t>Réponse selon catégories non jugeantes</w:t>
            </w:r>
          </w:p>
        </w:tc>
        <w:tc>
          <w:tcPr>
            <w:tcW w:type="dxa" w:w="2493"/>
            <w:vAlign w:val="center"/>
          </w:tcPr>
          <w:p>
            <w:pPr>
              <w:spacing w:after="40"/>
            </w:pPr>
            <w:r>
              <w:rPr>
                <w:sz w:val="16"/>
              </w:rPr>
              <w:t>Catégorie / préfère ne pas répondre</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consommation_alcool</w:t>
            </w:r>
          </w:p>
        </w:tc>
        <w:tc>
          <w:tcPr>
            <w:tcW w:type="dxa" w:w="2493"/>
            <w:vAlign w:val="center"/>
          </w:tcPr>
          <w:p>
            <w:pPr>
              <w:spacing w:after="40"/>
            </w:pPr>
            <w:r>
              <w:rPr>
                <w:sz w:val="16"/>
              </w:rPr>
              <w:t>Question facultative, catégories validées</w:t>
            </w:r>
          </w:p>
        </w:tc>
        <w:tc>
          <w:tcPr>
            <w:tcW w:type="dxa" w:w="2493"/>
            <w:vAlign w:val="center"/>
          </w:tcPr>
          <w:p>
            <w:pPr>
              <w:spacing w:after="40"/>
            </w:pPr>
            <w:r>
              <w:rPr>
                <w:sz w:val="16"/>
              </w:rPr>
              <w:t>Catégorie / préfère ne pas répondre</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habitudes_alimentaires</w:t>
            </w:r>
          </w:p>
        </w:tc>
        <w:tc>
          <w:tcPr>
            <w:tcW w:type="dxa" w:w="2493"/>
            <w:vAlign w:val="center"/>
          </w:tcPr>
          <w:p>
            <w:pPr>
              <w:spacing w:after="40"/>
            </w:pPr>
            <w:r>
              <w:rPr>
                <w:sz w:val="16"/>
              </w:rPr>
              <w:t>Indicateurs simples définis avec encadreur</w:t>
            </w:r>
          </w:p>
        </w:tc>
        <w:tc>
          <w:tcPr>
            <w:tcW w:type="dxa" w:w="2493"/>
            <w:vAlign w:val="center"/>
          </w:tcPr>
          <w:p>
            <w:pPr>
              <w:spacing w:after="40"/>
            </w:pPr>
            <w:r>
              <w:rPr>
                <w:sz w:val="16"/>
              </w:rPr>
              <w:t>Catégorie/fréquence</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antecedent_ht a</w:t>
            </w:r>
          </w:p>
        </w:tc>
        <w:tc>
          <w:tcPr>
            <w:tcW w:type="dxa" w:w="2493"/>
            <w:vAlign w:val="center"/>
          </w:tcPr>
          <w:p>
            <w:pPr>
              <w:spacing w:after="40"/>
            </w:pPr>
            <w:r>
              <w:rPr>
                <w:sz w:val="16"/>
              </w:rPr>
              <w:t>Antécédent d'hypertension déclaré</w:t>
            </w:r>
          </w:p>
        </w:tc>
        <w:tc>
          <w:tcPr>
            <w:tcW w:type="dxa" w:w="2493"/>
            <w:vAlign w:val="center"/>
          </w:tcPr>
          <w:p>
            <w:pPr>
              <w:spacing w:after="40"/>
            </w:pPr>
            <w:r>
              <w:rPr>
                <w:sz w:val="16"/>
              </w:rPr>
              <w:t>Oui/Non/Ne sait pas/Refus</w:t>
            </w:r>
          </w:p>
        </w:tc>
        <w:tc>
          <w:tcPr>
            <w:tcW w:type="dxa" w:w="2493"/>
            <w:vAlign w:val="center"/>
          </w:tcPr>
          <w:p>
            <w:pPr>
              <w:spacing w:after="40"/>
            </w:pPr>
            <w:r>
              <w:rPr>
                <w:sz w:val="16"/>
              </w:rPr>
              <w:t>Déclaration</w:t>
            </w:r>
          </w:p>
        </w:tc>
      </w:tr>
      <w:tr>
        <w:trPr>
          <w:cantSplit/>
        </w:trPr>
        <w:tc>
          <w:tcPr>
            <w:tcW w:type="dxa" w:w="2493"/>
            <w:vAlign w:val="center"/>
          </w:tcPr>
          <w:p>
            <w:pPr>
              <w:spacing w:after="40"/>
            </w:pPr>
            <w:r>
              <w:rPr>
                <w:sz w:val="16"/>
              </w:rPr>
              <w:t>traitement_declare</w:t>
            </w:r>
          </w:p>
        </w:tc>
        <w:tc>
          <w:tcPr>
            <w:tcW w:type="dxa" w:w="2493"/>
            <w:vAlign w:val="center"/>
          </w:tcPr>
          <w:p>
            <w:pPr>
              <w:spacing w:after="40"/>
            </w:pPr>
            <w:r>
              <w:rPr>
                <w:sz w:val="16"/>
              </w:rPr>
              <w:t>Traitement antihypertenseur déclaré, facultatif et sensible</w:t>
            </w:r>
          </w:p>
        </w:tc>
        <w:tc>
          <w:tcPr>
            <w:tcW w:type="dxa" w:w="2493"/>
            <w:vAlign w:val="center"/>
          </w:tcPr>
          <w:p>
            <w:pPr>
              <w:spacing w:after="40"/>
            </w:pPr>
            <w:r>
              <w:rPr>
                <w:sz w:val="16"/>
              </w:rPr>
              <w:t>Oui/Non/Ne sait pas/Refus</w:t>
            </w:r>
          </w:p>
        </w:tc>
        <w:tc>
          <w:tcPr>
            <w:tcW w:type="dxa" w:w="2493"/>
            <w:vAlign w:val="center"/>
          </w:tcPr>
          <w:p>
            <w:pPr>
              <w:spacing w:after="40"/>
            </w:pPr>
            <w:r>
              <w:rPr>
                <w:sz w:val="16"/>
              </w:rPr>
              <w:t>Déclaration, accès restreint</w:t>
            </w:r>
          </w:p>
        </w:tc>
      </w:tr>
      <w:tr>
        <w:trPr>
          <w:cantSplit/>
        </w:trPr>
        <w:tc>
          <w:tcPr>
            <w:tcW w:type="dxa" w:w="2493"/>
            <w:vAlign w:val="center"/>
          </w:tcPr>
          <w:p>
            <w:pPr>
              <w:spacing w:after="40"/>
            </w:pPr>
            <w:r>
              <w:rPr>
                <w:sz w:val="16"/>
              </w:rPr>
              <w:t>heure_mesure</w:t>
            </w:r>
          </w:p>
        </w:tc>
        <w:tc>
          <w:tcPr>
            <w:tcW w:type="dxa" w:w="2493"/>
            <w:vAlign w:val="center"/>
          </w:tcPr>
          <w:p>
            <w:pPr>
              <w:spacing w:after="40"/>
            </w:pPr>
            <w:r>
              <w:rPr>
                <w:sz w:val="16"/>
              </w:rPr>
              <w:t>Heure de la session</w:t>
            </w:r>
          </w:p>
        </w:tc>
        <w:tc>
          <w:tcPr>
            <w:tcW w:type="dxa" w:w="2493"/>
            <w:vAlign w:val="center"/>
          </w:tcPr>
          <w:p>
            <w:pPr>
              <w:spacing w:after="40"/>
            </w:pPr>
            <w:r>
              <w:rPr>
                <w:sz w:val="16"/>
              </w:rPr>
              <w:t>Heure</w:t>
            </w:r>
          </w:p>
        </w:tc>
        <w:tc>
          <w:tcPr>
            <w:tcW w:type="dxa" w:w="2493"/>
            <w:vAlign w:val="center"/>
          </w:tcPr>
          <w:p>
            <w:pPr>
              <w:spacing w:after="40"/>
            </w:pPr>
            <w:r>
              <w:rPr>
                <w:sz w:val="16"/>
              </w:rPr>
              <w:t>Équipe</w:t>
            </w:r>
          </w:p>
        </w:tc>
      </w:tr>
      <w:tr>
        <w:trPr>
          <w:cantSplit/>
        </w:trPr>
        <w:tc>
          <w:tcPr>
            <w:tcW w:type="dxa" w:w="2493"/>
            <w:vAlign w:val="center"/>
          </w:tcPr>
          <w:p>
            <w:pPr>
              <w:spacing w:after="40"/>
            </w:pPr>
            <w:r>
              <w:rPr>
                <w:sz w:val="16"/>
              </w:rPr>
              <w:t>bras_mesure</w:t>
            </w:r>
          </w:p>
        </w:tc>
        <w:tc>
          <w:tcPr>
            <w:tcW w:type="dxa" w:w="2493"/>
            <w:vAlign w:val="center"/>
          </w:tcPr>
          <w:p>
            <w:pPr>
              <w:spacing w:after="40"/>
            </w:pPr>
            <w:r>
              <w:rPr>
                <w:sz w:val="16"/>
              </w:rPr>
              <w:t>Bras utilisé selon protocole</w:t>
            </w:r>
          </w:p>
        </w:tc>
        <w:tc>
          <w:tcPr>
            <w:tcW w:type="dxa" w:w="2493"/>
            <w:vAlign w:val="center"/>
          </w:tcPr>
          <w:p>
            <w:pPr>
              <w:spacing w:after="40"/>
            </w:pPr>
            <w:r>
              <w:rPr>
                <w:sz w:val="16"/>
              </w:rPr>
              <w:t>Catégorie</w:t>
            </w:r>
          </w:p>
        </w:tc>
        <w:tc>
          <w:tcPr>
            <w:tcW w:type="dxa" w:w="2493"/>
            <w:vAlign w:val="center"/>
          </w:tcPr>
          <w:p>
            <w:pPr>
              <w:spacing w:after="40"/>
            </w:pPr>
            <w:r>
              <w:rPr>
                <w:sz w:val="16"/>
              </w:rPr>
              <w:t>Professionnel</w:t>
            </w:r>
          </w:p>
        </w:tc>
      </w:tr>
      <w:tr>
        <w:trPr>
          <w:cantSplit/>
        </w:trPr>
        <w:tc>
          <w:tcPr>
            <w:tcW w:type="dxa" w:w="2493"/>
            <w:vAlign w:val="center"/>
          </w:tcPr>
          <w:p>
            <w:pPr>
              <w:spacing w:after="40"/>
            </w:pPr>
            <w:r>
              <w:rPr>
                <w:sz w:val="16"/>
              </w:rPr>
              <w:t>lecture1_sys</w:t>
            </w:r>
          </w:p>
        </w:tc>
        <w:tc>
          <w:tcPr>
            <w:tcW w:type="dxa" w:w="2493"/>
            <w:vAlign w:val="center"/>
          </w:tcPr>
          <w:p>
            <w:pPr>
              <w:spacing w:after="40"/>
            </w:pPr>
            <w:r>
              <w:rPr>
                <w:sz w:val="16"/>
              </w:rPr>
              <w:t>Première systolique</w:t>
            </w:r>
          </w:p>
        </w:tc>
        <w:tc>
          <w:tcPr>
            <w:tcW w:type="dxa" w:w="2493"/>
            <w:vAlign w:val="center"/>
          </w:tcPr>
          <w:p>
            <w:pPr>
              <w:spacing w:after="40"/>
            </w:pPr>
            <w:r>
              <w:rPr>
                <w:sz w:val="16"/>
              </w:rPr>
              <w:t>mmHg</w:t>
            </w:r>
          </w:p>
        </w:tc>
        <w:tc>
          <w:tcPr>
            <w:tcW w:type="dxa" w:w="2493"/>
            <w:vAlign w:val="center"/>
          </w:tcPr>
          <w:p>
            <w:pPr>
              <w:spacing w:after="40"/>
            </w:pPr>
            <w:r>
              <w:rPr>
                <w:sz w:val="16"/>
              </w:rPr>
              <w:t>Appareil</w:t>
            </w:r>
          </w:p>
        </w:tc>
      </w:tr>
      <w:tr>
        <w:trPr>
          <w:cantSplit/>
        </w:trPr>
        <w:tc>
          <w:tcPr>
            <w:tcW w:type="dxa" w:w="2493"/>
            <w:vAlign w:val="center"/>
          </w:tcPr>
          <w:p>
            <w:pPr>
              <w:spacing w:after="40"/>
            </w:pPr>
            <w:r>
              <w:rPr>
                <w:sz w:val="16"/>
              </w:rPr>
              <w:t>lecture1_dia</w:t>
            </w:r>
          </w:p>
        </w:tc>
        <w:tc>
          <w:tcPr>
            <w:tcW w:type="dxa" w:w="2493"/>
            <w:vAlign w:val="center"/>
          </w:tcPr>
          <w:p>
            <w:pPr>
              <w:spacing w:after="40"/>
            </w:pPr>
            <w:r>
              <w:rPr>
                <w:sz w:val="16"/>
              </w:rPr>
              <w:t>Première diastolique</w:t>
            </w:r>
          </w:p>
        </w:tc>
        <w:tc>
          <w:tcPr>
            <w:tcW w:type="dxa" w:w="2493"/>
            <w:vAlign w:val="center"/>
          </w:tcPr>
          <w:p>
            <w:pPr>
              <w:spacing w:after="40"/>
            </w:pPr>
            <w:r>
              <w:rPr>
                <w:sz w:val="16"/>
              </w:rPr>
              <w:t>mmHg</w:t>
            </w:r>
          </w:p>
        </w:tc>
        <w:tc>
          <w:tcPr>
            <w:tcW w:type="dxa" w:w="2493"/>
            <w:vAlign w:val="center"/>
          </w:tcPr>
          <w:p>
            <w:pPr>
              <w:spacing w:after="40"/>
            </w:pPr>
            <w:r>
              <w:rPr>
                <w:sz w:val="16"/>
              </w:rPr>
              <w:t>Appareil</w:t>
            </w:r>
          </w:p>
        </w:tc>
      </w:tr>
      <w:tr>
        <w:trPr>
          <w:cantSplit/>
        </w:trPr>
        <w:tc>
          <w:tcPr>
            <w:tcW w:type="dxa" w:w="2493"/>
            <w:vAlign w:val="center"/>
          </w:tcPr>
          <w:p>
            <w:pPr>
              <w:spacing w:after="40"/>
            </w:pPr>
            <w:r>
              <w:rPr>
                <w:sz w:val="16"/>
              </w:rPr>
              <w:t>lecture2_sys</w:t>
            </w:r>
          </w:p>
        </w:tc>
        <w:tc>
          <w:tcPr>
            <w:tcW w:type="dxa" w:w="2493"/>
            <w:vAlign w:val="center"/>
          </w:tcPr>
          <w:p>
            <w:pPr>
              <w:spacing w:after="40"/>
            </w:pPr>
            <w:r>
              <w:rPr>
                <w:sz w:val="16"/>
              </w:rPr>
              <w:t>Deuxième systolique</w:t>
            </w:r>
          </w:p>
        </w:tc>
        <w:tc>
          <w:tcPr>
            <w:tcW w:type="dxa" w:w="2493"/>
            <w:vAlign w:val="center"/>
          </w:tcPr>
          <w:p>
            <w:pPr>
              <w:spacing w:after="40"/>
            </w:pPr>
            <w:r>
              <w:rPr>
                <w:sz w:val="16"/>
              </w:rPr>
              <w:t>mmHg</w:t>
            </w:r>
          </w:p>
        </w:tc>
        <w:tc>
          <w:tcPr>
            <w:tcW w:type="dxa" w:w="2493"/>
            <w:vAlign w:val="center"/>
          </w:tcPr>
          <w:p>
            <w:pPr>
              <w:spacing w:after="40"/>
            </w:pPr>
            <w:r>
              <w:rPr>
                <w:sz w:val="16"/>
              </w:rPr>
              <w:t>Appareil</w:t>
            </w:r>
          </w:p>
        </w:tc>
      </w:tr>
      <w:tr>
        <w:trPr>
          <w:cantSplit/>
        </w:trPr>
        <w:tc>
          <w:tcPr>
            <w:tcW w:type="dxa" w:w="2493"/>
            <w:vAlign w:val="center"/>
          </w:tcPr>
          <w:p>
            <w:pPr>
              <w:spacing w:after="40"/>
            </w:pPr>
            <w:r>
              <w:rPr>
                <w:sz w:val="16"/>
              </w:rPr>
              <w:t>lecture2_dia</w:t>
            </w:r>
          </w:p>
        </w:tc>
        <w:tc>
          <w:tcPr>
            <w:tcW w:type="dxa" w:w="2493"/>
            <w:vAlign w:val="center"/>
          </w:tcPr>
          <w:p>
            <w:pPr>
              <w:spacing w:after="40"/>
            </w:pPr>
            <w:r>
              <w:rPr>
                <w:sz w:val="16"/>
              </w:rPr>
              <w:t>Deuxième diastolique</w:t>
            </w:r>
          </w:p>
        </w:tc>
        <w:tc>
          <w:tcPr>
            <w:tcW w:type="dxa" w:w="2493"/>
            <w:vAlign w:val="center"/>
          </w:tcPr>
          <w:p>
            <w:pPr>
              <w:spacing w:after="40"/>
            </w:pPr>
            <w:r>
              <w:rPr>
                <w:sz w:val="16"/>
              </w:rPr>
              <w:t>mmHg</w:t>
            </w:r>
          </w:p>
        </w:tc>
        <w:tc>
          <w:tcPr>
            <w:tcW w:type="dxa" w:w="2493"/>
            <w:vAlign w:val="center"/>
          </w:tcPr>
          <w:p>
            <w:pPr>
              <w:spacing w:after="40"/>
            </w:pPr>
            <w:r>
              <w:rPr>
                <w:sz w:val="16"/>
              </w:rPr>
              <w:t>Appareil</w:t>
            </w:r>
          </w:p>
        </w:tc>
      </w:tr>
      <w:tr>
        <w:trPr>
          <w:cantSplit/>
        </w:trPr>
        <w:tc>
          <w:tcPr>
            <w:tcW w:type="dxa" w:w="2493"/>
            <w:vAlign w:val="center"/>
          </w:tcPr>
          <w:p>
            <w:pPr>
              <w:spacing w:after="40"/>
            </w:pPr>
            <w:r>
              <w:rPr>
                <w:sz w:val="16"/>
              </w:rPr>
              <w:t>lecture3_sys</w:t>
            </w:r>
          </w:p>
        </w:tc>
        <w:tc>
          <w:tcPr>
            <w:tcW w:type="dxa" w:w="2493"/>
            <w:vAlign w:val="center"/>
          </w:tcPr>
          <w:p>
            <w:pPr>
              <w:spacing w:after="40"/>
            </w:pPr>
            <w:r>
              <w:rPr>
                <w:sz w:val="16"/>
              </w:rPr>
              <w:t>Troisième systolique si protocole le prévoit</w:t>
            </w:r>
          </w:p>
        </w:tc>
        <w:tc>
          <w:tcPr>
            <w:tcW w:type="dxa" w:w="2493"/>
            <w:vAlign w:val="center"/>
          </w:tcPr>
          <w:p>
            <w:pPr>
              <w:spacing w:after="40"/>
            </w:pPr>
            <w:r>
              <w:rPr>
                <w:sz w:val="16"/>
              </w:rPr>
              <w:t>mmHg</w:t>
            </w:r>
          </w:p>
        </w:tc>
        <w:tc>
          <w:tcPr>
            <w:tcW w:type="dxa" w:w="2493"/>
            <w:vAlign w:val="center"/>
          </w:tcPr>
          <w:p>
            <w:pPr>
              <w:spacing w:after="40"/>
            </w:pPr>
            <w:r>
              <w:rPr>
                <w:sz w:val="16"/>
              </w:rPr>
              <w:t>Appareil</w:t>
            </w:r>
          </w:p>
        </w:tc>
      </w:tr>
      <w:tr>
        <w:trPr>
          <w:cantSplit/>
        </w:trPr>
        <w:tc>
          <w:tcPr>
            <w:tcW w:type="dxa" w:w="2493"/>
            <w:vAlign w:val="center"/>
          </w:tcPr>
          <w:p>
            <w:pPr>
              <w:spacing w:after="40"/>
            </w:pPr>
            <w:r>
              <w:rPr>
                <w:sz w:val="16"/>
              </w:rPr>
              <w:t>lecture3_dia</w:t>
            </w:r>
          </w:p>
        </w:tc>
        <w:tc>
          <w:tcPr>
            <w:tcW w:type="dxa" w:w="2493"/>
            <w:vAlign w:val="center"/>
          </w:tcPr>
          <w:p>
            <w:pPr>
              <w:spacing w:after="40"/>
            </w:pPr>
            <w:r>
              <w:rPr>
                <w:sz w:val="16"/>
              </w:rPr>
              <w:t>Troisième diastolique si protocole le prévoit</w:t>
            </w:r>
          </w:p>
        </w:tc>
        <w:tc>
          <w:tcPr>
            <w:tcW w:type="dxa" w:w="2493"/>
            <w:vAlign w:val="center"/>
          </w:tcPr>
          <w:p>
            <w:pPr>
              <w:spacing w:after="40"/>
            </w:pPr>
            <w:r>
              <w:rPr>
                <w:sz w:val="16"/>
              </w:rPr>
              <w:t>mmHg</w:t>
            </w:r>
          </w:p>
        </w:tc>
        <w:tc>
          <w:tcPr>
            <w:tcW w:type="dxa" w:w="2493"/>
            <w:vAlign w:val="center"/>
          </w:tcPr>
          <w:p>
            <w:pPr>
              <w:spacing w:after="40"/>
            </w:pPr>
            <w:r>
              <w:rPr>
                <w:sz w:val="16"/>
              </w:rPr>
              <w:t>Appareil</w:t>
            </w:r>
          </w:p>
        </w:tc>
      </w:tr>
      <w:tr>
        <w:trPr>
          <w:cantSplit/>
        </w:trPr>
        <w:tc>
          <w:tcPr>
            <w:tcW w:type="dxa" w:w="2493"/>
            <w:vAlign w:val="center"/>
          </w:tcPr>
          <w:p>
            <w:pPr>
              <w:spacing w:after="40"/>
            </w:pPr>
            <w:r>
              <w:rPr>
                <w:sz w:val="16"/>
              </w:rPr>
              <w:t>protocole_mesure</w:t>
            </w:r>
          </w:p>
        </w:tc>
        <w:tc>
          <w:tcPr>
            <w:tcW w:type="dxa" w:w="2493"/>
            <w:vAlign w:val="center"/>
          </w:tcPr>
          <w:p>
            <w:pPr>
              <w:spacing w:after="40"/>
            </w:pPr>
            <w:r>
              <w:rPr>
                <w:sz w:val="16"/>
              </w:rPr>
              <w:t>Version du protocole appliqué</w:t>
            </w:r>
          </w:p>
        </w:tc>
        <w:tc>
          <w:tcPr>
            <w:tcW w:type="dxa" w:w="2493"/>
            <w:vAlign w:val="center"/>
          </w:tcPr>
          <w:p>
            <w:pPr>
              <w:spacing w:after="40"/>
            </w:pPr>
            <w:r>
              <w:rPr>
                <w:sz w:val="16"/>
              </w:rPr>
              <w:t>Texte/catégorie</w:t>
            </w:r>
          </w:p>
        </w:tc>
        <w:tc>
          <w:tcPr>
            <w:tcW w:type="dxa" w:w="2493"/>
            <w:vAlign w:val="center"/>
          </w:tcPr>
          <w:p>
            <w:pPr>
              <w:spacing w:after="40"/>
            </w:pPr>
            <w:r>
              <w:rPr>
                <w:sz w:val="16"/>
              </w:rPr>
              <w:t>Équipe</w:t>
            </w:r>
          </w:p>
        </w:tc>
      </w:tr>
      <w:tr>
        <w:trPr>
          <w:cantSplit/>
        </w:trPr>
        <w:tc>
          <w:tcPr>
            <w:tcW w:type="dxa" w:w="2493"/>
            <w:vAlign w:val="center"/>
          </w:tcPr>
          <w:p>
            <w:pPr>
              <w:spacing w:after="40"/>
            </w:pPr>
            <w:r>
              <w:rPr>
                <w:sz w:val="16"/>
              </w:rPr>
              <w:t>conditions_mesure</w:t>
            </w:r>
          </w:p>
        </w:tc>
        <w:tc>
          <w:tcPr>
            <w:tcW w:type="dxa" w:w="2493"/>
            <w:vAlign w:val="center"/>
          </w:tcPr>
          <w:p>
            <w:pPr>
              <w:spacing w:after="40"/>
            </w:pPr>
            <w:r>
              <w:rPr>
                <w:sz w:val="16"/>
              </w:rPr>
              <w:t>Écarts ou remarques techniques non nominatives</w:t>
            </w:r>
          </w:p>
        </w:tc>
        <w:tc>
          <w:tcPr>
            <w:tcW w:type="dxa" w:w="2493"/>
            <w:vAlign w:val="center"/>
          </w:tcPr>
          <w:p>
            <w:pPr>
              <w:spacing w:after="40"/>
            </w:pPr>
            <w:r>
              <w:rPr>
                <w:sz w:val="16"/>
              </w:rPr>
              <w:t>Texte codé</w:t>
            </w:r>
          </w:p>
        </w:tc>
        <w:tc>
          <w:tcPr>
            <w:tcW w:type="dxa" w:w="2493"/>
            <w:vAlign w:val="center"/>
          </w:tcPr>
          <w:p>
            <w:pPr>
              <w:spacing w:after="40"/>
            </w:pPr>
            <w:r>
              <w:rPr>
                <w:sz w:val="16"/>
              </w:rPr>
              <w:t>Équipe</w:t>
            </w:r>
          </w:p>
        </w:tc>
      </w:tr>
      <w:tr>
        <w:trPr>
          <w:cantSplit/>
        </w:trPr>
        <w:tc>
          <w:tcPr>
            <w:tcW w:type="dxa" w:w="2493"/>
            <w:vAlign w:val="center"/>
          </w:tcPr>
          <w:p>
            <w:pPr>
              <w:spacing w:after="40"/>
            </w:pPr>
            <w:r>
              <w:rPr>
                <w:sz w:val="16"/>
              </w:rPr>
              <w:t>categorie_protocole</w:t>
            </w:r>
          </w:p>
        </w:tc>
        <w:tc>
          <w:tcPr>
            <w:tcW w:type="dxa" w:w="2493"/>
            <w:vAlign w:val="center"/>
          </w:tcPr>
          <w:p>
            <w:pPr>
              <w:spacing w:after="40"/>
            </w:pPr>
            <w:r>
              <w:rPr>
                <w:sz w:val="16"/>
              </w:rPr>
              <w:t>Catégorie calculée/validée par professionnel, si autorisée</w:t>
            </w:r>
          </w:p>
        </w:tc>
        <w:tc>
          <w:tcPr>
            <w:tcW w:type="dxa" w:w="2493"/>
            <w:vAlign w:val="center"/>
          </w:tcPr>
          <w:p>
            <w:pPr>
              <w:spacing w:after="40"/>
            </w:pPr>
            <w:r>
              <w:rPr>
                <w:sz w:val="16"/>
              </w:rPr>
              <w:t>Catégorie</w:t>
            </w:r>
          </w:p>
        </w:tc>
        <w:tc>
          <w:tcPr>
            <w:tcW w:type="dxa" w:w="2493"/>
            <w:vAlign w:val="center"/>
          </w:tcPr>
          <w:p>
            <w:pPr>
              <w:spacing w:after="40"/>
            </w:pPr>
            <w:r>
              <w:rPr>
                <w:sz w:val="16"/>
              </w:rPr>
              <w:t>Professionnel / règles validées</w:t>
            </w:r>
          </w:p>
        </w:tc>
      </w:tr>
    </w:tbl>
    <w:p/>
    <w:tbl>
      <w:tblPr>
        <w:tblStyle w:val="TableGrid"/>
        <w:tblW w:type="auto" w:w="0"/>
        <w:tblLook w:firstColumn="1" w:firstRow="1" w:lastColumn="0" w:lastRow="0" w:noHBand="0" w:noVBand="1" w:val="04A0"/>
      </w:tblPr>
      <w:tblGrid>
        <w:gridCol w:w="9972"/>
      </w:tblGrid>
      <w:tr>
        <w:trPr>
          <w:cantSplit/>
        </w:trPr>
        <w:tc>
          <w:tcPr>
            <w:tcW w:type="dxa" w:w="9972"/>
            <w:shd w:fill="EAF2F8"/>
          </w:tcPr>
          <w:p>
            <w:r>
              <w:rPr>
                <w:b/>
                <w:color w:val="17365D"/>
              </w:rPr>
              <w:t xml:space="preserve">Minimisation — </w:t>
            </w:r>
            <w:r>
              <w:t>Ne recueillir que les variables nécessaires à la question pédagogique et autorisées. Les informations sur les traitements, antécédents et comportements sont sensibles : elles doivent être facultatives lorsque possible, protégées et accessibles uniquement aux personnes autorisées.</w:t>
            </w:r>
          </w:p>
        </w:tc>
      </w:tr>
    </w:tbl>
    <w:p/>
    <w:p>
      <w:pPr>
        <w:pStyle w:val="Heading1"/>
      </w:pPr>
      <w:r>
        <w:t>5. Questionnaire de terrain – trame indicative</w:t>
      </w:r>
    </w:p>
    <w:p>
      <w:r>
        <w:t>Le questionnaire doit être relu par l'encadreur médical et adapté au contexte local avant utilisation. Il ne doit pas demander de diagnostic aux étudiants ni suggérer de réponses.</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1F4E79"/>
          </w:tcPr>
          <w:p>
            <w:r>
              <w:rPr>
                <w:b/>
                <w:color w:val="FFFFFF"/>
                <w:sz w:val="16"/>
              </w:rPr>
              <w:t>Thème</w:t>
            </w:r>
          </w:p>
        </w:tc>
        <w:tc>
          <w:tcPr>
            <w:tcW w:type="dxa" w:w="3324"/>
            <w:shd w:fill="1F4E79"/>
          </w:tcPr>
          <w:p>
            <w:r>
              <w:rPr>
                <w:b/>
                <w:color w:val="FFFFFF"/>
                <w:sz w:val="16"/>
              </w:rPr>
              <w:t>Question indicative</w:t>
            </w:r>
          </w:p>
        </w:tc>
        <w:tc>
          <w:tcPr>
            <w:tcW w:type="dxa" w:w="3324"/>
            <w:shd w:fill="1F4E79"/>
          </w:tcPr>
          <w:p>
            <w:r>
              <w:rPr>
                <w:b/>
                <w:color w:val="FFFFFF"/>
                <w:sz w:val="16"/>
              </w:rPr>
              <w:t>Réponses possibles / consignes</w:t>
            </w:r>
          </w:p>
        </w:tc>
      </w:tr>
      <w:tr>
        <w:trPr>
          <w:cantSplit/>
        </w:trPr>
        <w:tc>
          <w:tcPr>
            <w:tcW w:type="dxa" w:w="3324"/>
            <w:vAlign w:val="center"/>
          </w:tcPr>
          <w:p>
            <w:pPr>
              <w:spacing w:after="40"/>
            </w:pPr>
            <w:r>
              <w:rPr>
                <w:sz w:val="16"/>
              </w:rPr>
              <w:t>Consentement</w:t>
            </w:r>
          </w:p>
        </w:tc>
        <w:tc>
          <w:tcPr>
            <w:tcW w:type="dxa" w:w="3324"/>
            <w:vAlign w:val="center"/>
          </w:tcPr>
          <w:p>
            <w:pPr>
              <w:spacing w:after="40"/>
            </w:pPr>
            <w:r>
              <w:rPr>
                <w:sz w:val="16"/>
              </w:rPr>
              <w:t>Avez-vous compris l'information et acceptez-vous librement de participer ?</w:t>
            </w:r>
          </w:p>
        </w:tc>
        <w:tc>
          <w:tcPr>
            <w:tcW w:type="dxa" w:w="3324"/>
            <w:vAlign w:val="center"/>
          </w:tcPr>
          <w:p>
            <w:pPr>
              <w:spacing w:after="40"/>
            </w:pPr>
            <w:r>
              <w:rPr>
                <w:sz w:val="16"/>
              </w:rPr>
              <w:t>Oui / Non. Si non : arrêter, sans insistance.</w:t>
            </w:r>
          </w:p>
        </w:tc>
      </w:tr>
      <w:tr>
        <w:trPr>
          <w:cantSplit/>
        </w:trPr>
        <w:tc>
          <w:tcPr>
            <w:tcW w:type="dxa" w:w="3324"/>
            <w:vAlign w:val="center"/>
          </w:tcPr>
          <w:p>
            <w:pPr>
              <w:spacing w:after="40"/>
            </w:pPr>
            <w:r>
              <w:rPr>
                <w:sz w:val="16"/>
              </w:rPr>
              <w:t>Âge</w:t>
            </w:r>
          </w:p>
        </w:tc>
        <w:tc>
          <w:tcPr>
            <w:tcW w:type="dxa" w:w="3324"/>
            <w:vAlign w:val="center"/>
          </w:tcPr>
          <w:p>
            <w:pPr>
              <w:spacing w:after="40"/>
            </w:pPr>
            <w:r>
              <w:rPr>
                <w:sz w:val="16"/>
              </w:rPr>
              <w:t>Quel âge avez-vous ?</w:t>
            </w:r>
          </w:p>
        </w:tc>
        <w:tc>
          <w:tcPr>
            <w:tcW w:type="dxa" w:w="3324"/>
            <w:vAlign w:val="center"/>
          </w:tcPr>
          <w:p>
            <w:pPr>
              <w:spacing w:after="40"/>
            </w:pPr>
            <w:r>
              <w:rPr>
                <w:sz w:val="16"/>
              </w:rPr>
              <w:t>Années révolues ou tranche, selon protocole.</w:t>
            </w:r>
          </w:p>
        </w:tc>
      </w:tr>
      <w:tr>
        <w:trPr>
          <w:cantSplit/>
        </w:trPr>
        <w:tc>
          <w:tcPr>
            <w:tcW w:type="dxa" w:w="3324"/>
            <w:vAlign w:val="center"/>
          </w:tcPr>
          <w:p>
            <w:pPr>
              <w:spacing w:after="40"/>
            </w:pPr>
            <w:r>
              <w:rPr>
                <w:sz w:val="16"/>
              </w:rPr>
              <w:t>Activité</w:t>
            </w:r>
          </w:p>
        </w:tc>
        <w:tc>
          <w:tcPr>
            <w:tcW w:type="dxa" w:w="3324"/>
            <w:vAlign w:val="center"/>
          </w:tcPr>
          <w:p>
            <w:pPr>
              <w:spacing w:after="40"/>
            </w:pPr>
            <w:r>
              <w:rPr>
                <w:sz w:val="16"/>
              </w:rPr>
              <w:t>Comment décririez-vous votre activité physique habituelle ?</w:t>
            </w:r>
          </w:p>
        </w:tc>
        <w:tc>
          <w:tcPr>
            <w:tcW w:type="dxa" w:w="3324"/>
            <w:vAlign w:val="center"/>
          </w:tcPr>
          <w:p>
            <w:pPr>
              <w:spacing w:after="40"/>
            </w:pPr>
            <w:r>
              <w:rPr>
                <w:sz w:val="16"/>
              </w:rPr>
              <w:t>Catégories définies à l'avance ; ne pas improviser.</w:t>
            </w:r>
          </w:p>
        </w:tc>
      </w:tr>
      <w:tr>
        <w:trPr>
          <w:cantSplit/>
        </w:trPr>
        <w:tc>
          <w:tcPr>
            <w:tcW w:type="dxa" w:w="3324"/>
            <w:vAlign w:val="center"/>
          </w:tcPr>
          <w:p>
            <w:pPr>
              <w:spacing w:after="40"/>
            </w:pPr>
            <w:r>
              <w:rPr>
                <w:sz w:val="16"/>
              </w:rPr>
              <w:t>Tabac</w:t>
            </w:r>
          </w:p>
        </w:tc>
        <w:tc>
          <w:tcPr>
            <w:tcW w:type="dxa" w:w="3324"/>
            <w:vAlign w:val="center"/>
          </w:tcPr>
          <w:p>
            <w:pPr>
              <w:spacing w:after="40"/>
            </w:pPr>
            <w:r>
              <w:rPr>
                <w:sz w:val="16"/>
              </w:rPr>
              <w:t>Souhaitez-vous répondre à une question sur le tabac ?</w:t>
            </w:r>
          </w:p>
        </w:tc>
        <w:tc>
          <w:tcPr>
            <w:tcW w:type="dxa" w:w="3324"/>
            <w:vAlign w:val="center"/>
          </w:tcPr>
          <w:p>
            <w:pPr>
              <w:spacing w:after="40"/>
            </w:pPr>
            <w:r>
              <w:rPr>
                <w:sz w:val="16"/>
              </w:rPr>
              <w:t>Oui / Non / préfère ne pas répondre ; catégories préétablies.</w:t>
            </w:r>
          </w:p>
        </w:tc>
      </w:tr>
      <w:tr>
        <w:trPr>
          <w:cantSplit/>
        </w:trPr>
        <w:tc>
          <w:tcPr>
            <w:tcW w:type="dxa" w:w="3324"/>
            <w:vAlign w:val="center"/>
          </w:tcPr>
          <w:p>
            <w:pPr>
              <w:spacing w:after="40"/>
            </w:pPr>
            <w:r>
              <w:rPr>
                <w:sz w:val="16"/>
              </w:rPr>
              <w:t>Alimentation</w:t>
            </w:r>
          </w:p>
        </w:tc>
        <w:tc>
          <w:tcPr>
            <w:tcW w:type="dxa" w:w="3324"/>
            <w:vAlign w:val="center"/>
          </w:tcPr>
          <w:p>
            <w:pPr>
              <w:spacing w:after="40"/>
            </w:pPr>
            <w:r>
              <w:rPr>
                <w:sz w:val="16"/>
              </w:rPr>
              <w:t>À quelle fréquence consommez-vous les aliments retenus dans le questionnaire ?</w:t>
            </w:r>
          </w:p>
        </w:tc>
        <w:tc>
          <w:tcPr>
            <w:tcW w:type="dxa" w:w="3324"/>
            <w:vAlign w:val="center"/>
          </w:tcPr>
          <w:p>
            <w:pPr>
              <w:spacing w:after="40"/>
            </w:pPr>
            <w:r>
              <w:rPr>
                <w:sz w:val="16"/>
              </w:rPr>
              <w:t>Définir des exemples locaux et une période de rappel précise.</w:t>
            </w:r>
          </w:p>
        </w:tc>
      </w:tr>
      <w:tr>
        <w:trPr>
          <w:cantSplit/>
        </w:trPr>
        <w:tc>
          <w:tcPr>
            <w:tcW w:type="dxa" w:w="3324"/>
            <w:vAlign w:val="center"/>
          </w:tcPr>
          <w:p>
            <w:pPr>
              <w:spacing w:after="40"/>
            </w:pPr>
            <w:r>
              <w:rPr>
                <w:sz w:val="16"/>
              </w:rPr>
              <w:t>Antécédent</w:t>
            </w:r>
          </w:p>
        </w:tc>
        <w:tc>
          <w:tcPr>
            <w:tcW w:type="dxa" w:w="3324"/>
            <w:vAlign w:val="center"/>
          </w:tcPr>
          <w:p>
            <w:pPr>
              <w:spacing w:after="40"/>
            </w:pPr>
            <w:r>
              <w:rPr>
                <w:sz w:val="16"/>
              </w:rPr>
              <w:t>Un professionnel vous a-t-il déjà indiqué que vous aviez une hypertension ?</w:t>
            </w:r>
          </w:p>
        </w:tc>
        <w:tc>
          <w:tcPr>
            <w:tcW w:type="dxa" w:w="3324"/>
            <w:vAlign w:val="center"/>
          </w:tcPr>
          <w:p>
            <w:pPr>
              <w:spacing w:after="40"/>
            </w:pPr>
            <w:r>
              <w:rPr>
                <w:sz w:val="16"/>
              </w:rPr>
              <w:t>Oui / Non / ne sait pas / préfère ne pas répondre.</w:t>
            </w:r>
          </w:p>
        </w:tc>
      </w:tr>
      <w:tr>
        <w:trPr>
          <w:cantSplit/>
        </w:trPr>
        <w:tc>
          <w:tcPr>
            <w:tcW w:type="dxa" w:w="3324"/>
            <w:vAlign w:val="center"/>
          </w:tcPr>
          <w:p>
            <w:pPr>
              <w:spacing w:after="40"/>
            </w:pPr>
            <w:r>
              <w:rPr>
                <w:sz w:val="16"/>
              </w:rPr>
              <w:t>Traitement</w:t>
            </w:r>
          </w:p>
        </w:tc>
        <w:tc>
          <w:tcPr>
            <w:tcW w:type="dxa" w:w="3324"/>
            <w:vAlign w:val="center"/>
          </w:tcPr>
          <w:p>
            <w:pPr>
              <w:spacing w:after="40"/>
            </w:pPr>
            <w:r>
              <w:rPr>
                <w:sz w:val="16"/>
              </w:rPr>
              <w:t>Prenez-vous actuellement un traitement pour la pression artérielle ?</w:t>
            </w:r>
          </w:p>
        </w:tc>
        <w:tc>
          <w:tcPr>
            <w:tcW w:type="dxa" w:w="3324"/>
            <w:vAlign w:val="center"/>
          </w:tcPr>
          <w:p>
            <w:pPr>
              <w:spacing w:after="40"/>
            </w:pPr>
            <w:r>
              <w:rPr>
                <w:sz w:val="16"/>
              </w:rPr>
              <w:t>Question facultative, accès restreint, aucune demande de nom de médicament nécessaire pour le projet de base.</w:t>
            </w:r>
          </w:p>
        </w:tc>
      </w:tr>
      <w:tr>
        <w:trPr>
          <w:cantSplit/>
        </w:trPr>
        <w:tc>
          <w:tcPr>
            <w:tcW w:type="dxa" w:w="3324"/>
            <w:vAlign w:val="center"/>
          </w:tcPr>
          <w:p>
            <w:pPr>
              <w:spacing w:after="40"/>
            </w:pPr>
            <w:r>
              <w:rPr>
                <w:sz w:val="16"/>
              </w:rPr>
              <w:t>Mesure</w:t>
            </w:r>
          </w:p>
        </w:tc>
        <w:tc>
          <w:tcPr>
            <w:tcW w:type="dxa" w:w="3324"/>
            <w:vAlign w:val="center"/>
          </w:tcPr>
          <w:p>
            <w:pPr>
              <w:spacing w:after="40"/>
            </w:pPr>
            <w:r>
              <w:rPr>
                <w:sz w:val="16"/>
              </w:rPr>
              <w:t>Les conditions prévues de mesure ont-elles été respectées ?</w:t>
            </w:r>
          </w:p>
        </w:tc>
        <w:tc>
          <w:tcPr>
            <w:tcW w:type="dxa" w:w="3324"/>
            <w:vAlign w:val="center"/>
          </w:tcPr>
          <w:p>
            <w:pPr>
              <w:spacing w:after="40"/>
            </w:pPr>
            <w:r>
              <w:rPr>
                <w:sz w:val="16"/>
              </w:rPr>
              <w:t>À remplir par la personne autorisée, pas par supposition du participant.</w:t>
            </w:r>
          </w:p>
        </w:tc>
      </w:tr>
    </w:tbl>
    <w:p/>
    <w:tbl>
      <w:tblPr>
        <w:tblStyle w:val="TableGrid"/>
        <w:tblW w:type="auto" w:w="0"/>
        <w:tblLook w:firstColumn="1" w:firstRow="1" w:lastColumn="0" w:lastRow="0" w:noHBand="0" w:noVBand="1" w:val="04A0"/>
      </w:tblPr>
      <w:tblGrid>
        <w:gridCol w:w="9972"/>
      </w:tblGrid>
      <w:tr>
        <w:trPr>
          <w:cantSplit/>
        </w:trPr>
        <w:tc>
          <w:tcPr>
            <w:tcW w:type="dxa" w:w="9972"/>
            <w:shd w:fill="EAF2F8"/>
          </w:tcPr>
          <w:p>
            <w:r>
              <w:rPr>
                <w:b/>
                <w:color w:val="17365D"/>
              </w:rPr>
              <w:t xml:space="preserve">Ne pas surcharger le questionnaire — </w:t>
            </w:r>
            <w:r>
              <w:t>Un questionnaire court réduit la fatigue, les non-réponses et les erreurs. Les questions sur des sujets sensibles doivent être facultatives et justifiées.</w:t>
            </w:r>
          </w:p>
        </w:tc>
      </w:tr>
    </w:tbl>
    <w:p/>
    <w:p>
      <w:pPr>
        <w:pStyle w:val="Heading1"/>
      </w:pPr>
      <w:r>
        <w:t>6. Les 12 étapes détaillées du projet</w:t>
      </w:r>
    </w:p>
    <w:p>
      <w:pPr>
        <w:pStyle w:val="Heading2"/>
      </w:pPr>
      <w:r>
        <w:t>Étape 1 – Définir la question et le périmètre</w:t>
      </w:r>
    </w:p>
    <w:p>
      <w:r>
        <w:t>Définir la population adulte volontaire, le lieu, la période, les variables et l'objectif descriptif. Décider avec l'encadreur si la sortie sera l'analyse des valeurs systolique/diastolique ou une catégorie issue d'un protocole clinique. Livrable : note de cadrage.</w:t>
      </w:r>
    </w:p>
    <w:p>
      <w:pPr>
        <w:pStyle w:val="Heading2"/>
      </w:pPr>
      <w:r>
        <w:t>Étape 2 – Autorisations, éthique et sécurité</w:t>
      </w:r>
    </w:p>
    <w:p>
      <w:r>
        <w:t>Identifier le responsable médical, les autorisations institutionnelles/éthiques nécessaires, le texte d'information, le consentement, les règles de confidentialité et la procédure d'orientation. Aucune collecte avant validation. Livrable : dossier approuvé.</w:t>
      </w:r>
    </w:p>
    <w:p>
      <w:pPr>
        <w:pStyle w:val="Heading2"/>
      </w:pPr>
      <w:r>
        <w:t>Étape 3 – Concevoir le questionnaire et le protocole de mesure</w:t>
      </w:r>
    </w:p>
    <w:p>
      <w:r>
        <w:t>Écrire les questions, définir les modalités de réponse, les unités et le protocole de mesure avec le professionnel. Tester la compréhension sur quelques personnes sans utiliser ces données dans l'analyse si le pilote révèle des changements. Livrable : outils versionnés.</w:t>
      </w:r>
    </w:p>
    <w:p>
      <w:pPr>
        <w:pStyle w:val="Heading2"/>
      </w:pPr>
      <w:r>
        <w:t>Étape 4 – Former les étudiants et tester le dispositif</w:t>
      </w:r>
    </w:p>
    <w:p>
      <w:r>
        <w:t>Former aux rôles, au consentement, à la saisie et à la confidentialité. Faire une simulation sans données réelles ou un pilote autorisé sous supervision. Vérifier appareil, brassards, environnement et temps nécessaire. Livrable : compte rendu pilote.</w:t>
      </w:r>
    </w:p>
    <w:p>
      <w:pPr>
        <w:pStyle w:val="Heading2"/>
      </w:pPr>
      <w:r>
        <w:t>Étape 5 – Recruter et collecter</w:t>
      </w:r>
    </w:p>
    <w:p>
      <w:r>
        <w:t>Recruter sans pression des adultes volontaires. Attribuer un code, administrer le questionnaire et réaliser la mesure uniquement selon le protocole validé. Noter refus et données manquantes sans identifier les personnes. Livrable : fiches codées.</w:t>
      </w:r>
    </w:p>
    <w:p>
      <w:pPr>
        <w:pStyle w:val="Heading2"/>
      </w:pPr>
      <w:r>
        <w:t>Étape 6 – Saisir et sécuriser le dataset</w:t>
      </w:r>
    </w:p>
    <w:p>
      <w:r>
        <w:t>Créer une ligne par participant/session, séparer tout éventuel fichier de correspondance des identifiants et de la base d'analyse. Limiter les accès, protéger les fichiers et conserver la version brute. Livrable : CSV brut sécurisé.</w:t>
      </w:r>
    </w:p>
    <w:p>
      <w:pPr>
        <w:pStyle w:val="Heading2"/>
      </w:pPr>
      <w:r>
        <w:t>Étape 7 – Nettoyer et contrôler</w:t>
      </w:r>
    </w:p>
    <w:p>
      <w:r>
        <w:t>Vérifier doublons, unités, valeurs hors plage plausible, lectures manquantes, écarts au protocole et incohérences. Ne pas supprimer une valeur simplement parce qu'elle est élevée ; faire vérifier par le responsable clinique et appliquer les règles documentées. Livrable : journal de qualité.</w:t>
      </w:r>
    </w:p>
    <w:p>
      <w:pPr>
        <w:pStyle w:val="Heading2"/>
      </w:pPr>
      <w:r>
        <w:t>Étape 8 – Explorer les données</w:t>
      </w:r>
    </w:p>
    <w:p>
      <w:r>
        <w:t>Décrire l'échantillon avec des statistiques adaptées et des graphiques simples. Rapporter le nombre de données disponibles pour chaque variable. Ne pas généraliser à toute la population et ne pas interpréter les associations comme des causes. Livrable : notebook EDA.</w:t>
      </w:r>
    </w:p>
    <w:p>
      <w:pPr>
        <w:pStyle w:val="Heading2"/>
      </w:pPr>
      <w:r>
        <w:t>Étape 9 – Préparer les données pour le ML</w:t>
      </w:r>
    </w:p>
    <w:p>
      <w:r>
        <w:t>Définir précisément X et y, exclure les identifiants et toute information qui révèle directement la cible. Gérer les valeurs manquantes et catégories avec des pipelines ajustés sur train uniquement. Séparer les données en tenant compte des groupes si plusieurs sessions par personne. Livrable : préparation reproductible.</w:t>
      </w:r>
    </w:p>
    <w:p>
      <w:pPr>
        <w:pStyle w:val="Heading2"/>
      </w:pPr>
      <w:r>
        <w:t>Étape 10 – Construire un modèle de référence et des modèles simples</w:t>
      </w:r>
    </w:p>
    <w:p>
      <w:r>
        <w:t>Commencer par une référence simple. Selon la cible et la taille du dataset, étudier une régression exploratoire ou une classification supervisée. Ne pas entraîner si les classes sont trop rares ou les données insuffisantes. Livrable : comparaison exploratoire.</w:t>
      </w:r>
    </w:p>
    <w:p>
      <w:pPr>
        <w:pStyle w:val="Heading2"/>
      </w:pPr>
      <w:r>
        <w:t>Étape 11 – Évaluer et interpréter prudemment</w:t>
      </w:r>
    </w:p>
    <w:p>
      <w:r>
        <w:t>Pour une régression : MAE/RMSE et éventuellement R². Pour une classification : matrice de confusion, précision, rappel, F1 et sensibilité/spécificité si validées par l'encadreur. Examiner les erreurs par sous-groupes avec prudence. Livrable : rapport d'évaluation non clinique.</w:t>
      </w:r>
    </w:p>
    <w:p>
      <w:pPr>
        <w:pStyle w:val="Heading2"/>
      </w:pPr>
      <w:r>
        <w:t>Étape 12 – Présenter les résultats et les limites</w:t>
      </w:r>
    </w:p>
    <w:p>
      <w:r>
        <w:t>Présenter protocole, recrutement, qualité des mesures, dataset, analyses, résultats et limites. Expliquer pourquoi le modèle n'est pas utilisable pour diagnostiquer ou orienter une personne. Livrable : rapport, notebooks et soutenance.</w:t>
      </w:r>
    </w:p>
    <w:p>
      <w:pPr>
        <w:pStyle w:val="Heading1"/>
      </w:pPr>
      <w:r>
        <w:t>7. Parcours Python : progression minimale</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1F4E79"/>
          </w:tcPr>
          <w:p>
            <w:r>
              <w:rPr>
                <w:b/>
                <w:color w:val="FFFFFF"/>
                <w:sz w:val="16"/>
              </w:rPr>
              <w:t>Séance</w:t>
            </w:r>
          </w:p>
        </w:tc>
        <w:tc>
          <w:tcPr>
            <w:tcW w:type="dxa" w:w="3324"/>
            <w:shd w:fill="1F4E79"/>
          </w:tcPr>
          <w:p>
            <w:r>
              <w:rPr>
                <w:b/>
                <w:color w:val="FFFFFF"/>
                <w:sz w:val="16"/>
              </w:rPr>
              <w:t>Notions / outils</w:t>
            </w:r>
          </w:p>
        </w:tc>
        <w:tc>
          <w:tcPr>
            <w:tcW w:type="dxa" w:w="3324"/>
            <w:shd w:fill="1F4E79"/>
          </w:tcPr>
          <w:p>
            <w:r>
              <w:rPr>
                <w:b/>
                <w:color w:val="FFFFFF"/>
                <w:sz w:val="16"/>
              </w:rPr>
              <w:t>Travail pratique</w:t>
            </w:r>
          </w:p>
        </w:tc>
      </w:tr>
      <w:tr>
        <w:trPr>
          <w:cantSplit/>
        </w:trPr>
        <w:tc>
          <w:tcPr>
            <w:tcW w:type="dxa" w:w="3324"/>
            <w:vAlign w:val="center"/>
          </w:tcPr>
          <w:p>
            <w:pPr>
              <w:spacing w:after="40"/>
            </w:pPr>
            <w:r>
              <w:rPr>
                <w:sz w:val="16"/>
              </w:rPr>
              <w:t>1. Découverte</w:t>
            </w:r>
          </w:p>
        </w:tc>
        <w:tc>
          <w:tcPr>
            <w:tcW w:type="dxa" w:w="3324"/>
            <w:vAlign w:val="center"/>
          </w:tcPr>
          <w:p>
            <w:pPr>
              <w:spacing w:after="40"/>
            </w:pPr>
            <w:r>
              <w:rPr>
                <w:sz w:val="16"/>
              </w:rPr>
              <w:t>Jupyter, Python, pandas</w:t>
            </w:r>
          </w:p>
        </w:tc>
        <w:tc>
          <w:tcPr>
            <w:tcW w:type="dxa" w:w="3324"/>
            <w:vAlign w:val="center"/>
          </w:tcPr>
          <w:p>
            <w:pPr>
              <w:spacing w:after="40"/>
            </w:pPr>
            <w:r>
              <w:rPr>
                <w:sz w:val="16"/>
              </w:rPr>
              <w:t>Lire le CSV, head(), shape, columns.</w:t>
            </w:r>
          </w:p>
        </w:tc>
      </w:tr>
      <w:tr>
        <w:trPr>
          <w:cantSplit/>
        </w:trPr>
        <w:tc>
          <w:tcPr>
            <w:tcW w:type="dxa" w:w="3324"/>
            <w:vAlign w:val="center"/>
          </w:tcPr>
          <w:p>
            <w:pPr>
              <w:spacing w:after="40"/>
            </w:pPr>
            <w:r>
              <w:rPr>
                <w:sz w:val="16"/>
              </w:rPr>
              <w:t>2. Inspection</w:t>
            </w:r>
          </w:p>
        </w:tc>
        <w:tc>
          <w:tcPr>
            <w:tcW w:type="dxa" w:w="3324"/>
            <w:vAlign w:val="center"/>
          </w:tcPr>
          <w:p>
            <w:pPr>
              <w:spacing w:after="40"/>
            </w:pPr>
            <w:r>
              <w:rPr>
                <w:sz w:val="16"/>
              </w:rPr>
              <w:t>info(), describe(), value_counts()</w:t>
            </w:r>
          </w:p>
        </w:tc>
        <w:tc>
          <w:tcPr>
            <w:tcW w:type="dxa" w:w="3324"/>
            <w:vAlign w:val="center"/>
          </w:tcPr>
          <w:p>
            <w:pPr>
              <w:spacing w:after="40"/>
            </w:pPr>
            <w:r>
              <w:rPr>
                <w:sz w:val="16"/>
              </w:rPr>
              <w:t>Comprendre types, unités et valeurs manquantes.</w:t>
            </w:r>
          </w:p>
        </w:tc>
      </w:tr>
      <w:tr>
        <w:trPr>
          <w:cantSplit/>
        </w:trPr>
        <w:tc>
          <w:tcPr>
            <w:tcW w:type="dxa" w:w="3324"/>
            <w:vAlign w:val="center"/>
          </w:tcPr>
          <w:p>
            <w:pPr>
              <w:spacing w:after="40"/>
            </w:pPr>
            <w:r>
              <w:rPr>
                <w:sz w:val="16"/>
              </w:rPr>
              <w:t>3. Nettoyage</w:t>
            </w:r>
          </w:p>
        </w:tc>
        <w:tc>
          <w:tcPr>
            <w:tcW w:type="dxa" w:w="3324"/>
            <w:vAlign w:val="center"/>
          </w:tcPr>
          <w:p>
            <w:pPr>
              <w:spacing w:after="40"/>
            </w:pPr>
            <w:r>
              <w:rPr>
                <w:sz w:val="16"/>
              </w:rPr>
              <w:t>isna(), duplicated(), conditions</w:t>
            </w:r>
          </w:p>
        </w:tc>
        <w:tc>
          <w:tcPr>
            <w:tcW w:type="dxa" w:w="3324"/>
            <w:vAlign w:val="center"/>
          </w:tcPr>
          <w:p>
            <w:pPr>
              <w:spacing w:after="40"/>
            </w:pPr>
            <w:r>
              <w:rPr>
                <w:sz w:val="16"/>
              </w:rPr>
              <w:t>Détecter doublons et incohérences sans supprimer automatiquement les valeurs atypiques.</w:t>
            </w:r>
          </w:p>
        </w:tc>
      </w:tr>
      <w:tr>
        <w:trPr>
          <w:cantSplit/>
        </w:trPr>
        <w:tc>
          <w:tcPr>
            <w:tcW w:type="dxa" w:w="3324"/>
            <w:vAlign w:val="center"/>
          </w:tcPr>
          <w:p>
            <w:pPr>
              <w:spacing w:after="40"/>
            </w:pPr>
            <w:r>
              <w:rPr>
                <w:sz w:val="16"/>
              </w:rPr>
              <w:t>4. Visualisation</w:t>
            </w:r>
          </w:p>
        </w:tc>
        <w:tc>
          <w:tcPr>
            <w:tcW w:type="dxa" w:w="3324"/>
            <w:vAlign w:val="center"/>
          </w:tcPr>
          <w:p>
            <w:pPr>
              <w:spacing w:after="40"/>
            </w:pPr>
            <w:r>
              <w:rPr>
                <w:sz w:val="16"/>
              </w:rPr>
              <w:t>matplotlib</w:t>
            </w:r>
          </w:p>
        </w:tc>
        <w:tc>
          <w:tcPr>
            <w:tcW w:type="dxa" w:w="3324"/>
            <w:vAlign w:val="center"/>
          </w:tcPr>
          <w:p>
            <w:pPr>
              <w:spacing w:after="40"/>
            </w:pPr>
            <w:r>
              <w:rPr>
                <w:sz w:val="16"/>
              </w:rPr>
              <w:t>Histogrammes et graphiques descriptifs non identifiants.</w:t>
            </w:r>
          </w:p>
        </w:tc>
      </w:tr>
      <w:tr>
        <w:trPr>
          <w:cantSplit/>
        </w:trPr>
        <w:tc>
          <w:tcPr>
            <w:tcW w:type="dxa" w:w="3324"/>
            <w:vAlign w:val="center"/>
          </w:tcPr>
          <w:p>
            <w:pPr>
              <w:spacing w:after="40"/>
            </w:pPr>
            <w:r>
              <w:rPr>
                <w:sz w:val="16"/>
              </w:rPr>
              <w:t>5. Préparation</w:t>
            </w:r>
          </w:p>
        </w:tc>
        <w:tc>
          <w:tcPr>
            <w:tcW w:type="dxa" w:w="3324"/>
            <w:vAlign w:val="center"/>
          </w:tcPr>
          <w:p>
            <w:pPr>
              <w:spacing w:after="40"/>
            </w:pPr>
            <w:r>
              <w:rPr>
                <w:sz w:val="16"/>
              </w:rPr>
              <w:t>train_test_split, imputation, encodage, Pipeline</w:t>
            </w:r>
          </w:p>
        </w:tc>
        <w:tc>
          <w:tcPr>
            <w:tcW w:type="dxa" w:w="3324"/>
            <w:vAlign w:val="center"/>
          </w:tcPr>
          <w:p>
            <w:pPr>
              <w:spacing w:after="40"/>
            </w:pPr>
            <w:r>
              <w:rPr>
                <w:sz w:val="16"/>
              </w:rPr>
              <w:t>Préparer les données sans fuite.</w:t>
            </w:r>
          </w:p>
        </w:tc>
      </w:tr>
      <w:tr>
        <w:trPr>
          <w:cantSplit/>
        </w:trPr>
        <w:tc>
          <w:tcPr>
            <w:tcW w:type="dxa" w:w="3324"/>
            <w:vAlign w:val="center"/>
          </w:tcPr>
          <w:p>
            <w:pPr>
              <w:spacing w:after="40"/>
            </w:pPr>
            <w:r>
              <w:rPr>
                <w:sz w:val="16"/>
              </w:rPr>
              <w:t>6. Modèles</w:t>
            </w:r>
          </w:p>
        </w:tc>
        <w:tc>
          <w:tcPr>
            <w:tcW w:type="dxa" w:w="3324"/>
            <w:vAlign w:val="center"/>
          </w:tcPr>
          <w:p>
            <w:pPr>
              <w:spacing w:after="40"/>
            </w:pPr>
            <w:r>
              <w:rPr>
                <w:sz w:val="16"/>
              </w:rPr>
              <w:t>DummyRegressor/classifier, modèles simples adaptés</w:t>
            </w:r>
          </w:p>
        </w:tc>
        <w:tc>
          <w:tcPr>
            <w:tcW w:type="dxa" w:w="3324"/>
            <w:vAlign w:val="center"/>
          </w:tcPr>
          <w:p>
            <w:pPr>
              <w:spacing w:after="40"/>
            </w:pPr>
            <w:r>
              <w:rPr>
                <w:sz w:val="16"/>
              </w:rPr>
              <w:t>Établir une référence et comparer prudemment.</w:t>
            </w:r>
          </w:p>
        </w:tc>
      </w:tr>
      <w:tr>
        <w:trPr>
          <w:cantSplit/>
        </w:trPr>
        <w:tc>
          <w:tcPr>
            <w:tcW w:type="dxa" w:w="3324"/>
            <w:vAlign w:val="center"/>
          </w:tcPr>
          <w:p>
            <w:pPr>
              <w:spacing w:after="40"/>
            </w:pPr>
            <w:r>
              <w:rPr>
                <w:sz w:val="16"/>
              </w:rPr>
              <w:t>7. Évaluation</w:t>
            </w:r>
          </w:p>
        </w:tc>
        <w:tc>
          <w:tcPr>
            <w:tcW w:type="dxa" w:w="3324"/>
            <w:vAlign w:val="center"/>
          </w:tcPr>
          <w:p>
            <w:pPr>
              <w:spacing w:after="40"/>
            </w:pPr>
            <w:r>
              <w:rPr>
                <w:sz w:val="16"/>
              </w:rPr>
              <w:t>MAE/RMSE/R² ou métriques de classification</w:t>
            </w:r>
          </w:p>
        </w:tc>
        <w:tc>
          <w:tcPr>
            <w:tcW w:type="dxa" w:w="3324"/>
            <w:vAlign w:val="center"/>
          </w:tcPr>
          <w:p>
            <w:pPr>
              <w:spacing w:after="40"/>
            </w:pPr>
            <w:r>
              <w:rPr>
                <w:sz w:val="16"/>
              </w:rPr>
              <w:t>Choisir les métriques adaptées et expliquer les limites.</w:t>
            </w:r>
          </w:p>
        </w:tc>
      </w:tr>
      <w:tr>
        <w:trPr>
          <w:cantSplit/>
        </w:trPr>
        <w:tc>
          <w:tcPr>
            <w:tcW w:type="dxa" w:w="3324"/>
            <w:vAlign w:val="center"/>
          </w:tcPr>
          <w:p>
            <w:pPr>
              <w:spacing w:after="40"/>
            </w:pPr>
            <w:r>
              <w:rPr>
                <w:sz w:val="16"/>
              </w:rPr>
              <w:t>8. Restitution</w:t>
            </w:r>
          </w:p>
        </w:tc>
        <w:tc>
          <w:tcPr>
            <w:tcW w:type="dxa" w:w="3324"/>
            <w:vAlign w:val="center"/>
          </w:tcPr>
          <w:p>
            <w:pPr>
              <w:spacing w:after="40"/>
            </w:pPr>
            <w:r>
              <w:rPr>
                <w:sz w:val="16"/>
              </w:rPr>
              <w:t>Notebook, tableaux, graphiques</w:t>
            </w:r>
          </w:p>
        </w:tc>
        <w:tc>
          <w:tcPr>
            <w:tcW w:type="dxa" w:w="3324"/>
            <w:vAlign w:val="center"/>
          </w:tcPr>
          <w:p>
            <w:pPr>
              <w:spacing w:after="40"/>
            </w:pPr>
            <w:r>
              <w:rPr>
                <w:sz w:val="16"/>
              </w:rPr>
              <w:t>Présenter les résultats sans diagnostic individuel.</w:t>
            </w:r>
          </w:p>
        </w:tc>
      </w:tr>
    </w:tbl>
    <w:p/>
    <w:p>
      <w:r>
        <w:t>Les étudiants doivent comprendre chaque cellule et commenter les étapes. Les données de santé ne doivent pas être copiées dans des services publics ou des notebooks partagés non autorisés.</w:t>
      </w:r>
    </w:p>
    <w:p>
      <w:pPr>
        <w:pStyle w:val="Heading1"/>
      </w:pPr>
      <w:r>
        <w:t>8. Choix de la cible et prévention des biais</w:t>
      </w:r>
    </w:p>
    <w:p>
      <w:pPr>
        <w:pStyle w:val="ListBullet"/>
      </w:pPr>
      <w:r>
        <w:t>Option pédagogique la plus prudente : décrire et analyser les mesures systolique et diastolique comme variables numériques, sans les convertir en diagnostic.</w:t>
      </w:r>
    </w:p>
    <w:p>
      <w:pPr>
        <w:pStyle w:val="ListBullet"/>
      </w:pPr>
      <w:r>
        <w:t>Une catégorie de pression artérielle ne peut être créée qu'à partir d'une règle clinique actuelle, validée par le responsable médical et adaptée au protocole local.</w:t>
      </w:r>
    </w:p>
    <w:p>
      <w:pPr>
        <w:pStyle w:val="ListBullet"/>
      </w:pPr>
      <w:r>
        <w:t>Ne pas utiliser les lectures de pression artérielle comme variables d'entrée si elles servent elles-mêmes à créer la catégorie cible.</w:t>
      </w:r>
    </w:p>
    <w:p>
      <w:pPr>
        <w:pStyle w:val="ListBullet"/>
      </w:pPr>
      <w:r>
        <w:t>Ne pas inclure d'identifiant, nom, téléphone, adresse précise ou autre donnée permettant de reconnaître un participant.</w:t>
      </w:r>
    </w:p>
    <w:p>
      <w:pPr>
        <w:pStyle w:val="ListBullet"/>
      </w:pPr>
      <w:r>
        <w:t>Ne pas utiliser une mesure effectuée après la cible ou une information issue de la décision clinique comme prédicteur.</w:t>
      </w:r>
    </w:p>
    <w:p>
      <w:pPr>
        <w:pStyle w:val="ListBullet"/>
      </w:pPr>
      <w:r>
        <w:t>Si plusieurs sessions appartiennent à une même personne, toutes les sessions de cette personne doivent rester dans le même groupe lors de la séparation entraînement/test.</w:t>
      </w:r>
    </w:p>
    <w:p>
      <w:pPr>
        <w:pStyle w:val="ListBullet"/>
      </w:pPr>
      <w:r>
        <w:t>Un échantillon de convenance, petit ou déséquilibré peut produire des métriques trompeuses ; documenter les limites et éviter les conclusions générales.</w:t>
      </w:r>
    </w:p>
    <w:tbl>
      <w:tblPr>
        <w:tblStyle w:val="TableGrid"/>
        <w:tblW w:type="auto" w:w="0"/>
        <w:tblLook w:firstColumn="1" w:firstRow="1" w:lastColumn="0" w:lastRow="0" w:noHBand="0" w:noVBand="1" w:val="04A0"/>
      </w:tblPr>
      <w:tblGrid>
        <w:gridCol w:w="9972"/>
      </w:tblGrid>
      <w:tr>
        <w:trPr>
          <w:cantSplit/>
        </w:trPr>
        <w:tc>
          <w:tcPr>
            <w:tcW w:type="dxa" w:w="9972"/>
            <w:shd w:fill="EAF2F8"/>
          </w:tcPr>
          <w:p>
            <w:r>
              <w:rPr>
                <w:b/>
                <w:color w:val="17365D"/>
              </w:rPr>
              <w:t xml:space="preserve">Important — </w:t>
            </w:r>
            <w:r>
              <w:t>Un modèle entraîné sur les données de cette étude ne doit pas être déployé, utilisé pour le triage ou présenté comme un outil de diagnostic. Toute utilisation clinique exigerait une validation indépendante, réglementaire et médicale qui dépasse ce projet pédagogique.</w:t>
            </w:r>
          </w:p>
        </w:tc>
      </w:tr>
    </w:tbl>
    <w:p/>
    <w:p>
      <w:pPr>
        <w:pStyle w:val="Heading1"/>
      </w:pPr>
      <w:r>
        <w:t>9. Métriques d'évaluation</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1F4E79"/>
          </w:tcPr>
          <w:p>
            <w:r>
              <w:rPr>
                <w:b/>
                <w:color w:val="FFFFFF"/>
                <w:sz w:val="16"/>
              </w:rPr>
              <w:t>Type de tâche</w:t>
            </w:r>
          </w:p>
        </w:tc>
        <w:tc>
          <w:tcPr>
            <w:tcW w:type="dxa" w:w="3324"/>
            <w:shd w:fill="1F4E79"/>
          </w:tcPr>
          <w:p>
            <w:r>
              <w:rPr>
                <w:b/>
                <w:color w:val="FFFFFF"/>
                <w:sz w:val="16"/>
              </w:rPr>
              <w:t>Métriques possibles</w:t>
            </w:r>
          </w:p>
        </w:tc>
        <w:tc>
          <w:tcPr>
            <w:tcW w:type="dxa" w:w="3324"/>
            <w:shd w:fill="1F4E79"/>
          </w:tcPr>
          <w:p>
            <w:r>
              <w:rPr>
                <w:b/>
                <w:color w:val="FFFFFF"/>
                <w:sz w:val="16"/>
              </w:rPr>
              <w:t>Précaution</w:t>
            </w:r>
          </w:p>
        </w:tc>
      </w:tr>
      <w:tr>
        <w:trPr>
          <w:cantSplit/>
        </w:trPr>
        <w:tc>
          <w:tcPr>
            <w:tcW w:type="dxa" w:w="3324"/>
            <w:vAlign w:val="center"/>
          </w:tcPr>
          <w:p>
            <w:pPr>
              <w:spacing w:after="40"/>
            </w:pPr>
            <w:r>
              <w:rPr>
                <w:sz w:val="16"/>
              </w:rPr>
              <w:t>Régression de valeurs mesurées</w:t>
            </w:r>
          </w:p>
        </w:tc>
        <w:tc>
          <w:tcPr>
            <w:tcW w:type="dxa" w:w="3324"/>
            <w:vAlign w:val="center"/>
          </w:tcPr>
          <w:p>
            <w:pPr>
              <w:spacing w:after="40"/>
            </w:pPr>
            <w:r>
              <w:rPr>
                <w:sz w:val="16"/>
              </w:rPr>
              <w:t>MAE, RMSE, R²</w:t>
            </w:r>
          </w:p>
        </w:tc>
        <w:tc>
          <w:tcPr>
            <w:tcW w:type="dxa" w:w="3324"/>
            <w:vAlign w:val="center"/>
          </w:tcPr>
          <w:p>
            <w:pPr>
              <w:spacing w:after="40"/>
            </w:pPr>
            <w:r>
              <w:rPr>
                <w:sz w:val="16"/>
              </w:rPr>
              <w:t>Erreur numérique ne signifie pas qualité diagnostique.</w:t>
            </w:r>
          </w:p>
        </w:tc>
      </w:tr>
      <w:tr>
        <w:trPr>
          <w:cantSplit/>
        </w:trPr>
        <w:tc>
          <w:tcPr>
            <w:tcW w:type="dxa" w:w="3324"/>
            <w:vAlign w:val="center"/>
          </w:tcPr>
          <w:p>
            <w:pPr>
              <w:spacing w:after="40"/>
            </w:pPr>
            <w:r>
              <w:rPr>
                <w:sz w:val="16"/>
              </w:rPr>
              <w:t>Classification de catégories validées</w:t>
            </w:r>
          </w:p>
        </w:tc>
        <w:tc>
          <w:tcPr>
            <w:tcW w:type="dxa" w:w="3324"/>
            <w:vAlign w:val="center"/>
          </w:tcPr>
          <w:p>
            <w:pPr>
              <w:spacing w:after="40"/>
            </w:pPr>
            <w:r>
              <w:rPr>
                <w:sz w:val="16"/>
              </w:rPr>
              <w:t>Matrice de confusion, précision, rappel, F1, sensibilité, spécificité</w:t>
            </w:r>
          </w:p>
        </w:tc>
        <w:tc>
          <w:tcPr>
            <w:tcW w:type="dxa" w:w="3324"/>
            <w:vAlign w:val="center"/>
          </w:tcPr>
          <w:p>
            <w:pPr>
              <w:spacing w:after="40"/>
            </w:pPr>
            <w:r>
              <w:rPr>
                <w:sz w:val="16"/>
              </w:rPr>
              <w:t>Les seuils et catégories doivent être validés ; rapporter les effectifs de chaque classe.</w:t>
            </w:r>
          </w:p>
        </w:tc>
      </w:tr>
      <w:tr>
        <w:trPr>
          <w:cantSplit/>
        </w:trPr>
        <w:tc>
          <w:tcPr>
            <w:tcW w:type="dxa" w:w="3324"/>
            <w:vAlign w:val="center"/>
          </w:tcPr>
          <w:p>
            <w:pPr>
              <w:spacing w:after="40"/>
            </w:pPr>
            <w:r>
              <w:rPr>
                <w:sz w:val="16"/>
              </w:rPr>
              <w:t>Données déséquilibrées</w:t>
            </w:r>
          </w:p>
        </w:tc>
        <w:tc>
          <w:tcPr>
            <w:tcW w:type="dxa" w:w="3324"/>
            <w:vAlign w:val="center"/>
          </w:tcPr>
          <w:p>
            <w:pPr>
              <w:spacing w:after="40"/>
            </w:pPr>
            <w:r>
              <w:rPr>
                <w:sz w:val="16"/>
              </w:rPr>
              <w:t>F1, rappel par classe, balanced accuracy si pertinent</w:t>
            </w:r>
          </w:p>
        </w:tc>
        <w:tc>
          <w:tcPr>
            <w:tcW w:type="dxa" w:w="3324"/>
            <w:vAlign w:val="center"/>
          </w:tcPr>
          <w:p>
            <w:pPr>
              <w:spacing w:after="40"/>
            </w:pPr>
            <w:r>
              <w:rPr>
                <w:sz w:val="16"/>
              </w:rPr>
              <w:t>L'exactitude globale seule peut masquer une mauvaise performance sur une classe minoritaire.</w:t>
            </w:r>
          </w:p>
        </w:tc>
      </w:tr>
    </w:tbl>
    <w:p/>
    <w:p>
      <w:r>
        <w:t>L'évaluation doit rester pédagogique. Ne pas fixer un seuil de performance qui autoriserait une décision médicale.</w:t>
      </w:r>
    </w:p>
    <w:p>
      <w:pPr>
        <w:pStyle w:val="Heading1"/>
      </w:pPr>
      <w:r>
        <w:t>10. Éthique, confidentialité et sécurité</w:t>
      </w:r>
    </w:p>
    <w:p>
      <w:pPr>
        <w:pStyle w:val="ListBullet"/>
      </w:pPr>
      <w:r>
        <w:t>Obtenir les autorisations institutionnelles et l'avis éthique requis avant tout recrutement ou mesure.</w:t>
      </w:r>
    </w:p>
    <w:p>
      <w:pPr>
        <w:pStyle w:val="ListBullet"/>
      </w:pPr>
      <w:r>
        <w:t>Faire superviser le projet par un professionnel de santé clairement identifié.</w:t>
      </w:r>
    </w:p>
    <w:p>
      <w:pPr>
        <w:pStyle w:val="ListBullet"/>
      </w:pPr>
      <w:r>
        <w:t>Obtenir un consentement libre, éclairé et documenté ; le refus ou le retrait n'a aucune conséquence sur les soins.</w:t>
      </w:r>
    </w:p>
    <w:p>
      <w:pPr>
        <w:pStyle w:val="ListBullet"/>
      </w:pPr>
      <w:r>
        <w:t>Limiter le recrutement initial aux adultes capables de consentir, selon les autorisations.</w:t>
      </w:r>
    </w:p>
    <w:p>
      <w:pPr>
        <w:pStyle w:val="ListBullet"/>
      </w:pPr>
      <w:r>
        <w:t>Ne collecter que les informations strictement nécessaires ; rendre facultatives les questions sensibles lorsque possible.</w:t>
      </w:r>
    </w:p>
    <w:p>
      <w:pPr>
        <w:pStyle w:val="ListBullet"/>
      </w:pPr>
      <w:r>
        <w:t>Attribuer des codes aléatoires ; conserver séparément et de manière sécurisée toute table de correspondance si elle existe.</w:t>
      </w:r>
    </w:p>
    <w:p>
      <w:pPr>
        <w:pStyle w:val="ListBullet"/>
      </w:pPr>
      <w:r>
        <w:t>Restreindre les accès, protéger les appareils et fichiers, définir une durée de conservation et une procédure de suppression.</w:t>
      </w:r>
    </w:p>
    <w:p>
      <w:pPr>
        <w:pStyle w:val="ListBullet"/>
      </w:pPr>
      <w:r>
        <w:t>Ne jamais publier de données individuelles ou de petits groupes permettant une ré-identification.</w:t>
      </w:r>
    </w:p>
    <w:p>
      <w:pPr>
        <w:pStyle w:val="ListBullet"/>
      </w:pPr>
      <w:r>
        <w:t>Prévoir une conduite à tenir validée si une mesure semble préoccupante ; les étudiants ne posent pas de diagnostic.</w:t>
      </w:r>
    </w:p>
    <w:p>
      <w:pPr>
        <w:pStyle w:val="ListBullet"/>
      </w:pPr>
      <w:r>
        <w:t>Ne jamais conseiller l'arrêt, le début ou la modification d'un traitement.</w:t>
      </w:r>
    </w:p>
    <w:p>
      <w:pPr>
        <w:pStyle w:val="Heading1"/>
      </w:pPr>
      <w:r>
        <w:t>11. Calendrier indicatif</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1F4E79"/>
          </w:tcPr>
          <w:p>
            <w:r>
              <w:rPr>
                <w:b/>
                <w:color w:val="FFFFFF"/>
                <w:sz w:val="16"/>
              </w:rPr>
              <w:t>Période</w:t>
            </w:r>
          </w:p>
        </w:tc>
        <w:tc>
          <w:tcPr>
            <w:tcW w:type="dxa" w:w="3324"/>
            <w:shd w:fill="1F4E79"/>
          </w:tcPr>
          <w:p>
            <w:r>
              <w:rPr>
                <w:b/>
                <w:color w:val="FFFFFF"/>
                <w:sz w:val="16"/>
              </w:rPr>
              <w:t>Activités</w:t>
            </w:r>
          </w:p>
        </w:tc>
        <w:tc>
          <w:tcPr>
            <w:tcW w:type="dxa" w:w="3324"/>
            <w:shd w:fill="1F4E79"/>
          </w:tcPr>
          <w:p>
            <w:r>
              <w:rPr>
                <w:b/>
                <w:color w:val="FFFFFF"/>
                <w:sz w:val="16"/>
              </w:rPr>
              <w:t>Livrable</w:t>
            </w:r>
          </w:p>
        </w:tc>
      </w:tr>
      <w:tr>
        <w:trPr>
          <w:cantSplit/>
        </w:trPr>
        <w:tc>
          <w:tcPr>
            <w:tcW w:type="dxa" w:w="3324"/>
            <w:vAlign w:val="center"/>
          </w:tcPr>
          <w:p>
            <w:pPr>
              <w:spacing w:after="40"/>
            </w:pPr>
            <w:r>
              <w:rPr>
                <w:sz w:val="16"/>
              </w:rPr>
              <w:t>Semaine 1</w:t>
            </w:r>
          </w:p>
        </w:tc>
        <w:tc>
          <w:tcPr>
            <w:tcW w:type="dxa" w:w="3324"/>
            <w:vAlign w:val="center"/>
          </w:tcPr>
          <w:p>
            <w:pPr>
              <w:spacing w:after="40"/>
            </w:pPr>
            <w:r>
              <w:rPr>
                <w:sz w:val="16"/>
              </w:rPr>
              <w:t>Cadrage, encadreur médical, identification des autorisations.</w:t>
            </w:r>
          </w:p>
        </w:tc>
        <w:tc>
          <w:tcPr>
            <w:tcW w:type="dxa" w:w="3324"/>
            <w:vAlign w:val="center"/>
          </w:tcPr>
          <w:p>
            <w:pPr>
              <w:spacing w:after="40"/>
            </w:pPr>
            <w:r>
              <w:rPr>
                <w:sz w:val="16"/>
              </w:rPr>
              <w:t>Note de cadrage.</w:t>
            </w:r>
          </w:p>
        </w:tc>
      </w:tr>
      <w:tr>
        <w:trPr>
          <w:cantSplit/>
        </w:trPr>
        <w:tc>
          <w:tcPr>
            <w:tcW w:type="dxa" w:w="3324"/>
            <w:vAlign w:val="center"/>
          </w:tcPr>
          <w:p>
            <w:pPr>
              <w:spacing w:after="40"/>
            </w:pPr>
            <w:r>
              <w:rPr>
                <w:sz w:val="16"/>
              </w:rPr>
              <w:t>Semaines 2–3</w:t>
            </w:r>
          </w:p>
        </w:tc>
        <w:tc>
          <w:tcPr>
            <w:tcW w:type="dxa" w:w="3324"/>
            <w:vAlign w:val="center"/>
          </w:tcPr>
          <w:p>
            <w:pPr>
              <w:spacing w:after="40"/>
            </w:pPr>
            <w:r>
              <w:rPr>
                <w:sz w:val="16"/>
              </w:rPr>
              <w:t>Protocole, questionnaire, consentement, plan de sécurité.</w:t>
            </w:r>
          </w:p>
        </w:tc>
        <w:tc>
          <w:tcPr>
            <w:tcW w:type="dxa" w:w="3324"/>
            <w:vAlign w:val="center"/>
          </w:tcPr>
          <w:p>
            <w:pPr>
              <w:spacing w:after="40"/>
            </w:pPr>
            <w:r>
              <w:rPr>
                <w:sz w:val="16"/>
              </w:rPr>
              <w:t>Dossier soumis/validé.</w:t>
            </w:r>
          </w:p>
        </w:tc>
      </w:tr>
      <w:tr>
        <w:trPr>
          <w:cantSplit/>
        </w:trPr>
        <w:tc>
          <w:tcPr>
            <w:tcW w:type="dxa" w:w="3324"/>
            <w:vAlign w:val="center"/>
          </w:tcPr>
          <w:p>
            <w:pPr>
              <w:spacing w:after="40"/>
            </w:pPr>
            <w:r>
              <w:rPr>
                <w:sz w:val="16"/>
              </w:rPr>
              <w:t>Semaine 4</w:t>
            </w:r>
          </w:p>
        </w:tc>
        <w:tc>
          <w:tcPr>
            <w:tcW w:type="dxa" w:w="3324"/>
            <w:vAlign w:val="center"/>
          </w:tcPr>
          <w:p>
            <w:pPr>
              <w:spacing w:after="40"/>
            </w:pPr>
            <w:r>
              <w:rPr>
                <w:sz w:val="16"/>
              </w:rPr>
              <w:t>Formation, vérification du matériel, test pilote autorisé.</w:t>
            </w:r>
          </w:p>
        </w:tc>
        <w:tc>
          <w:tcPr>
            <w:tcW w:type="dxa" w:w="3324"/>
            <w:vAlign w:val="center"/>
          </w:tcPr>
          <w:p>
            <w:pPr>
              <w:spacing w:after="40"/>
            </w:pPr>
            <w:r>
              <w:rPr>
                <w:sz w:val="16"/>
              </w:rPr>
              <w:t>Compte rendu pilote.</w:t>
            </w:r>
          </w:p>
        </w:tc>
      </w:tr>
      <w:tr>
        <w:trPr>
          <w:cantSplit/>
        </w:trPr>
        <w:tc>
          <w:tcPr>
            <w:tcW w:type="dxa" w:w="3324"/>
            <w:vAlign w:val="center"/>
          </w:tcPr>
          <w:p>
            <w:pPr>
              <w:spacing w:after="40"/>
            </w:pPr>
            <w:r>
              <w:rPr>
                <w:sz w:val="16"/>
              </w:rPr>
              <w:t>Semaines 5–6</w:t>
            </w:r>
          </w:p>
        </w:tc>
        <w:tc>
          <w:tcPr>
            <w:tcW w:type="dxa" w:w="3324"/>
            <w:vAlign w:val="center"/>
          </w:tcPr>
          <w:p>
            <w:pPr>
              <w:spacing w:after="40"/>
            </w:pPr>
            <w:r>
              <w:rPr>
                <w:sz w:val="16"/>
              </w:rPr>
              <w:t>Recrutement et collecte, selon autorisations.</w:t>
            </w:r>
          </w:p>
        </w:tc>
        <w:tc>
          <w:tcPr>
            <w:tcW w:type="dxa" w:w="3324"/>
            <w:vAlign w:val="center"/>
          </w:tcPr>
          <w:p>
            <w:pPr>
              <w:spacing w:after="40"/>
            </w:pPr>
            <w:r>
              <w:rPr>
                <w:sz w:val="16"/>
              </w:rPr>
              <w:t>Fiches codées.</w:t>
            </w:r>
          </w:p>
        </w:tc>
      </w:tr>
      <w:tr>
        <w:trPr>
          <w:cantSplit/>
        </w:trPr>
        <w:tc>
          <w:tcPr>
            <w:tcW w:type="dxa" w:w="3324"/>
            <w:vAlign w:val="center"/>
          </w:tcPr>
          <w:p>
            <w:pPr>
              <w:spacing w:after="40"/>
            </w:pPr>
            <w:r>
              <w:rPr>
                <w:sz w:val="16"/>
              </w:rPr>
              <w:t>Semaine 7</w:t>
            </w:r>
          </w:p>
        </w:tc>
        <w:tc>
          <w:tcPr>
            <w:tcW w:type="dxa" w:w="3324"/>
            <w:vAlign w:val="center"/>
          </w:tcPr>
          <w:p>
            <w:pPr>
              <w:spacing w:after="40"/>
            </w:pPr>
            <w:r>
              <w:rPr>
                <w:sz w:val="16"/>
              </w:rPr>
              <w:t>Saisie, nettoyage, contrôle qualité.</w:t>
            </w:r>
          </w:p>
        </w:tc>
        <w:tc>
          <w:tcPr>
            <w:tcW w:type="dxa" w:w="3324"/>
            <w:vAlign w:val="center"/>
          </w:tcPr>
          <w:p>
            <w:pPr>
              <w:spacing w:after="40"/>
            </w:pPr>
            <w:r>
              <w:rPr>
                <w:sz w:val="16"/>
              </w:rPr>
              <w:t>Dataset documenté.</w:t>
            </w:r>
          </w:p>
        </w:tc>
      </w:tr>
      <w:tr>
        <w:trPr>
          <w:cantSplit/>
        </w:trPr>
        <w:tc>
          <w:tcPr>
            <w:tcW w:type="dxa" w:w="3324"/>
            <w:vAlign w:val="center"/>
          </w:tcPr>
          <w:p>
            <w:pPr>
              <w:spacing w:after="40"/>
            </w:pPr>
            <w:r>
              <w:rPr>
                <w:sz w:val="16"/>
              </w:rPr>
              <w:t>Semaine 8</w:t>
            </w:r>
          </w:p>
        </w:tc>
        <w:tc>
          <w:tcPr>
            <w:tcW w:type="dxa" w:w="3324"/>
            <w:vAlign w:val="center"/>
          </w:tcPr>
          <w:p>
            <w:pPr>
              <w:spacing w:after="40"/>
            </w:pPr>
            <w:r>
              <w:rPr>
                <w:sz w:val="16"/>
              </w:rPr>
              <w:t>Analyse descriptive et visualisations.</w:t>
            </w:r>
          </w:p>
        </w:tc>
        <w:tc>
          <w:tcPr>
            <w:tcW w:type="dxa" w:w="3324"/>
            <w:vAlign w:val="center"/>
          </w:tcPr>
          <w:p>
            <w:pPr>
              <w:spacing w:after="40"/>
            </w:pPr>
            <w:r>
              <w:rPr>
                <w:sz w:val="16"/>
              </w:rPr>
              <w:t>Notebook EDA.</w:t>
            </w:r>
          </w:p>
        </w:tc>
      </w:tr>
      <w:tr>
        <w:trPr>
          <w:cantSplit/>
        </w:trPr>
        <w:tc>
          <w:tcPr>
            <w:tcW w:type="dxa" w:w="3324"/>
            <w:vAlign w:val="center"/>
          </w:tcPr>
          <w:p>
            <w:pPr>
              <w:spacing w:after="40"/>
            </w:pPr>
            <w:r>
              <w:rPr>
                <w:sz w:val="16"/>
              </w:rPr>
              <w:t>Semaines 9–10</w:t>
            </w:r>
          </w:p>
        </w:tc>
        <w:tc>
          <w:tcPr>
            <w:tcW w:type="dxa" w:w="3324"/>
            <w:vAlign w:val="center"/>
          </w:tcPr>
          <w:p>
            <w:pPr>
              <w:spacing w:after="40"/>
            </w:pPr>
            <w:r>
              <w:rPr>
                <w:sz w:val="16"/>
              </w:rPr>
              <w:t>Modélisation exploratoire et évaluation si données suffisantes.</w:t>
            </w:r>
          </w:p>
        </w:tc>
        <w:tc>
          <w:tcPr>
            <w:tcW w:type="dxa" w:w="3324"/>
            <w:vAlign w:val="center"/>
          </w:tcPr>
          <w:p>
            <w:pPr>
              <w:spacing w:after="40"/>
            </w:pPr>
            <w:r>
              <w:rPr>
                <w:sz w:val="16"/>
              </w:rPr>
              <w:t>Notebook ML.</w:t>
            </w:r>
          </w:p>
        </w:tc>
      </w:tr>
      <w:tr>
        <w:trPr>
          <w:cantSplit/>
        </w:trPr>
        <w:tc>
          <w:tcPr>
            <w:tcW w:type="dxa" w:w="3324"/>
            <w:vAlign w:val="center"/>
          </w:tcPr>
          <w:p>
            <w:pPr>
              <w:spacing w:after="40"/>
            </w:pPr>
            <w:r>
              <w:rPr>
                <w:sz w:val="16"/>
              </w:rPr>
              <w:t>Dernière séance</w:t>
            </w:r>
          </w:p>
        </w:tc>
        <w:tc>
          <w:tcPr>
            <w:tcW w:type="dxa" w:w="3324"/>
            <w:vAlign w:val="center"/>
          </w:tcPr>
          <w:p>
            <w:pPr>
              <w:spacing w:after="40"/>
            </w:pPr>
            <w:r>
              <w:rPr>
                <w:sz w:val="16"/>
              </w:rPr>
              <w:t>Rapport, limites, présentation orale.</w:t>
            </w:r>
          </w:p>
        </w:tc>
        <w:tc>
          <w:tcPr>
            <w:tcW w:type="dxa" w:w="3324"/>
            <w:vAlign w:val="center"/>
          </w:tcPr>
          <w:p>
            <w:pPr>
              <w:spacing w:after="40"/>
            </w:pPr>
            <w:r>
              <w:rPr>
                <w:sz w:val="16"/>
              </w:rPr>
              <w:t>Rapport et soutenance.</w:t>
            </w:r>
          </w:p>
        </w:tc>
      </w:tr>
    </w:tbl>
    <w:p/>
    <w:p>
      <w:r>
        <w:t>Le calendrier dépend des autorisations, de la disponibilité du professionnel et du recrutement. Il doit être prolongé si nécessaire plutôt que de raccourcir les étapes éthiques ou cliniques.</w:t>
      </w:r>
    </w:p>
    <w:p>
      <w:pPr>
        <w:pStyle w:val="Heading1"/>
      </w:pPr>
      <w:r>
        <w:t>12. Livrables finaux attendus</w:t>
      </w:r>
    </w:p>
    <w:p>
      <w:pPr>
        <w:pStyle w:val="ListBullet"/>
      </w:pPr>
      <w:r>
        <w:t>Note de cadrage et question de recherche.</w:t>
      </w:r>
    </w:p>
    <w:p>
      <w:pPr>
        <w:pStyle w:val="ListBullet"/>
      </w:pPr>
      <w:r>
        <w:t>Autorisations et documents éthiques requis, conservés selon les règles de l'établissement.</w:t>
      </w:r>
    </w:p>
    <w:p>
      <w:pPr>
        <w:pStyle w:val="ListBullet"/>
      </w:pPr>
      <w:r>
        <w:t>Questionnaire final et protocole de mesure versionné.</w:t>
      </w:r>
    </w:p>
    <w:p>
      <w:pPr>
        <w:pStyle w:val="ListBullet"/>
      </w:pPr>
      <w:r>
        <w:t>Fiche de collecte vierge et fiches codées.</w:t>
      </w:r>
    </w:p>
    <w:p>
      <w:pPr>
        <w:pStyle w:val="ListBullet"/>
      </w:pPr>
      <w:r>
        <w:t>Dataset brut protégé et dataset nettoyé anonymisé.</w:t>
      </w:r>
    </w:p>
    <w:p>
      <w:pPr>
        <w:pStyle w:val="ListBullet"/>
      </w:pPr>
      <w:r>
        <w:t>Dictionnaire de variables et journal de nettoyage.</w:t>
      </w:r>
    </w:p>
    <w:p>
      <w:pPr>
        <w:pStyle w:val="ListBullet"/>
      </w:pPr>
      <w:r>
        <w:t>Notebook 01 – Inspection et exploration descriptive.</w:t>
      </w:r>
    </w:p>
    <w:p>
      <w:pPr>
        <w:pStyle w:val="ListBullet"/>
      </w:pPr>
      <w:r>
        <w:t>Notebook 02 – Nettoyage et préparation des données.</w:t>
      </w:r>
    </w:p>
    <w:p>
      <w:pPr>
        <w:pStyle w:val="ListBullet"/>
      </w:pPr>
      <w:r>
        <w:t>Notebook 03 – Modélisation exploratoire et évaluation, si la taille/qualité le permet.</w:t>
      </w:r>
    </w:p>
    <w:p>
      <w:pPr>
        <w:pStyle w:val="ListBullet"/>
      </w:pPr>
      <w:r>
        <w:t>Rapport final avec limites et précautions.</w:t>
      </w:r>
    </w:p>
    <w:p>
      <w:pPr>
        <w:pStyle w:val="ListBullet"/>
      </w:pPr>
      <w:r>
        <w:t>Présentation orale de l'équipe.</w:t>
      </w:r>
    </w:p>
    <w:p>
      <w:pPr>
        <w:pStyle w:val="Heading1"/>
      </w:pPr>
      <w:r>
        <w:t>13. Grille d'évaluation pédagogique</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3324"/>
            <w:shd w:fill="1F4E79"/>
          </w:tcPr>
          <w:p>
            <w:r>
              <w:rPr>
                <w:b/>
                <w:color w:val="FFFFFF"/>
                <w:sz w:val="16"/>
              </w:rPr>
              <w:t>Critère</w:t>
            </w:r>
          </w:p>
        </w:tc>
        <w:tc>
          <w:tcPr>
            <w:tcW w:type="dxa" w:w="3324"/>
            <w:shd w:fill="1F4E79"/>
          </w:tcPr>
          <w:p>
            <w:r>
              <w:rPr>
                <w:b/>
                <w:color w:val="FFFFFF"/>
                <w:sz w:val="16"/>
              </w:rPr>
              <w:t>Pondération indicative</w:t>
            </w:r>
          </w:p>
        </w:tc>
        <w:tc>
          <w:tcPr>
            <w:tcW w:type="dxa" w:w="3324"/>
            <w:shd w:fill="1F4E79"/>
          </w:tcPr>
          <w:p>
            <w:r>
              <w:rPr>
                <w:b/>
                <w:color w:val="FFFFFF"/>
                <w:sz w:val="16"/>
              </w:rPr>
              <w:t>Éléments évalués</w:t>
            </w:r>
          </w:p>
        </w:tc>
      </w:tr>
      <w:tr>
        <w:trPr>
          <w:cantSplit/>
        </w:trPr>
        <w:tc>
          <w:tcPr>
            <w:tcW w:type="dxa" w:w="3324"/>
            <w:vAlign w:val="center"/>
          </w:tcPr>
          <w:p>
            <w:pPr>
              <w:spacing w:after="40"/>
            </w:pPr>
            <w:r>
              <w:rPr>
                <w:sz w:val="16"/>
              </w:rPr>
              <w:t>Compréhension du problème</w:t>
            </w:r>
          </w:p>
        </w:tc>
        <w:tc>
          <w:tcPr>
            <w:tcW w:type="dxa" w:w="3324"/>
            <w:vAlign w:val="center"/>
          </w:tcPr>
          <w:p>
            <w:pPr>
              <w:spacing w:after="40"/>
            </w:pPr>
            <w:r>
              <w:rPr>
                <w:sz w:val="16"/>
              </w:rPr>
              <w:t>10 %</w:t>
            </w:r>
          </w:p>
        </w:tc>
        <w:tc>
          <w:tcPr>
            <w:tcW w:type="dxa" w:w="3324"/>
            <w:vAlign w:val="center"/>
          </w:tcPr>
          <w:p>
            <w:pPr>
              <w:spacing w:after="40"/>
            </w:pPr>
            <w:r>
              <w:rPr>
                <w:sz w:val="16"/>
              </w:rPr>
              <w:t>Question, population, variables et limites.</w:t>
            </w:r>
          </w:p>
        </w:tc>
      </w:tr>
      <w:tr>
        <w:trPr>
          <w:cantSplit/>
        </w:trPr>
        <w:tc>
          <w:tcPr>
            <w:tcW w:type="dxa" w:w="3324"/>
            <w:vAlign w:val="center"/>
          </w:tcPr>
          <w:p>
            <w:pPr>
              <w:spacing w:after="40"/>
            </w:pPr>
            <w:r>
              <w:rPr>
                <w:sz w:val="16"/>
              </w:rPr>
              <w:t>Éthique et protocole</w:t>
            </w:r>
          </w:p>
        </w:tc>
        <w:tc>
          <w:tcPr>
            <w:tcW w:type="dxa" w:w="3324"/>
            <w:vAlign w:val="center"/>
          </w:tcPr>
          <w:p>
            <w:pPr>
              <w:spacing w:after="40"/>
            </w:pPr>
            <w:r>
              <w:rPr>
                <w:sz w:val="16"/>
              </w:rPr>
              <w:t>20 %</w:t>
            </w:r>
          </w:p>
        </w:tc>
        <w:tc>
          <w:tcPr>
            <w:tcW w:type="dxa" w:w="3324"/>
            <w:vAlign w:val="center"/>
          </w:tcPr>
          <w:p>
            <w:pPr>
              <w:spacing w:after="40"/>
            </w:pPr>
            <w:r>
              <w:rPr>
                <w:sz w:val="16"/>
              </w:rPr>
              <w:t>Autorisations, consentement, supervision, sécurité.</w:t>
            </w:r>
          </w:p>
        </w:tc>
      </w:tr>
      <w:tr>
        <w:trPr>
          <w:cantSplit/>
        </w:trPr>
        <w:tc>
          <w:tcPr>
            <w:tcW w:type="dxa" w:w="3324"/>
            <w:vAlign w:val="center"/>
          </w:tcPr>
          <w:p>
            <w:pPr>
              <w:spacing w:after="40"/>
            </w:pPr>
            <w:r>
              <w:rPr>
                <w:sz w:val="16"/>
              </w:rPr>
              <w:t>Qualité de la collecte</w:t>
            </w:r>
          </w:p>
        </w:tc>
        <w:tc>
          <w:tcPr>
            <w:tcW w:type="dxa" w:w="3324"/>
            <w:vAlign w:val="center"/>
          </w:tcPr>
          <w:p>
            <w:pPr>
              <w:spacing w:after="40"/>
            </w:pPr>
            <w:r>
              <w:rPr>
                <w:sz w:val="16"/>
              </w:rPr>
              <w:t>15 %</w:t>
            </w:r>
          </w:p>
        </w:tc>
        <w:tc>
          <w:tcPr>
            <w:tcW w:type="dxa" w:w="3324"/>
            <w:vAlign w:val="center"/>
          </w:tcPr>
          <w:p>
            <w:pPr>
              <w:spacing w:after="40"/>
            </w:pPr>
            <w:r>
              <w:rPr>
                <w:sz w:val="16"/>
              </w:rPr>
              <w:t>Protocole, unités, traçabilité, données manquantes.</w:t>
            </w:r>
          </w:p>
        </w:tc>
      </w:tr>
      <w:tr>
        <w:trPr>
          <w:cantSplit/>
        </w:trPr>
        <w:tc>
          <w:tcPr>
            <w:tcW w:type="dxa" w:w="3324"/>
            <w:vAlign w:val="center"/>
          </w:tcPr>
          <w:p>
            <w:pPr>
              <w:spacing w:after="40"/>
            </w:pPr>
            <w:r>
              <w:rPr>
                <w:sz w:val="16"/>
              </w:rPr>
              <w:t>Qualité du dataset</w:t>
            </w:r>
          </w:p>
        </w:tc>
        <w:tc>
          <w:tcPr>
            <w:tcW w:type="dxa" w:w="3324"/>
            <w:vAlign w:val="center"/>
          </w:tcPr>
          <w:p>
            <w:pPr>
              <w:spacing w:after="40"/>
            </w:pPr>
            <w:r>
              <w:rPr>
                <w:sz w:val="16"/>
              </w:rPr>
              <w:t>15 %</w:t>
            </w:r>
          </w:p>
        </w:tc>
        <w:tc>
          <w:tcPr>
            <w:tcW w:type="dxa" w:w="3324"/>
            <w:vAlign w:val="center"/>
          </w:tcPr>
          <w:p>
            <w:pPr>
              <w:spacing w:after="40"/>
            </w:pPr>
            <w:r>
              <w:rPr>
                <w:sz w:val="16"/>
              </w:rPr>
              <w:t>Anonymisation, cohérence, dictionnaire, nettoyage.</w:t>
            </w:r>
          </w:p>
        </w:tc>
      </w:tr>
      <w:tr>
        <w:trPr>
          <w:cantSplit/>
        </w:trPr>
        <w:tc>
          <w:tcPr>
            <w:tcW w:type="dxa" w:w="3324"/>
            <w:vAlign w:val="center"/>
          </w:tcPr>
          <w:p>
            <w:pPr>
              <w:spacing w:after="40"/>
            </w:pPr>
            <w:r>
              <w:rPr>
                <w:sz w:val="16"/>
              </w:rPr>
              <w:t>Exploration et visualisation</w:t>
            </w:r>
          </w:p>
        </w:tc>
        <w:tc>
          <w:tcPr>
            <w:tcW w:type="dxa" w:w="3324"/>
            <w:vAlign w:val="center"/>
          </w:tcPr>
          <w:p>
            <w:pPr>
              <w:spacing w:after="40"/>
            </w:pPr>
            <w:r>
              <w:rPr>
                <w:sz w:val="16"/>
              </w:rPr>
              <w:t>15 %</w:t>
            </w:r>
          </w:p>
        </w:tc>
        <w:tc>
          <w:tcPr>
            <w:tcW w:type="dxa" w:w="3324"/>
            <w:vAlign w:val="center"/>
          </w:tcPr>
          <w:p>
            <w:pPr>
              <w:spacing w:after="40"/>
            </w:pPr>
            <w:r>
              <w:rPr>
                <w:sz w:val="16"/>
              </w:rPr>
              <w:t>Statistiques, graphiques, interprétation prudente.</w:t>
            </w:r>
          </w:p>
        </w:tc>
      </w:tr>
      <w:tr>
        <w:trPr>
          <w:cantSplit/>
        </w:trPr>
        <w:tc>
          <w:tcPr>
            <w:tcW w:type="dxa" w:w="3324"/>
            <w:vAlign w:val="center"/>
          </w:tcPr>
          <w:p>
            <w:pPr>
              <w:spacing w:after="40"/>
            </w:pPr>
            <w:r>
              <w:rPr>
                <w:sz w:val="16"/>
              </w:rPr>
              <w:t>Modélisation et évaluation</w:t>
            </w:r>
          </w:p>
        </w:tc>
        <w:tc>
          <w:tcPr>
            <w:tcW w:type="dxa" w:w="3324"/>
            <w:vAlign w:val="center"/>
          </w:tcPr>
          <w:p>
            <w:pPr>
              <w:spacing w:after="40"/>
            </w:pPr>
            <w:r>
              <w:rPr>
                <w:sz w:val="16"/>
              </w:rPr>
              <w:t>15 %</w:t>
            </w:r>
          </w:p>
        </w:tc>
        <w:tc>
          <w:tcPr>
            <w:tcW w:type="dxa" w:w="3324"/>
            <w:vAlign w:val="center"/>
          </w:tcPr>
          <w:p>
            <w:pPr>
              <w:spacing w:after="40"/>
            </w:pPr>
            <w:r>
              <w:rPr>
                <w:sz w:val="16"/>
              </w:rPr>
              <w:t>Méthode adaptée, séparation, métriques et limites.</w:t>
            </w:r>
          </w:p>
        </w:tc>
      </w:tr>
      <w:tr>
        <w:trPr>
          <w:cantSplit/>
        </w:trPr>
        <w:tc>
          <w:tcPr>
            <w:tcW w:type="dxa" w:w="3324"/>
            <w:vAlign w:val="center"/>
          </w:tcPr>
          <w:p>
            <w:pPr>
              <w:spacing w:after="40"/>
            </w:pPr>
            <w:r>
              <w:rPr>
                <w:sz w:val="16"/>
              </w:rPr>
              <w:t>Travail d'équipe et restitution</w:t>
            </w:r>
          </w:p>
        </w:tc>
        <w:tc>
          <w:tcPr>
            <w:tcW w:type="dxa" w:w="3324"/>
            <w:vAlign w:val="center"/>
          </w:tcPr>
          <w:p>
            <w:pPr>
              <w:spacing w:after="40"/>
            </w:pPr>
            <w:r>
              <w:rPr>
                <w:sz w:val="16"/>
              </w:rPr>
              <w:t>10 %</w:t>
            </w:r>
          </w:p>
        </w:tc>
        <w:tc>
          <w:tcPr>
            <w:tcW w:type="dxa" w:w="3324"/>
            <w:vAlign w:val="center"/>
          </w:tcPr>
          <w:p>
            <w:pPr>
              <w:spacing w:after="40"/>
            </w:pPr>
            <w:r>
              <w:rPr>
                <w:sz w:val="16"/>
              </w:rPr>
              <w:t>Participation, clarté et respect des règles.</w:t>
            </w:r>
          </w:p>
        </w:tc>
      </w:tr>
    </w:tbl>
    <w:p/>
    <w:p>
      <w:pPr>
        <w:pStyle w:val="Heading1"/>
      </w:pPr>
      <w:r>
        <w:t>14. Fiche de collecte – modèle à adapter et faire valider</w:t>
      </w:r>
    </w:p>
    <w:p>
      <w:r>
        <w:t>Ne pas inscrire le nom, le numéro de téléphone ou l'adresse du participant sur cette fiche d'analyse. Utiliser uniquement un code. La fiche définitive doit être approuvée avant le terrain.</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shd w:fill="1F4E79"/>
          </w:tcPr>
          <w:p>
            <w:r>
              <w:rPr>
                <w:b/>
                <w:color w:val="FFFFFF"/>
                <w:sz w:val="16"/>
              </w:rPr>
              <w:t>Champ</w:t>
            </w:r>
          </w:p>
        </w:tc>
        <w:tc>
          <w:tcPr>
            <w:tcW w:type="dxa" w:w="4986"/>
            <w:shd w:fill="1F4E79"/>
          </w:tcPr>
          <w:p>
            <w:r>
              <w:rPr>
                <w:b/>
                <w:color w:val="FFFFFF"/>
                <w:sz w:val="16"/>
              </w:rPr>
              <w:t>Réponse</w:t>
            </w:r>
          </w:p>
        </w:tc>
      </w:tr>
      <w:tr>
        <w:trPr>
          <w:cantSplit/>
        </w:trPr>
        <w:tc>
          <w:tcPr>
            <w:tcW w:type="dxa" w:w="4986"/>
            <w:vAlign w:val="center"/>
          </w:tcPr>
          <w:p>
            <w:pPr>
              <w:spacing w:after="40"/>
            </w:pPr>
            <w:r>
              <w:rPr>
                <w:sz w:val="16"/>
              </w:rPr>
              <w:t>Code anonyme du participant</w:t>
            </w:r>
          </w:p>
        </w:tc>
        <w:tc>
          <w:tcPr>
            <w:tcW w:type="dxa" w:w="4986"/>
            <w:vAlign w:val="center"/>
          </w:tcPr>
          <w:p>
            <w:pPr>
              <w:spacing w:after="40"/>
            </w:pPr>
            <w:r>
              <w:rPr>
                <w:sz w:val="16"/>
              </w:rPr>
            </w:r>
          </w:p>
        </w:tc>
      </w:tr>
      <w:tr>
        <w:trPr>
          <w:cantSplit/>
        </w:trPr>
        <w:tc>
          <w:tcPr>
            <w:tcW w:type="dxa" w:w="4986"/>
            <w:vAlign w:val="center"/>
          </w:tcPr>
          <w:p>
            <w:pPr>
              <w:spacing w:after="40"/>
            </w:pPr>
            <w:r>
              <w:rPr>
                <w:sz w:val="16"/>
              </w:rPr>
              <w:t>Date de session / site codé</w:t>
            </w:r>
          </w:p>
        </w:tc>
        <w:tc>
          <w:tcPr>
            <w:tcW w:type="dxa" w:w="4986"/>
            <w:vAlign w:val="center"/>
          </w:tcPr>
          <w:p>
            <w:pPr>
              <w:spacing w:after="40"/>
            </w:pPr>
            <w:r>
              <w:rPr>
                <w:sz w:val="16"/>
              </w:rPr>
            </w:r>
          </w:p>
        </w:tc>
      </w:tr>
      <w:tr>
        <w:trPr>
          <w:cantSplit/>
        </w:trPr>
        <w:tc>
          <w:tcPr>
            <w:tcW w:type="dxa" w:w="4986"/>
            <w:vAlign w:val="center"/>
          </w:tcPr>
          <w:p>
            <w:pPr>
              <w:spacing w:after="40"/>
            </w:pPr>
            <w:r>
              <w:rPr>
                <w:sz w:val="16"/>
              </w:rPr>
              <w:t>Consentement obtenu selon procédure (oui/non)</w:t>
            </w:r>
          </w:p>
        </w:tc>
        <w:tc>
          <w:tcPr>
            <w:tcW w:type="dxa" w:w="4986"/>
            <w:vAlign w:val="center"/>
          </w:tcPr>
          <w:p>
            <w:pPr>
              <w:spacing w:after="40"/>
            </w:pPr>
            <w:r>
              <w:rPr>
                <w:sz w:val="16"/>
              </w:rPr>
            </w:r>
          </w:p>
        </w:tc>
      </w:tr>
      <w:tr>
        <w:trPr>
          <w:cantSplit/>
        </w:trPr>
        <w:tc>
          <w:tcPr>
            <w:tcW w:type="dxa" w:w="4986"/>
            <w:vAlign w:val="center"/>
          </w:tcPr>
          <w:p>
            <w:pPr>
              <w:spacing w:after="40"/>
            </w:pPr>
            <w:r>
              <w:rPr>
                <w:sz w:val="16"/>
              </w:rPr>
              <w:t>Âge ou tranche d'âge autorisée</w:t>
            </w:r>
          </w:p>
        </w:tc>
        <w:tc>
          <w:tcPr>
            <w:tcW w:type="dxa" w:w="4986"/>
            <w:vAlign w:val="center"/>
          </w:tcPr>
          <w:p>
            <w:pPr>
              <w:spacing w:after="40"/>
            </w:pPr>
            <w:r>
              <w:rPr>
                <w:sz w:val="16"/>
              </w:rPr>
            </w:r>
          </w:p>
        </w:tc>
      </w:tr>
      <w:tr>
        <w:trPr>
          <w:cantSplit/>
        </w:trPr>
        <w:tc>
          <w:tcPr>
            <w:tcW w:type="dxa" w:w="4986"/>
            <w:vAlign w:val="center"/>
          </w:tcPr>
          <w:p>
            <w:pPr>
              <w:spacing w:after="40"/>
            </w:pPr>
            <w:r>
              <w:rPr>
                <w:sz w:val="16"/>
              </w:rPr>
              <w:t>Variables du questionnaire retenues</w:t>
            </w:r>
          </w:p>
        </w:tc>
        <w:tc>
          <w:tcPr>
            <w:tcW w:type="dxa" w:w="4986"/>
            <w:vAlign w:val="center"/>
          </w:tcPr>
          <w:p>
            <w:pPr>
              <w:spacing w:after="40"/>
            </w:pPr>
            <w:r>
              <w:rPr>
                <w:sz w:val="16"/>
              </w:rPr>
            </w:r>
          </w:p>
        </w:tc>
      </w:tr>
      <w:tr>
        <w:trPr>
          <w:cantSplit/>
        </w:trPr>
        <w:tc>
          <w:tcPr>
            <w:tcW w:type="dxa" w:w="4986"/>
            <w:vAlign w:val="center"/>
          </w:tcPr>
          <w:p>
            <w:pPr>
              <w:spacing w:after="40"/>
            </w:pPr>
            <w:r>
              <w:rPr>
                <w:sz w:val="16"/>
              </w:rPr>
              <w:t>Heure de mesure</w:t>
            </w:r>
          </w:p>
        </w:tc>
        <w:tc>
          <w:tcPr>
            <w:tcW w:type="dxa" w:w="4986"/>
            <w:vAlign w:val="center"/>
          </w:tcPr>
          <w:p>
            <w:pPr>
              <w:spacing w:after="40"/>
            </w:pPr>
            <w:r>
              <w:rPr>
                <w:sz w:val="16"/>
              </w:rPr>
            </w:r>
          </w:p>
        </w:tc>
      </w:tr>
      <w:tr>
        <w:trPr>
          <w:cantSplit/>
        </w:trPr>
        <w:tc>
          <w:tcPr>
            <w:tcW w:type="dxa" w:w="4986"/>
            <w:vAlign w:val="center"/>
          </w:tcPr>
          <w:p>
            <w:pPr>
              <w:spacing w:after="40"/>
            </w:pPr>
            <w:r>
              <w:rPr>
                <w:sz w:val="16"/>
              </w:rPr>
              <w:t>Appareil / identifiant matériel non personnel</w:t>
            </w:r>
          </w:p>
        </w:tc>
        <w:tc>
          <w:tcPr>
            <w:tcW w:type="dxa" w:w="4986"/>
            <w:vAlign w:val="center"/>
          </w:tcPr>
          <w:p>
            <w:pPr>
              <w:spacing w:after="40"/>
            </w:pPr>
            <w:r>
              <w:rPr>
                <w:sz w:val="16"/>
              </w:rPr>
            </w:r>
          </w:p>
        </w:tc>
      </w:tr>
      <w:tr>
        <w:trPr>
          <w:cantSplit/>
        </w:trPr>
        <w:tc>
          <w:tcPr>
            <w:tcW w:type="dxa" w:w="4986"/>
            <w:vAlign w:val="center"/>
          </w:tcPr>
          <w:p>
            <w:pPr>
              <w:spacing w:after="40"/>
            </w:pPr>
            <w:r>
              <w:rPr>
                <w:sz w:val="16"/>
              </w:rPr>
              <w:t>Taille du brassard adaptée (oui/non/à confirmer)</w:t>
            </w:r>
          </w:p>
        </w:tc>
        <w:tc>
          <w:tcPr>
            <w:tcW w:type="dxa" w:w="4986"/>
            <w:vAlign w:val="center"/>
          </w:tcPr>
          <w:p>
            <w:pPr>
              <w:spacing w:after="40"/>
            </w:pPr>
            <w:r>
              <w:rPr>
                <w:sz w:val="16"/>
              </w:rPr>
            </w:r>
          </w:p>
        </w:tc>
      </w:tr>
      <w:tr>
        <w:trPr>
          <w:cantSplit/>
        </w:trPr>
        <w:tc>
          <w:tcPr>
            <w:tcW w:type="dxa" w:w="4986"/>
            <w:vAlign w:val="center"/>
          </w:tcPr>
          <w:p>
            <w:pPr>
              <w:spacing w:after="40"/>
            </w:pPr>
            <w:r>
              <w:rPr>
                <w:sz w:val="16"/>
              </w:rPr>
              <w:t>Conditions de mesure respectées (oui/non)</w:t>
            </w:r>
          </w:p>
        </w:tc>
        <w:tc>
          <w:tcPr>
            <w:tcW w:type="dxa" w:w="4986"/>
            <w:vAlign w:val="center"/>
          </w:tcPr>
          <w:p>
            <w:pPr>
              <w:spacing w:after="40"/>
            </w:pPr>
            <w:r>
              <w:rPr>
                <w:sz w:val="16"/>
              </w:rPr>
            </w:r>
          </w:p>
        </w:tc>
      </w:tr>
      <w:tr>
        <w:trPr>
          <w:cantSplit/>
        </w:trPr>
        <w:tc>
          <w:tcPr>
            <w:tcW w:type="dxa" w:w="4986"/>
            <w:vAlign w:val="center"/>
          </w:tcPr>
          <w:p>
            <w:pPr>
              <w:spacing w:after="40"/>
            </w:pPr>
            <w:r>
              <w:rPr>
                <w:sz w:val="16"/>
              </w:rPr>
              <w:t>Bras utilisé selon protocole</w:t>
            </w:r>
          </w:p>
        </w:tc>
        <w:tc>
          <w:tcPr>
            <w:tcW w:type="dxa" w:w="4986"/>
            <w:vAlign w:val="center"/>
          </w:tcPr>
          <w:p>
            <w:pPr>
              <w:spacing w:after="40"/>
            </w:pPr>
            <w:r>
              <w:rPr>
                <w:sz w:val="16"/>
              </w:rPr>
            </w:r>
          </w:p>
        </w:tc>
      </w:tr>
      <w:tr>
        <w:trPr>
          <w:cantSplit/>
        </w:trPr>
        <w:tc>
          <w:tcPr>
            <w:tcW w:type="dxa" w:w="4986"/>
            <w:vAlign w:val="center"/>
          </w:tcPr>
          <w:p>
            <w:pPr>
              <w:spacing w:after="40"/>
            </w:pPr>
            <w:r>
              <w:rPr>
                <w:sz w:val="16"/>
              </w:rPr>
              <w:t>Lecture 1 : systolique / diastolique (mmHg)</w:t>
            </w:r>
          </w:p>
        </w:tc>
        <w:tc>
          <w:tcPr>
            <w:tcW w:type="dxa" w:w="4986"/>
            <w:vAlign w:val="center"/>
          </w:tcPr>
          <w:p>
            <w:pPr>
              <w:spacing w:after="40"/>
            </w:pPr>
            <w:r>
              <w:rPr>
                <w:sz w:val="16"/>
              </w:rPr>
            </w:r>
          </w:p>
        </w:tc>
      </w:tr>
      <w:tr>
        <w:trPr>
          <w:cantSplit/>
        </w:trPr>
        <w:tc>
          <w:tcPr>
            <w:tcW w:type="dxa" w:w="4986"/>
            <w:vAlign w:val="center"/>
          </w:tcPr>
          <w:p>
            <w:pPr>
              <w:spacing w:after="40"/>
            </w:pPr>
            <w:r>
              <w:rPr>
                <w:sz w:val="16"/>
              </w:rPr>
              <w:t>Lecture 2 : systolique / diastolique (mmHg)</w:t>
            </w:r>
          </w:p>
        </w:tc>
        <w:tc>
          <w:tcPr>
            <w:tcW w:type="dxa" w:w="4986"/>
            <w:vAlign w:val="center"/>
          </w:tcPr>
          <w:p>
            <w:pPr>
              <w:spacing w:after="40"/>
            </w:pPr>
            <w:r>
              <w:rPr>
                <w:sz w:val="16"/>
              </w:rPr>
            </w:r>
          </w:p>
        </w:tc>
      </w:tr>
      <w:tr>
        <w:trPr>
          <w:cantSplit/>
        </w:trPr>
        <w:tc>
          <w:tcPr>
            <w:tcW w:type="dxa" w:w="4986"/>
            <w:vAlign w:val="center"/>
          </w:tcPr>
          <w:p>
            <w:pPr>
              <w:spacing w:after="40"/>
            </w:pPr>
            <w:r>
              <w:rPr>
                <w:sz w:val="16"/>
              </w:rPr>
              <w:t>Lecture 3 si prévue : systolique / diastolique (mmHg)</w:t>
            </w:r>
          </w:p>
        </w:tc>
        <w:tc>
          <w:tcPr>
            <w:tcW w:type="dxa" w:w="4986"/>
            <w:vAlign w:val="center"/>
          </w:tcPr>
          <w:p>
            <w:pPr>
              <w:spacing w:after="40"/>
            </w:pPr>
            <w:r>
              <w:rPr>
                <w:sz w:val="16"/>
              </w:rPr>
            </w:r>
          </w:p>
        </w:tc>
      </w:tr>
      <w:tr>
        <w:trPr>
          <w:cantSplit/>
        </w:trPr>
        <w:tc>
          <w:tcPr>
            <w:tcW w:type="dxa" w:w="4986"/>
            <w:vAlign w:val="center"/>
          </w:tcPr>
          <w:p>
            <w:pPr>
              <w:spacing w:after="40"/>
            </w:pPr>
            <w:r>
              <w:rPr>
                <w:sz w:val="16"/>
              </w:rPr>
              <w:t>Écart au protocole / remarque technique non nominative</w:t>
            </w:r>
          </w:p>
        </w:tc>
        <w:tc>
          <w:tcPr>
            <w:tcW w:type="dxa" w:w="4986"/>
            <w:vAlign w:val="center"/>
          </w:tcPr>
          <w:p>
            <w:pPr>
              <w:spacing w:after="40"/>
            </w:pPr>
            <w:r>
              <w:rPr>
                <w:sz w:val="16"/>
              </w:rPr>
            </w:r>
          </w:p>
        </w:tc>
      </w:tr>
      <w:tr>
        <w:trPr>
          <w:cantSplit/>
        </w:trPr>
        <w:tc>
          <w:tcPr>
            <w:tcW w:type="dxa" w:w="4986"/>
            <w:vAlign w:val="center"/>
          </w:tcPr>
          <w:p>
            <w:pPr>
              <w:spacing w:after="40"/>
            </w:pPr>
            <w:r>
              <w:rPr>
                <w:sz w:val="16"/>
              </w:rPr>
              <w:t>Personne autorisée ayant effectué la mesure (code professionnel)</w:t>
            </w:r>
          </w:p>
        </w:tc>
        <w:tc>
          <w:tcPr>
            <w:tcW w:type="dxa" w:w="4986"/>
            <w:vAlign w:val="center"/>
          </w:tcPr>
          <w:p>
            <w:pPr>
              <w:spacing w:after="40"/>
            </w:pPr>
            <w:r>
              <w:rPr>
                <w:sz w:val="16"/>
              </w:rPr>
            </w:r>
          </w:p>
        </w:tc>
      </w:tr>
      <w:tr>
        <w:trPr>
          <w:cantSplit/>
        </w:trPr>
        <w:tc>
          <w:tcPr>
            <w:tcW w:type="dxa" w:w="4986"/>
            <w:vAlign w:val="center"/>
          </w:tcPr>
          <w:p>
            <w:pPr>
              <w:spacing w:after="40"/>
            </w:pPr>
            <w:r>
              <w:rPr>
                <w:sz w:val="16"/>
              </w:rPr>
              <w:t>Orientation effectuée selon procédure (oui/non, sans détail clinique dans le dataset)</w:t>
            </w:r>
          </w:p>
        </w:tc>
        <w:tc>
          <w:tcPr>
            <w:tcW w:type="dxa" w:w="4986"/>
            <w:vAlign w:val="center"/>
          </w:tcPr>
          <w:p>
            <w:pPr>
              <w:spacing w:after="40"/>
            </w:pPr>
            <w:r>
              <w:rPr>
                <w:sz w:val="16"/>
              </w:rPr>
            </w:r>
          </w:p>
        </w:tc>
      </w:tr>
    </w:tbl>
    <w:p/>
    <w:p>
      <w:pPr>
        <w:pStyle w:val="Heading1"/>
      </w:pPr>
      <w:r>
        <w:t>15. Liste de contrôle avant le lancement</w:t>
      </w:r>
    </w:p>
    <w:p>
      <w:r>
        <w:t>☐ Encadreur médical responsable identifié et disponible.</w:t>
      </w:r>
    </w:p>
    <w:p>
      <w:r>
        <w:t>☐ Autorisations institutionnelles et avis éthique requis obtenus.</w:t>
      </w:r>
    </w:p>
    <w:p>
      <w:r>
        <w:t>☐ Population et critères de participation définis.</w:t>
      </w:r>
    </w:p>
    <w:p>
      <w:r>
        <w:t>☐ Information participant et consentement validés.</w:t>
      </w:r>
    </w:p>
    <w:p>
      <w:r>
        <w:t>☐ Procédure d'orientation en cas de mesure préoccupante définie par le professionnel.</w:t>
      </w:r>
    </w:p>
    <w:p>
      <w:r>
        <w:t>☐ Appareil validé, entretenu et brassards adaptés disponibles.</w:t>
      </w:r>
    </w:p>
    <w:p>
      <w:r>
        <w:t>☐ Protocole de mesure écrit et équipe autorisée/formée.</w:t>
      </w:r>
    </w:p>
    <w:p>
      <w:r>
        <w:t>☐ Questionnaire court, non coercitif et testé.</w:t>
      </w:r>
    </w:p>
    <w:p>
      <w:r>
        <w:t>☐ Codes anonymes, accès aux fichiers et stockage sécurisé définis.</w:t>
      </w:r>
    </w:p>
    <w:p>
      <w:r>
        <w:t>☐ Fiche de collecte et dictionnaire des variables finalisés.</w:t>
      </w:r>
    </w:p>
    <w:p>
      <w:r>
        <w:t>☐ Procédure de contrôle qualité et gestion des retraits définie.</w:t>
      </w:r>
    </w:p>
    <w:p>
      <w:pPr>
        <w:pStyle w:val="Heading1"/>
      </w:pPr>
      <w:r>
        <w:t>16. Décisions à confirmer avec l'établissement et le partenaire de santé</w:t>
      </w:r>
    </w:p>
    <w:p>
      <w:pPr>
        <w:pStyle w:val="ListBullet"/>
      </w:pPr>
      <w:r>
        <w:t>Structure de santé ou encadreur clinique partenaire.</w:t>
      </w:r>
    </w:p>
    <w:p>
      <w:pPr>
        <w:pStyle w:val="ListBullet"/>
      </w:pPr>
      <w:r>
        <w:t>Autorités et comité d'éthique compétents pour ce type d'étude.</w:t>
      </w:r>
    </w:p>
    <w:p>
      <w:pPr>
        <w:pStyle w:val="ListBullet"/>
      </w:pPr>
      <w:r>
        <w:t>Site, période et modalités de recrutement.</w:t>
      </w:r>
    </w:p>
    <w:p>
      <w:pPr>
        <w:pStyle w:val="ListBullet"/>
      </w:pPr>
      <w:r>
        <w:t>Population admissible et nombre de participants réaliste.</w:t>
      </w:r>
    </w:p>
    <w:p>
      <w:pPr>
        <w:pStyle w:val="ListBullet"/>
      </w:pPr>
      <w:r>
        <w:t>Appareil de mesure, brassards et personne habilitée.</w:t>
      </w:r>
    </w:p>
    <w:p>
      <w:pPr>
        <w:pStyle w:val="ListBullet"/>
      </w:pPr>
      <w:r>
        <w:t>Protocole de mesure, seuils d'alerte et procédure d'orientation.</w:t>
      </w:r>
    </w:p>
    <w:p>
      <w:pPr>
        <w:pStyle w:val="ListBullet"/>
      </w:pPr>
      <w:r>
        <w:t>Variables réellement nécessaires et autorisées.</w:t>
      </w:r>
    </w:p>
    <w:p>
      <w:pPr>
        <w:pStyle w:val="ListBullet"/>
      </w:pPr>
      <w:r>
        <w:t>Durée de conservation, responsables d'accès et méthode de suppression des données.</w:t>
      </w:r>
    </w:p>
    <w:p>
      <w:r>
        <w:t>Tant que ces points ne sont pas validés, les étudiants peuvent travailler sur le cadrage, le questionnaire brouillon et un jeu de données fictif clairement étiqueté, mais ne doivent pas commencer la collecte de données de santé réelles.</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Projet santé – Support pédagogique | Usage encadré et non diagnostique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FICHE PÉDAGOGIQUE • PROJET APPLIQUÉ DE DATA SCIENCE EN SANTÉ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