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F31DB0" w14:textId="57E518F0" w:rsidR="00D25486" w:rsidRPr="003E5F17" w:rsidRDefault="00D25486" w:rsidP="00D25486">
      <w:pPr>
        <w:spacing w:line="360" w:lineRule="auto"/>
        <w:jc w:val="center"/>
        <w:rPr>
          <w:rFonts w:ascii="標楷體" w:eastAsia="標楷體" w:hAnsi="標楷體"/>
          <w:sz w:val="36"/>
          <w:szCs w:val="36"/>
        </w:rPr>
      </w:pPr>
      <w:r w:rsidRPr="003E5F17">
        <w:rPr>
          <w:rFonts w:ascii="標楷體" w:eastAsia="標楷體" w:hAnsi="標楷體" w:hint="eastAsia"/>
          <w:sz w:val="36"/>
          <w:szCs w:val="36"/>
        </w:rPr>
        <w:t>靜宜大學資訊工程學系畢業專題計畫書</w:t>
      </w:r>
    </w:p>
    <w:p w14:paraId="452F608A" w14:textId="77777777" w:rsidR="00D25486" w:rsidRPr="003E5F17" w:rsidRDefault="00D25486" w:rsidP="00D25486">
      <w:pPr>
        <w:spacing w:line="360" w:lineRule="auto"/>
        <w:rPr>
          <w:rFonts w:ascii="標楷體" w:eastAsia="標楷體" w:hAnsi="標楷體"/>
          <w:b/>
          <w:bCs/>
          <w:sz w:val="28"/>
          <w:szCs w:val="28"/>
        </w:rPr>
      </w:pPr>
    </w:p>
    <w:p w14:paraId="30617B82" w14:textId="77777777" w:rsidR="00EC6A1B" w:rsidRPr="003E5F17" w:rsidRDefault="00EC6A1B" w:rsidP="00D25486">
      <w:pPr>
        <w:spacing w:line="360" w:lineRule="auto"/>
        <w:rPr>
          <w:rFonts w:ascii="標楷體" w:eastAsia="標楷體" w:hAnsi="標楷體"/>
          <w:b/>
          <w:bCs/>
          <w:sz w:val="28"/>
          <w:szCs w:val="28"/>
        </w:rPr>
      </w:pPr>
    </w:p>
    <w:p w14:paraId="23593AF1" w14:textId="77777777" w:rsidR="00EC6A1B" w:rsidRPr="003E5F17" w:rsidRDefault="00EC6A1B" w:rsidP="00D25486">
      <w:pPr>
        <w:spacing w:line="360" w:lineRule="auto"/>
        <w:rPr>
          <w:rFonts w:ascii="標楷體" w:eastAsia="標楷體" w:hAnsi="標楷體"/>
          <w:b/>
          <w:bCs/>
          <w:sz w:val="28"/>
          <w:szCs w:val="28"/>
        </w:rPr>
      </w:pPr>
    </w:p>
    <w:p w14:paraId="76A536A0" w14:textId="77777777" w:rsidR="0072770D" w:rsidRPr="003E5F17" w:rsidRDefault="0072770D" w:rsidP="00D25486">
      <w:pPr>
        <w:spacing w:line="360" w:lineRule="auto"/>
        <w:rPr>
          <w:rFonts w:ascii="標楷體" w:eastAsia="標楷體" w:hAnsi="標楷體"/>
          <w:b/>
          <w:bCs/>
          <w:sz w:val="28"/>
          <w:szCs w:val="28"/>
        </w:rPr>
      </w:pPr>
    </w:p>
    <w:p w14:paraId="43F5E771" w14:textId="77777777" w:rsidR="00205EA8" w:rsidRDefault="00205EA8" w:rsidP="00205EA8">
      <w:pPr>
        <w:spacing w:line="360" w:lineRule="auto"/>
        <w:jc w:val="center"/>
        <w:rPr>
          <w:rFonts w:ascii="標楷體" w:eastAsia="標楷體" w:hAnsi="標楷體"/>
          <w:b/>
          <w:bCs/>
          <w:sz w:val="32"/>
          <w:szCs w:val="32"/>
        </w:rPr>
      </w:pPr>
      <w:r w:rsidRPr="00205EA8">
        <w:rPr>
          <w:rFonts w:ascii="標楷體" w:eastAsia="標楷體" w:hAnsi="標楷體" w:hint="eastAsia"/>
          <w:b/>
          <w:bCs/>
          <w:sz w:val="32"/>
          <w:szCs w:val="32"/>
        </w:rPr>
        <w:t>基於</w:t>
      </w:r>
      <w:proofErr w:type="gramStart"/>
      <w:r w:rsidRPr="00205EA8">
        <w:rPr>
          <w:rFonts w:ascii="標楷體" w:eastAsia="標楷體" w:hAnsi="標楷體" w:hint="eastAsia"/>
          <w:b/>
          <w:bCs/>
          <w:sz w:val="32"/>
          <w:szCs w:val="32"/>
        </w:rPr>
        <w:t>一</w:t>
      </w:r>
      <w:proofErr w:type="gramEnd"/>
      <w:r w:rsidRPr="00205EA8">
        <w:rPr>
          <w:rFonts w:ascii="標楷體" w:eastAsia="標楷體" w:hAnsi="標楷體" w:hint="eastAsia"/>
          <w:b/>
          <w:bCs/>
          <w:sz w:val="32"/>
          <w:szCs w:val="32"/>
        </w:rPr>
        <w:t>可擴展性且高效率之大</w:t>
      </w:r>
      <w:proofErr w:type="gramStart"/>
      <w:r w:rsidRPr="00205EA8">
        <w:rPr>
          <w:rFonts w:ascii="標楷體" w:eastAsia="標楷體" w:hAnsi="標楷體" w:hint="eastAsia"/>
          <w:b/>
          <w:bCs/>
          <w:sz w:val="32"/>
          <w:szCs w:val="32"/>
        </w:rPr>
        <w:t>數據降維演算法</w:t>
      </w:r>
      <w:proofErr w:type="gramEnd"/>
      <w:r w:rsidRPr="00205EA8">
        <w:rPr>
          <w:rFonts w:ascii="標楷體" w:eastAsia="標楷體" w:hAnsi="標楷體" w:hint="eastAsia"/>
          <w:b/>
          <w:bCs/>
          <w:sz w:val="32"/>
          <w:szCs w:val="32"/>
        </w:rPr>
        <w:t>分析</w:t>
      </w:r>
    </w:p>
    <w:p w14:paraId="0C6D08DC" w14:textId="42A1603D" w:rsidR="00EC6A1B" w:rsidRDefault="00205EA8" w:rsidP="00205EA8">
      <w:pPr>
        <w:spacing w:line="360" w:lineRule="auto"/>
        <w:jc w:val="center"/>
        <w:rPr>
          <w:rFonts w:ascii="標楷體" w:eastAsia="標楷體" w:hAnsi="標楷體"/>
          <w:sz w:val="28"/>
          <w:szCs w:val="28"/>
        </w:rPr>
      </w:pPr>
      <w:r w:rsidRPr="00205EA8">
        <w:rPr>
          <w:rFonts w:ascii="標楷體" w:eastAsia="標楷體" w:hAnsi="標楷體" w:hint="eastAsia"/>
          <w:b/>
          <w:bCs/>
          <w:sz w:val="32"/>
          <w:szCs w:val="32"/>
        </w:rPr>
        <w:t>-應用於COVID-19患者資料</w:t>
      </w:r>
    </w:p>
    <w:p w14:paraId="44E96B76" w14:textId="77777777" w:rsidR="00E30C04" w:rsidRDefault="00E30C04" w:rsidP="00D25486">
      <w:pPr>
        <w:spacing w:line="360" w:lineRule="auto"/>
        <w:rPr>
          <w:rFonts w:ascii="標楷體" w:eastAsia="標楷體" w:hAnsi="標楷體"/>
          <w:sz w:val="28"/>
          <w:szCs w:val="28"/>
        </w:rPr>
      </w:pPr>
    </w:p>
    <w:p w14:paraId="1F6DF91A" w14:textId="77777777" w:rsidR="00205EA8" w:rsidRPr="003E5F17" w:rsidRDefault="00205EA8" w:rsidP="00D25486">
      <w:pPr>
        <w:spacing w:line="360" w:lineRule="auto"/>
        <w:rPr>
          <w:rFonts w:ascii="標楷體" w:eastAsia="標楷體" w:hAnsi="標楷體" w:hint="eastAsia"/>
          <w:sz w:val="28"/>
          <w:szCs w:val="28"/>
        </w:rPr>
      </w:pPr>
    </w:p>
    <w:p w14:paraId="5A651062" w14:textId="4F233161" w:rsidR="00D25486" w:rsidRPr="003E5F17" w:rsidRDefault="00D25486" w:rsidP="008E4539">
      <w:pPr>
        <w:spacing w:line="360" w:lineRule="auto"/>
        <w:jc w:val="center"/>
        <w:rPr>
          <w:rFonts w:ascii="標楷體" w:eastAsia="標楷體" w:hAnsi="標楷體"/>
        </w:rPr>
      </w:pPr>
      <w:r w:rsidRPr="003E5F17">
        <w:rPr>
          <w:rFonts w:ascii="標楷體" w:eastAsia="標楷體" w:hAnsi="標楷體"/>
        </w:rPr>
        <w:t>指導教師：鄭婉淑</w:t>
      </w:r>
    </w:p>
    <w:p w14:paraId="723264E7" w14:textId="77777777" w:rsidR="00D25486" w:rsidRPr="003E5F17" w:rsidRDefault="00D25486" w:rsidP="008E4539">
      <w:pPr>
        <w:spacing w:line="360" w:lineRule="auto"/>
        <w:jc w:val="center"/>
        <w:rPr>
          <w:rFonts w:ascii="標楷體" w:eastAsia="標楷體" w:hAnsi="標楷體"/>
        </w:rPr>
      </w:pPr>
      <w:r w:rsidRPr="003E5F17">
        <w:rPr>
          <w:rFonts w:ascii="標楷體" w:eastAsia="標楷體" w:hAnsi="標楷體"/>
        </w:rPr>
        <w:t>專題學生：</w:t>
      </w:r>
    </w:p>
    <w:p w14:paraId="1255E1F0" w14:textId="77777777" w:rsidR="00D25486" w:rsidRPr="003E5F17" w:rsidRDefault="00D25486" w:rsidP="008E4539">
      <w:pPr>
        <w:spacing w:line="360" w:lineRule="auto"/>
        <w:jc w:val="center"/>
        <w:rPr>
          <w:rFonts w:ascii="標楷體" w:eastAsia="標楷體" w:hAnsi="標楷體"/>
        </w:rPr>
      </w:pPr>
      <w:r w:rsidRPr="003E5F17">
        <w:rPr>
          <w:rFonts w:ascii="標楷體" w:eastAsia="標楷體" w:hAnsi="標楷體"/>
        </w:rPr>
        <w:t xml:space="preserve">資工三B 411147322 </w:t>
      </w:r>
      <w:proofErr w:type="gramStart"/>
      <w:r w:rsidRPr="003E5F17">
        <w:rPr>
          <w:rFonts w:ascii="標楷體" w:eastAsia="標楷體" w:hAnsi="標楷體"/>
        </w:rPr>
        <w:t>姜駿楷</w:t>
      </w:r>
      <w:proofErr w:type="gramEnd"/>
      <w:r w:rsidRPr="003E5F17">
        <w:rPr>
          <w:rFonts w:ascii="標楷體" w:eastAsia="標楷體" w:hAnsi="標楷體"/>
        </w:rPr>
        <w:t xml:space="preserve"> </w:t>
      </w:r>
      <w:hyperlink r:id="rId8" w:history="1">
        <w:r w:rsidRPr="003E5F17">
          <w:rPr>
            <w:rStyle w:val="a5"/>
            <w:rFonts w:ascii="標楷體" w:eastAsia="標楷體" w:hAnsi="標楷體"/>
          </w:rPr>
          <w:t>s1114732@o365st.pu.edu.tw</w:t>
        </w:r>
      </w:hyperlink>
    </w:p>
    <w:p w14:paraId="03C97CF2" w14:textId="77777777" w:rsidR="00D25486" w:rsidRPr="003E5F17" w:rsidRDefault="00D25486" w:rsidP="008E4539">
      <w:pPr>
        <w:spacing w:line="360" w:lineRule="auto"/>
        <w:jc w:val="center"/>
        <w:rPr>
          <w:rFonts w:ascii="標楷體" w:eastAsia="標楷體" w:hAnsi="標楷體"/>
        </w:rPr>
      </w:pPr>
      <w:r w:rsidRPr="003E5F17">
        <w:rPr>
          <w:rFonts w:ascii="標楷體" w:eastAsia="標楷體" w:hAnsi="標楷體"/>
        </w:rPr>
        <w:t xml:space="preserve">資工三B 411147144 李東晉 </w:t>
      </w:r>
      <w:hyperlink r:id="rId9" w:history="1">
        <w:r w:rsidRPr="003E5F17">
          <w:rPr>
            <w:rStyle w:val="a5"/>
            <w:rFonts w:ascii="標楷體" w:eastAsia="標楷體" w:hAnsi="標楷體"/>
          </w:rPr>
          <w:t>s1114714@o365st.pu.edu.tw</w:t>
        </w:r>
      </w:hyperlink>
    </w:p>
    <w:p w14:paraId="63CB11B3" w14:textId="77777777" w:rsidR="00D25486" w:rsidRPr="003E5F17" w:rsidRDefault="00D25486" w:rsidP="008E4539">
      <w:pPr>
        <w:spacing w:line="360" w:lineRule="auto"/>
        <w:jc w:val="center"/>
        <w:rPr>
          <w:rFonts w:ascii="標楷體" w:eastAsia="標楷體" w:hAnsi="標楷體"/>
        </w:rPr>
      </w:pPr>
      <w:r w:rsidRPr="003E5F17">
        <w:rPr>
          <w:rFonts w:ascii="標楷體" w:eastAsia="標楷體" w:hAnsi="標楷體"/>
        </w:rPr>
        <w:t xml:space="preserve">資工三B 411147623 周宏澤 </w:t>
      </w:r>
      <w:hyperlink r:id="rId10" w:history="1">
        <w:r w:rsidRPr="003E5F17">
          <w:rPr>
            <w:rStyle w:val="a5"/>
            <w:rFonts w:ascii="標楷體" w:eastAsia="標楷體" w:hAnsi="標楷體"/>
          </w:rPr>
          <w:t>s1114762@o365st.pu.edu.tw</w:t>
        </w:r>
      </w:hyperlink>
    </w:p>
    <w:p w14:paraId="0072EC4E" w14:textId="77777777" w:rsidR="00D25486" w:rsidRPr="003E5F17" w:rsidRDefault="00D25486" w:rsidP="008E4539">
      <w:pPr>
        <w:spacing w:line="360" w:lineRule="auto"/>
        <w:jc w:val="center"/>
        <w:rPr>
          <w:rFonts w:ascii="標楷體" w:eastAsia="標楷體" w:hAnsi="標楷體"/>
        </w:rPr>
      </w:pPr>
      <w:r w:rsidRPr="003E5F17">
        <w:rPr>
          <w:rFonts w:ascii="標楷體" w:eastAsia="標楷體" w:hAnsi="標楷體"/>
        </w:rPr>
        <w:t>資工三B 411147089 李</w:t>
      </w:r>
      <w:proofErr w:type="gramStart"/>
      <w:r w:rsidRPr="003E5F17">
        <w:rPr>
          <w:rFonts w:ascii="標楷體" w:eastAsia="標楷體" w:hAnsi="標楷體"/>
        </w:rPr>
        <w:t>侑叡</w:t>
      </w:r>
      <w:proofErr w:type="gramEnd"/>
      <w:r w:rsidRPr="003E5F17">
        <w:rPr>
          <w:rFonts w:ascii="標楷體" w:eastAsia="標楷體" w:hAnsi="標楷體"/>
        </w:rPr>
        <w:t xml:space="preserve"> </w:t>
      </w:r>
      <w:hyperlink r:id="rId11" w:history="1">
        <w:r w:rsidRPr="003E5F17">
          <w:rPr>
            <w:rStyle w:val="a5"/>
            <w:rFonts w:ascii="標楷體" w:eastAsia="標楷體" w:hAnsi="標楷體"/>
          </w:rPr>
          <w:t>s1114708@o365st.pu.edu.tw</w:t>
        </w:r>
      </w:hyperlink>
    </w:p>
    <w:p w14:paraId="53E00B81" w14:textId="77777777" w:rsidR="00D25486" w:rsidRPr="003E5F17" w:rsidRDefault="00D25486" w:rsidP="008E4539">
      <w:pPr>
        <w:spacing w:line="360" w:lineRule="auto"/>
        <w:jc w:val="center"/>
        <w:rPr>
          <w:rFonts w:ascii="標楷體" w:eastAsia="標楷體" w:hAnsi="標楷體"/>
        </w:rPr>
      </w:pPr>
    </w:p>
    <w:p w14:paraId="08867F14" w14:textId="3D679A3A" w:rsidR="005400DA" w:rsidRPr="003E5F17" w:rsidRDefault="00D25486" w:rsidP="00EC6A1B">
      <w:pPr>
        <w:spacing w:line="360" w:lineRule="auto"/>
        <w:jc w:val="center"/>
        <w:rPr>
          <w:rFonts w:ascii="標楷體" w:eastAsia="標楷體" w:hAnsi="標楷體"/>
        </w:rPr>
      </w:pPr>
      <w:r w:rsidRPr="003E5F17">
        <w:rPr>
          <w:rFonts w:ascii="標楷體" w:eastAsia="標楷體" w:hAnsi="標楷體"/>
        </w:rPr>
        <w:t>繳交日期：114年</w:t>
      </w:r>
      <w:r w:rsidR="008D069C">
        <w:rPr>
          <w:rFonts w:ascii="標楷體" w:eastAsia="標楷體" w:hAnsi="標楷體" w:hint="eastAsia"/>
        </w:rPr>
        <w:t>4</w:t>
      </w:r>
      <w:r w:rsidRPr="003E5F17">
        <w:rPr>
          <w:rFonts w:ascii="標楷體" w:eastAsia="標楷體" w:hAnsi="標楷體"/>
        </w:rPr>
        <w:t>月</w:t>
      </w:r>
      <w:r w:rsidR="008D069C">
        <w:rPr>
          <w:rFonts w:ascii="標楷體" w:eastAsia="標楷體" w:hAnsi="標楷體" w:hint="eastAsia"/>
        </w:rPr>
        <w:t>1</w:t>
      </w:r>
      <w:r w:rsidRPr="003E5F17">
        <w:rPr>
          <w:rFonts w:ascii="標楷體" w:eastAsia="標楷體" w:hAnsi="標楷體"/>
        </w:rPr>
        <w:t>日</w:t>
      </w:r>
    </w:p>
    <w:p w14:paraId="35FF269D" w14:textId="3B0B54CC" w:rsidR="00D25486" w:rsidRPr="001504EF" w:rsidRDefault="00EC6A1B" w:rsidP="001504EF">
      <w:pPr>
        <w:pStyle w:val="a6"/>
        <w:numPr>
          <w:ilvl w:val="0"/>
          <w:numId w:val="25"/>
        </w:numPr>
        <w:spacing w:line="360" w:lineRule="auto"/>
        <w:ind w:leftChars="0"/>
        <w:jc w:val="center"/>
        <w:rPr>
          <w:rFonts w:ascii="標楷體" w:eastAsia="標楷體" w:hAnsi="標楷體"/>
          <w:b/>
          <w:bCs/>
          <w:sz w:val="28"/>
          <w:szCs w:val="28"/>
        </w:rPr>
      </w:pPr>
      <w:r w:rsidRPr="001504EF">
        <w:rPr>
          <w:rFonts w:ascii="標楷體" w:eastAsia="標楷體" w:hAnsi="標楷體" w:hint="eastAsia"/>
          <w:b/>
          <w:bCs/>
          <w:sz w:val="28"/>
          <w:szCs w:val="28"/>
        </w:rPr>
        <w:lastRenderedPageBreak/>
        <w:t>摘要</w:t>
      </w:r>
    </w:p>
    <w:p w14:paraId="7858AE6F" w14:textId="77777777" w:rsidR="00BB626D" w:rsidRPr="00BB626D" w:rsidRDefault="00BB626D" w:rsidP="00BB626D">
      <w:pPr>
        <w:snapToGrid w:val="0"/>
        <w:spacing w:line="360" w:lineRule="auto"/>
        <w:ind w:firstLine="480"/>
        <w:jc w:val="both"/>
        <w:rPr>
          <w:rFonts w:ascii="標楷體" w:eastAsia="標楷體" w:hAnsi="標楷體"/>
        </w:rPr>
      </w:pPr>
      <w:r w:rsidRPr="00BB626D">
        <w:rPr>
          <w:rFonts w:ascii="標楷體" w:eastAsia="標楷體" w:hAnsi="標楷體" w:hint="eastAsia"/>
        </w:rPr>
        <w:t>在大數據時代，高維數據的有效處理與分析方法已成為重要的研究課題。隨著科技的迅速發展，生物醫學、金融科技及環境科學等領域的數據維度與複雜性不斷提升，高維數據中冗餘資訊的存在往往導致計算效率瓶頸。因此，探索高效的</w:t>
      </w:r>
      <w:proofErr w:type="gramStart"/>
      <w:r w:rsidRPr="00BB626D">
        <w:rPr>
          <w:rFonts w:ascii="標楷體" w:eastAsia="標楷體" w:hAnsi="標楷體" w:hint="eastAsia"/>
        </w:rPr>
        <w:t>數據降維方法</w:t>
      </w:r>
      <w:proofErr w:type="gramEnd"/>
      <w:r w:rsidRPr="00BB626D">
        <w:rPr>
          <w:rFonts w:ascii="標楷體" w:eastAsia="標楷體" w:hAnsi="標楷體" w:hint="eastAsia"/>
        </w:rPr>
        <w:t>對於提升數據分析的準確性與效率至關重要。</w:t>
      </w:r>
    </w:p>
    <w:p w14:paraId="7D28C08C" w14:textId="4EF80BF7" w:rsidR="00BB626D" w:rsidRPr="00BB626D" w:rsidRDefault="00BB626D" w:rsidP="00BB626D">
      <w:pPr>
        <w:snapToGrid w:val="0"/>
        <w:spacing w:line="360" w:lineRule="auto"/>
        <w:ind w:firstLine="480"/>
        <w:jc w:val="both"/>
        <w:rPr>
          <w:rFonts w:ascii="標楷體" w:eastAsia="標楷體" w:hAnsi="標楷體"/>
        </w:rPr>
      </w:pPr>
      <w:proofErr w:type="gramStart"/>
      <w:r w:rsidRPr="00BB626D">
        <w:rPr>
          <w:rFonts w:ascii="標楷體" w:eastAsia="標楷體" w:hAnsi="標楷體" w:hint="eastAsia"/>
        </w:rPr>
        <w:t>在高維數據</w:t>
      </w:r>
      <w:proofErr w:type="gramEnd"/>
      <w:r w:rsidRPr="00BB626D">
        <w:rPr>
          <w:rFonts w:ascii="標楷體" w:eastAsia="標楷體" w:hAnsi="標楷體" w:hint="eastAsia"/>
        </w:rPr>
        <w:t>分析過程中，</w:t>
      </w:r>
      <w:proofErr w:type="gramStart"/>
      <w:r w:rsidRPr="00BB626D">
        <w:rPr>
          <w:rFonts w:ascii="標楷體" w:eastAsia="標楷體" w:hAnsi="標楷體" w:hint="eastAsia"/>
        </w:rPr>
        <w:t>降維方法</w:t>
      </w:r>
      <w:proofErr w:type="gramEnd"/>
      <w:r w:rsidRPr="00BB626D">
        <w:rPr>
          <w:rFonts w:ascii="標楷體" w:eastAsia="標楷體" w:hAnsi="標楷體" w:hint="eastAsia"/>
        </w:rPr>
        <w:t>的選擇至關重要，需在保留關鍵資訊的同時兼顧計算效率。本研究整合主成分分析法</w:t>
      </w:r>
      <w:r w:rsidRPr="00BB626D">
        <w:rPr>
          <w:rFonts w:ascii="Times New Roman" w:eastAsia="標楷體" w:hAnsi="Times New Roman" w:cs="Times New Roman"/>
        </w:rPr>
        <w:t>(Principal Component Analysis, PCA)</w:t>
      </w:r>
      <w:r w:rsidRPr="00BB626D">
        <w:rPr>
          <w:rFonts w:ascii="標楷體" w:eastAsia="標楷體" w:hAnsi="標楷體" w:hint="eastAsia"/>
        </w:rPr>
        <w:t>、</w:t>
      </w:r>
      <w:proofErr w:type="gramStart"/>
      <w:r w:rsidR="007208D2">
        <w:rPr>
          <w:rFonts w:ascii="標楷體" w:eastAsia="標楷體" w:hAnsi="標楷體" w:hint="eastAsia"/>
        </w:rPr>
        <w:t>ｔ</w:t>
      </w:r>
      <w:proofErr w:type="gramEnd"/>
      <w:r w:rsidRPr="00BB626D">
        <w:rPr>
          <w:rFonts w:ascii="標楷體" w:eastAsia="標楷體" w:hAnsi="標楷體" w:hint="eastAsia"/>
        </w:rPr>
        <w:t>分佈隨機鄰居嵌入法</w:t>
      </w:r>
      <w:r w:rsidRPr="00BB626D">
        <w:rPr>
          <w:rFonts w:ascii="Times New Roman" w:eastAsia="標楷體" w:hAnsi="Times New Roman" w:cs="Times New Roman"/>
        </w:rPr>
        <w:t>(t-distributed Stochastic Neighbor Embedding, t-SNE)</w:t>
      </w:r>
      <w:r w:rsidRPr="00BB626D">
        <w:rPr>
          <w:rFonts w:ascii="標楷體" w:eastAsia="標楷體" w:hAnsi="標楷體" w:hint="eastAsia"/>
        </w:rPr>
        <w:t>及可擴展頻繁模式挖掘SFP演算法</w:t>
      </w:r>
      <w:r w:rsidRPr="00BB626D">
        <w:rPr>
          <w:rFonts w:ascii="Times New Roman" w:eastAsia="標楷體" w:hAnsi="Times New Roman" w:cs="Times New Roman"/>
        </w:rPr>
        <w:t xml:space="preserve">(Scalable Frequent Pattern </w:t>
      </w:r>
      <w:proofErr w:type="spellStart"/>
      <w:r w:rsidRPr="00BB626D">
        <w:rPr>
          <w:rFonts w:ascii="Times New Roman" w:eastAsia="標楷體" w:hAnsi="Times New Roman" w:cs="Times New Roman"/>
        </w:rPr>
        <w:t>Mining,SFP</w:t>
      </w:r>
      <w:proofErr w:type="spellEnd"/>
      <w:r w:rsidRPr="00BB626D">
        <w:rPr>
          <w:rFonts w:ascii="Times New Roman" w:eastAsia="標楷體" w:hAnsi="Times New Roman" w:cs="Times New Roman"/>
        </w:rPr>
        <w:t>)</w:t>
      </w:r>
      <w:r w:rsidRPr="00BB626D">
        <w:rPr>
          <w:rFonts w:ascii="標楷體" w:eastAsia="標楷體" w:hAnsi="標楷體" w:hint="eastAsia"/>
        </w:rPr>
        <w:t>，進行多層次的數據處理與分析。為驗證所提出方法的適用性與效能，首先使用 MNIST 資料集進行初步測試，隨後將方法應用於 COVID-19 患者數據集，以進一步分析其可行性。</w:t>
      </w:r>
    </w:p>
    <w:p w14:paraId="101F3574" w14:textId="1F6FAE2D" w:rsidR="00EC6A1B" w:rsidRPr="003E5F17" w:rsidRDefault="00BB626D" w:rsidP="00BB626D">
      <w:pPr>
        <w:snapToGrid w:val="0"/>
        <w:spacing w:line="360" w:lineRule="auto"/>
        <w:ind w:firstLine="480"/>
        <w:jc w:val="both"/>
        <w:rPr>
          <w:rFonts w:ascii="標楷體" w:eastAsia="標楷體" w:hAnsi="標楷體"/>
        </w:rPr>
      </w:pPr>
      <w:r w:rsidRPr="00BB626D">
        <w:rPr>
          <w:rFonts w:ascii="標楷體" w:eastAsia="標楷體" w:hAnsi="標楷體" w:hint="eastAsia"/>
        </w:rPr>
        <w:t>預期研究成果將顯示，整合前述三種方法可在計算效率、結果準確性及特徵選取等方面展現顯著優勢。本研究不僅</w:t>
      </w:r>
      <w:proofErr w:type="gramStart"/>
      <w:r w:rsidRPr="00BB626D">
        <w:rPr>
          <w:rFonts w:ascii="標楷體" w:eastAsia="標楷體" w:hAnsi="標楷體" w:hint="eastAsia"/>
        </w:rPr>
        <w:t>為高維數據</w:t>
      </w:r>
      <w:proofErr w:type="gramEnd"/>
      <w:r w:rsidRPr="00BB626D">
        <w:rPr>
          <w:rFonts w:ascii="標楷體" w:eastAsia="標楷體" w:hAnsi="標楷體" w:hint="eastAsia"/>
        </w:rPr>
        <w:t>分析提供了新的方法參考，也為各領域</w:t>
      </w:r>
      <w:proofErr w:type="gramStart"/>
      <w:r w:rsidRPr="00BB626D">
        <w:rPr>
          <w:rFonts w:ascii="標楷體" w:eastAsia="標楷體" w:hAnsi="標楷體" w:hint="eastAsia"/>
        </w:rPr>
        <w:t>在降維策略</w:t>
      </w:r>
      <w:proofErr w:type="gramEnd"/>
      <w:r w:rsidRPr="00BB626D">
        <w:rPr>
          <w:rFonts w:ascii="標楷體" w:eastAsia="標楷體" w:hAnsi="標楷體" w:hint="eastAsia"/>
        </w:rPr>
        <w:t>的應用上提供了不同的解決方案。</w:t>
      </w:r>
    </w:p>
    <w:p w14:paraId="13BA35BB" w14:textId="6A291055" w:rsidR="005400DA" w:rsidRPr="00D60D57" w:rsidRDefault="005400DA" w:rsidP="00D60D57">
      <w:pPr>
        <w:pStyle w:val="a6"/>
        <w:numPr>
          <w:ilvl w:val="0"/>
          <w:numId w:val="25"/>
        </w:numPr>
        <w:snapToGrid w:val="0"/>
        <w:spacing w:line="360" w:lineRule="auto"/>
        <w:ind w:leftChars="0"/>
        <w:jc w:val="center"/>
        <w:rPr>
          <w:rFonts w:eastAsia="標楷體"/>
          <w:b/>
          <w:sz w:val="28"/>
          <w:szCs w:val="28"/>
        </w:rPr>
      </w:pPr>
      <w:r w:rsidRPr="001504EF">
        <w:rPr>
          <w:rFonts w:eastAsia="標楷體" w:hint="eastAsia"/>
          <w:b/>
          <w:sz w:val="28"/>
          <w:szCs w:val="28"/>
        </w:rPr>
        <w:t>進行方法及步驟</w:t>
      </w:r>
    </w:p>
    <w:p w14:paraId="4476072C" w14:textId="2D0AB67D" w:rsidR="00D60D57" w:rsidRPr="00D60D57" w:rsidRDefault="00D60D57" w:rsidP="00D60D57">
      <w:pPr>
        <w:pStyle w:val="a6"/>
        <w:numPr>
          <w:ilvl w:val="0"/>
          <w:numId w:val="30"/>
        </w:numPr>
        <w:snapToGrid w:val="0"/>
        <w:spacing w:line="360" w:lineRule="auto"/>
        <w:ind w:leftChars="0"/>
        <w:rPr>
          <w:rFonts w:ascii="標楷體" w:eastAsia="標楷體" w:hAnsi="標楷體"/>
          <w:b/>
          <w:sz w:val="28"/>
          <w:szCs w:val="28"/>
        </w:rPr>
      </w:pPr>
      <w:r>
        <w:rPr>
          <w:rFonts w:ascii="標楷體" w:eastAsia="標楷體" w:hAnsi="標楷體" w:hint="eastAsia"/>
          <w:b/>
          <w:sz w:val="28"/>
          <w:szCs w:val="28"/>
        </w:rPr>
        <w:t>實驗設計</w:t>
      </w:r>
    </w:p>
    <w:p w14:paraId="34D25B7E" w14:textId="314CC28B" w:rsidR="00D60D57" w:rsidRPr="00476F20" w:rsidRDefault="00D60D57" w:rsidP="00E9439F">
      <w:pPr>
        <w:pStyle w:val="a6"/>
        <w:numPr>
          <w:ilvl w:val="1"/>
          <w:numId w:val="30"/>
        </w:numPr>
        <w:snapToGrid w:val="0"/>
        <w:spacing w:line="360" w:lineRule="auto"/>
        <w:ind w:leftChars="0"/>
        <w:rPr>
          <w:rFonts w:ascii="Times New Roman" w:eastAsia="標楷體" w:hAnsi="Times New Roman" w:cs="Times New Roman"/>
          <w:b/>
          <w:bCs/>
        </w:rPr>
      </w:pPr>
      <w:r w:rsidRPr="00476F20">
        <w:rPr>
          <w:rFonts w:ascii="Times New Roman" w:eastAsia="標楷體" w:hAnsi="Times New Roman" w:cs="Times New Roman" w:hint="eastAsia"/>
          <w:b/>
          <w:bCs/>
        </w:rPr>
        <w:t>數據獲取與前處理</w:t>
      </w:r>
    </w:p>
    <w:p w14:paraId="3AFC8980" w14:textId="19B0F5CC" w:rsidR="005330D9" w:rsidRPr="00476F20" w:rsidRDefault="005330D9" w:rsidP="00E9439F">
      <w:pPr>
        <w:pStyle w:val="a6"/>
        <w:numPr>
          <w:ilvl w:val="1"/>
          <w:numId w:val="30"/>
        </w:numPr>
        <w:snapToGrid w:val="0"/>
        <w:spacing w:line="360" w:lineRule="auto"/>
        <w:ind w:leftChars="0"/>
        <w:rPr>
          <w:rFonts w:ascii="Times New Roman" w:eastAsia="標楷體" w:hAnsi="Times New Roman" w:cs="Times New Roman"/>
          <w:b/>
          <w:bCs/>
        </w:rPr>
      </w:pPr>
      <w:proofErr w:type="gramStart"/>
      <w:r w:rsidRPr="00476F20">
        <w:rPr>
          <w:rFonts w:ascii="Times New Roman" w:eastAsia="標楷體" w:hAnsi="Times New Roman" w:cs="Times New Roman" w:hint="eastAsia"/>
          <w:b/>
          <w:bCs/>
        </w:rPr>
        <w:t>降維方法</w:t>
      </w:r>
      <w:proofErr w:type="gramEnd"/>
    </w:p>
    <w:p w14:paraId="179977A3" w14:textId="62FBA044" w:rsidR="008371FE" w:rsidRPr="00476F20" w:rsidRDefault="008371FE" w:rsidP="00E9439F">
      <w:pPr>
        <w:pStyle w:val="a6"/>
        <w:numPr>
          <w:ilvl w:val="2"/>
          <w:numId w:val="30"/>
        </w:numPr>
        <w:snapToGrid w:val="0"/>
        <w:spacing w:line="360" w:lineRule="auto"/>
        <w:ind w:leftChars="0"/>
        <w:rPr>
          <w:rFonts w:ascii="Times New Roman" w:eastAsia="標楷體" w:hAnsi="Times New Roman" w:cs="Times New Roman"/>
          <w:b/>
          <w:bCs/>
        </w:rPr>
      </w:pPr>
      <w:r w:rsidRPr="00476F20">
        <w:rPr>
          <w:rFonts w:ascii="Times New Roman" w:eastAsia="標楷體" w:hAnsi="Times New Roman" w:cs="Times New Roman"/>
          <w:b/>
          <w:bCs/>
        </w:rPr>
        <w:t>PCA</w:t>
      </w:r>
      <w:r w:rsidRPr="00476F20">
        <w:rPr>
          <w:rFonts w:ascii="Times New Roman" w:eastAsia="標楷體" w:hAnsi="Times New Roman" w:cs="Times New Roman"/>
          <w:b/>
          <w:bCs/>
        </w:rPr>
        <w:t>（</w:t>
      </w:r>
      <w:r w:rsidRPr="00476F20">
        <w:rPr>
          <w:rFonts w:ascii="Times New Roman" w:eastAsia="標楷體" w:hAnsi="Times New Roman" w:cs="Times New Roman"/>
          <w:b/>
          <w:bCs/>
        </w:rPr>
        <w:t>Abdi &amp; Williams,2010</w:t>
      </w:r>
      <w:r w:rsidRPr="00476F20">
        <w:rPr>
          <w:rFonts w:ascii="Times New Roman" w:eastAsia="標楷體" w:hAnsi="Times New Roman" w:cs="Times New Roman"/>
          <w:b/>
          <w:bCs/>
        </w:rPr>
        <w:t>）</w:t>
      </w:r>
    </w:p>
    <w:p w14:paraId="18766357" w14:textId="78958135" w:rsidR="008371FE" w:rsidRDefault="008371FE" w:rsidP="007208D2">
      <w:pPr>
        <w:snapToGrid w:val="0"/>
        <w:spacing w:line="360" w:lineRule="auto"/>
        <w:ind w:firstLine="480"/>
        <w:jc w:val="both"/>
        <w:rPr>
          <w:rFonts w:ascii="標楷體" w:eastAsia="標楷體" w:hAnsi="標楷體"/>
        </w:rPr>
      </w:pPr>
      <w:r w:rsidRPr="00D60D57">
        <w:rPr>
          <w:rFonts w:ascii="Times New Roman" w:eastAsia="標楷體" w:hAnsi="Times New Roman" w:cs="Times New Roman"/>
        </w:rPr>
        <w:t>PCA</w:t>
      </w:r>
      <w:r w:rsidRPr="008371FE">
        <w:rPr>
          <w:rFonts w:ascii="標楷體" w:eastAsia="標楷體" w:hAnsi="標楷體"/>
        </w:rPr>
        <w:t>是一種</w:t>
      </w:r>
      <w:proofErr w:type="gramStart"/>
      <w:r w:rsidRPr="008371FE">
        <w:rPr>
          <w:rFonts w:ascii="標楷體" w:eastAsia="標楷體" w:hAnsi="標楷體"/>
        </w:rPr>
        <w:t>多變量</w:t>
      </w:r>
      <w:proofErr w:type="gramEnd"/>
      <w:r w:rsidRPr="008371FE">
        <w:rPr>
          <w:rFonts w:ascii="標楷體" w:eastAsia="標楷體" w:hAnsi="標楷體"/>
        </w:rPr>
        <w:t>技術，用來分析一個資料表，其中觀察值是由多個彼此相關的定量依變數所描述。其目標是從該資料表中提取重要資訊，將其表示為一組新的正交變數，稱為主成分</w:t>
      </w:r>
      <w:r w:rsidRPr="00D60D57">
        <w:rPr>
          <w:rFonts w:ascii="Times New Roman" w:eastAsia="標楷體" w:hAnsi="Times New Roman" w:cs="Times New Roman"/>
        </w:rPr>
        <w:t>（</w:t>
      </w:r>
      <w:r w:rsidRPr="00D60D57">
        <w:rPr>
          <w:rFonts w:ascii="Times New Roman" w:eastAsia="標楷體" w:hAnsi="Times New Roman" w:cs="Times New Roman"/>
        </w:rPr>
        <w:t>principal components</w:t>
      </w:r>
      <w:r w:rsidRPr="00D60D57">
        <w:rPr>
          <w:rFonts w:ascii="Times New Roman" w:eastAsia="標楷體" w:hAnsi="Times New Roman" w:cs="Times New Roman"/>
        </w:rPr>
        <w:t>）</w:t>
      </w:r>
      <w:r w:rsidRPr="008371FE">
        <w:rPr>
          <w:rFonts w:ascii="標楷體" w:eastAsia="標楷體" w:hAnsi="標楷體"/>
        </w:rPr>
        <w:t>，並以此展示觀察值與變數之間的相似性模式</w:t>
      </w:r>
      <w:r>
        <w:rPr>
          <w:rFonts w:ascii="標楷體" w:eastAsia="標楷體" w:hAnsi="標楷體" w:hint="eastAsia"/>
        </w:rPr>
        <w:t>，</w:t>
      </w:r>
      <w:r w:rsidRPr="008371FE">
        <w:rPr>
          <w:rFonts w:ascii="標楷體" w:eastAsia="標楷體" w:hAnsi="標楷體"/>
        </w:rPr>
        <w:t>矩陣以大寫粗體字母表示，向量以小寫粗體字母表示，元素以小寫斜體字母表示。來自同一矩陣的元素都使用相同字母</w:t>
      </w:r>
      <w:proofErr w:type="gramStart"/>
      <w:r w:rsidRPr="008371FE">
        <w:rPr>
          <w:rFonts w:ascii="標楷體" w:eastAsia="標楷體" w:hAnsi="標楷體"/>
        </w:rPr>
        <w:t>（</w:t>
      </w:r>
      <w:proofErr w:type="gramEnd"/>
      <w:r w:rsidRPr="008371FE">
        <w:rPr>
          <w:rFonts w:ascii="標楷體" w:eastAsia="標楷體" w:hAnsi="標楷體"/>
        </w:rPr>
        <w:t>例如：</w:t>
      </w:r>
      <w:proofErr w:type="spellStart"/>
      <w:r w:rsidRPr="008371FE">
        <w:rPr>
          <w:rFonts w:ascii="標楷體" w:eastAsia="標楷體" w:hAnsi="標楷體"/>
        </w:rPr>
        <w:t>A,a,</w:t>
      </w:r>
      <w:r w:rsidRPr="008371FE">
        <w:rPr>
          <w:rFonts w:ascii="標楷體" w:eastAsia="標楷體" w:hAnsi="標楷體"/>
          <w:i/>
          <w:iCs/>
        </w:rPr>
        <w:t>a</w:t>
      </w:r>
      <w:proofErr w:type="spellEnd"/>
      <w:proofErr w:type="gramStart"/>
      <w:r w:rsidRPr="008371FE">
        <w:rPr>
          <w:rFonts w:ascii="標楷體" w:eastAsia="標楷體" w:hAnsi="標楷體"/>
        </w:rPr>
        <w:t>）</w:t>
      </w:r>
      <w:proofErr w:type="gramEnd"/>
      <w:r w:rsidRPr="008371FE">
        <w:rPr>
          <w:rFonts w:ascii="標楷體" w:eastAsia="標楷體" w:hAnsi="標楷體"/>
        </w:rPr>
        <w:t>。轉置操作使用上標T表示。單位矩陣表示為 I。</w:t>
      </w:r>
    </w:p>
    <w:p w14:paraId="24061720" w14:textId="5A335D17" w:rsidR="008371FE" w:rsidRDefault="008371FE" w:rsidP="00D60D57">
      <w:pPr>
        <w:snapToGrid w:val="0"/>
        <w:spacing w:line="360" w:lineRule="auto"/>
        <w:ind w:firstLine="480"/>
        <w:jc w:val="both"/>
        <w:rPr>
          <w:rFonts w:ascii="標楷體" w:eastAsia="標楷體" w:hAnsi="標楷體"/>
        </w:rPr>
      </w:pPr>
      <w:r w:rsidRPr="008371FE">
        <w:rPr>
          <w:rFonts w:ascii="Times New Roman" w:eastAsia="標楷體" w:hAnsi="Times New Roman" w:cs="Times New Roman"/>
        </w:rPr>
        <w:t>PCA</w:t>
      </w:r>
      <w:r w:rsidRPr="008371FE">
        <w:rPr>
          <w:rFonts w:ascii="標楷體" w:eastAsia="標楷體" w:hAnsi="標楷體"/>
        </w:rPr>
        <w:t>要分析的資料表包含</w:t>
      </w:r>
      <w:proofErr w:type="gramStart"/>
      <w:r w:rsidRPr="008371FE">
        <w:rPr>
          <w:rFonts w:ascii="標楷體" w:eastAsia="標楷體" w:hAnsi="標楷體"/>
          <w:i/>
          <w:iCs/>
        </w:rPr>
        <w:t>Ｉ</w:t>
      </w:r>
      <w:proofErr w:type="gramEnd"/>
      <w:r w:rsidRPr="008371FE">
        <w:rPr>
          <w:rFonts w:ascii="標楷體" w:eastAsia="標楷體" w:hAnsi="標楷體"/>
        </w:rPr>
        <w:t>筆觀察，每筆觀察由</w:t>
      </w:r>
      <w:r w:rsidRPr="008371FE">
        <w:rPr>
          <w:rFonts w:ascii="標楷體" w:eastAsia="標楷體" w:hAnsi="標楷體"/>
          <w:i/>
          <w:iCs/>
        </w:rPr>
        <w:t>J</w:t>
      </w:r>
      <w:proofErr w:type="gramStart"/>
      <w:r w:rsidRPr="008371FE">
        <w:rPr>
          <w:rFonts w:ascii="標楷體" w:eastAsia="標楷體" w:hAnsi="標楷體"/>
        </w:rPr>
        <w:t>個</w:t>
      </w:r>
      <w:proofErr w:type="gramEnd"/>
      <w:r w:rsidRPr="008371FE">
        <w:rPr>
          <w:rFonts w:ascii="標楷體" w:eastAsia="標楷體" w:hAnsi="標楷體"/>
        </w:rPr>
        <w:t>變數描述，表示為</w:t>
      </w:r>
      <m:oMath>
        <m:r>
          <w:rPr>
            <w:rFonts w:ascii="Cambria Math" w:eastAsia="標楷體" w:hAnsi="Cambria Math"/>
          </w:rPr>
          <m:t>I×J</m:t>
        </m:r>
      </m:oMath>
      <w:r w:rsidRPr="008371FE">
        <w:rPr>
          <w:rFonts w:ascii="標楷體" w:eastAsia="標楷體" w:hAnsi="標楷體"/>
        </w:rPr>
        <w:t>的矩陣X，其</w:t>
      </w:r>
      <w:r w:rsidRPr="008371FE">
        <w:rPr>
          <w:rFonts w:ascii="標楷體" w:eastAsia="標楷體" w:hAnsi="標楷體"/>
        </w:rPr>
        <w:lastRenderedPageBreak/>
        <w:t>中通用元素為</w:t>
      </w:r>
      <m:oMath>
        <m:sSub>
          <m:sSubPr>
            <m:ctrlPr>
              <w:rPr>
                <w:rFonts w:ascii="Cambria Math" w:eastAsia="標楷體" w:hAnsi="Cambria Math" w:cs="Cambria Math"/>
                <w:i/>
              </w:rPr>
            </m:ctrlPr>
          </m:sSubPr>
          <m:e>
            <m:r>
              <w:rPr>
                <w:rFonts w:ascii="Cambria Math" w:eastAsia="標楷體" w:hAnsi="Cambria Math" w:cs="Cambria Math"/>
              </w:rPr>
              <m:t>x</m:t>
            </m:r>
          </m:e>
          <m:sub>
            <m:r>
              <w:rPr>
                <w:rFonts w:ascii="Cambria Math" w:eastAsia="標楷體" w:hAnsi="Cambria Math" w:cs="Cambria Math"/>
              </w:rPr>
              <m:t>ij</m:t>
            </m:r>
          </m:sub>
        </m:sSub>
      </m:oMath>
      <w:r w:rsidRPr="008371FE">
        <w:rPr>
          <w:rFonts w:ascii="標楷體" w:eastAsia="標楷體" w:hAnsi="標楷體"/>
        </w:rPr>
        <w:t>。矩陣X的</w:t>
      </w:r>
      <w:proofErr w:type="gramStart"/>
      <w:r w:rsidRPr="008371FE">
        <w:rPr>
          <w:rFonts w:ascii="標楷體" w:eastAsia="標楷體" w:hAnsi="標楷體"/>
        </w:rPr>
        <w:t>秩</w:t>
      </w:r>
      <w:proofErr w:type="gramEnd"/>
      <w:r w:rsidRPr="008371FE">
        <w:rPr>
          <w:rFonts w:ascii="標楷體" w:eastAsia="標楷體" w:hAnsi="標楷體"/>
        </w:rPr>
        <w:t>為</w:t>
      </w:r>
      <w:r w:rsidRPr="008371FE">
        <w:rPr>
          <w:rFonts w:ascii="標楷體" w:eastAsia="標楷體" w:hAnsi="標楷體"/>
          <w:i/>
          <w:iCs/>
        </w:rPr>
        <w:t>L</w:t>
      </w:r>
      <w:r w:rsidRPr="008371FE">
        <w:rPr>
          <w:rFonts w:ascii="標楷體" w:eastAsia="標楷體" w:hAnsi="標楷體"/>
        </w:rPr>
        <w:t>，滿足</w:t>
      </w:r>
      <m:oMath>
        <m:r>
          <w:rPr>
            <w:rFonts w:ascii="Cambria Math" w:eastAsia="標楷體" w:hAnsi="Cambria Math" w:cs="Cambria Math"/>
          </w:rPr>
          <m:t>L≤</m:t>
        </m:r>
        <m:r>
          <w:rPr>
            <w:rFonts w:ascii="Cambria Math" w:eastAsia="標楷體" w:hAnsi="Cambria Math"/>
          </w:rPr>
          <m:t>min{</m:t>
        </m:r>
        <m:r>
          <w:rPr>
            <w:rFonts w:ascii="Cambria Math" w:eastAsia="標楷體" w:hAnsi="Cambria Math" w:cs="Cambria Math"/>
          </w:rPr>
          <m:t>I</m:t>
        </m:r>
        <m:r>
          <w:rPr>
            <w:rFonts w:ascii="Cambria Math" w:eastAsia="標楷體" w:hAnsi="Cambria Math"/>
          </w:rPr>
          <m:t>,</m:t>
        </m:r>
        <m:r>
          <w:rPr>
            <w:rFonts w:ascii="Cambria Math" w:eastAsia="標楷體" w:hAnsi="Cambria Math" w:cs="Cambria Math"/>
          </w:rPr>
          <m:t>J</m:t>
        </m:r>
        <m:r>
          <w:rPr>
            <w:rFonts w:ascii="Cambria Math" w:eastAsia="標楷體" w:hAnsi="Cambria Math"/>
          </w:rPr>
          <m:t>}</m:t>
        </m:r>
      </m:oMath>
      <w:r w:rsidRPr="008371FE">
        <w:rPr>
          <w:rFonts w:ascii="標楷體" w:eastAsia="標楷體" w:hAnsi="標楷體"/>
        </w:rPr>
        <w:t>。</w:t>
      </w:r>
    </w:p>
    <w:p w14:paraId="5E3D2FD9" w14:textId="77777777" w:rsidR="00FA1EB4" w:rsidRDefault="008371FE" w:rsidP="00D60D57">
      <w:pPr>
        <w:snapToGrid w:val="0"/>
        <w:spacing w:line="360" w:lineRule="auto"/>
        <w:ind w:firstLine="480"/>
        <w:jc w:val="both"/>
        <w:rPr>
          <w:rFonts w:ascii="標楷體" w:eastAsia="標楷體" w:hAnsi="標楷體"/>
        </w:rPr>
      </w:pPr>
      <w:r w:rsidRPr="008371FE">
        <w:rPr>
          <w:rFonts w:ascii="標楷體" w:eastAsia="標楷體" w:hAnsi="標楷體"/>
        </w:rPr>
        <w:t>一般而言，資料會在分析前</w:t>
      </w:r>
      <w:r>
        <w:rPr>
          <w:rFonts w:ascii="標楷體" w:eastAsia="標楷體" w:hAnsi="標楷體" w:hint="eastAsia"/>
        </w:rPr>
        <w:t>做前</w:t>
      </w:r>
      <w:r w:rsidRPr="008371FE">
        <w:rPr>
          <w:rFonts w:ascii="標楷體" w:eastAsia="標楷體" w:hAnsi="標楷體"/>
        </w:rPr>
        <w:t>處理。幾乎總是會將X的各欄置中，</w:t>
      </w:r>
      <w:proofErr w:type="gramStart"/>
      <w:r w:rsidRPr="008371FE">
        <w:rPr>
          <w:rFonts w:ascii="標楷體" w:eastAsia="標楷體" w:hAnsi="標楷體"/>
        </w:rPr>
        <w:t>使每欄平均值</w:t>
      </w:r>
      <w:proofErr w:type="gramEnd"/>
      <w:r w:rsidRPr="008371FE">
        <w:rPr>
          <w:rFonts w:ascii="標楷體" w:eastAsia="標楷體" w:hAnsi="標楷體"/>
        </w:rPr>
        <w:t>為零（即</w:t>
      </w:r>
      <m:oMath>
        <m:sSup>
          <m:sSupPr>
            <m:ctrlPr>
              <w:rPr>
                <w:rFonts w:ascii="Cambria Math" w:eastAsia="標楷體" w:hAnsi="Cambria Math"/>
                <w:i/>
              </w:rPr>
            </m:ctrlPr>
          </m:sSupPr>
          <m:e>
            <m:r>
              <w:rPr>
                <w:rFonts w:ascii="Cambria Math" w:eastAsia="標楷體" w:hAnsi="Cambria Math" w:hint="eastAsia"/>
              </w:rPr>
              <m:t>X</m:t>
            </m:r>
          </m:e>
          <m:sup>
            <m:r>
              <w:rPr>
                <w:rFonts w:ascii="Cambria Math" w:eastAsia="標楷體" w:hAnsi="Cambria Math" w:hint="eastAsia"/>
              </w:rPr>
              <m:t>T</m:t>
            </m:r>
          </m:sup>
        </m:sSup>
        <m:r>
          <w:rPr>
            <w:rFonts w:ascii="Cambria Math" w:eastAsia="標楷體" w:hAnsi="Cambria Math" w:hint="eastAsia"/>
          </w:rPr>
          <m:t>1=0</m:t>
        </m:r>
      </m:oMath>
      <w:r w:rsidRPr="008371FE">
        <w:rPr>
          <w:rFonts w:ascii="標楷體" w:eastAsia="標楷體" w:hAnsi="標楷體"/>
        </w:rPr>
        <w:t>，其中0是一個長度為</w:t>
      </w:r>
      <w:r w:rsidRPr="008371FE">
        <w:rPr>
          <w:rFonts w:ascii="標楷體" w:eastAsia="標楷體" w:hAnsi="標楷體"/>
          <w:i/>
          <w:iCs/>
        </w:rPr>
        <w:t>J</w:t>
      </w:r>
      <w:r w:rsidRPr="008371FE">
        <w:rPr>
          <w:rFonts w:ascii="標楷體" w:eastAsia="標楷體" w:hAnsi="標楷體"/>
        </w:rPr>
        <w:t>的0向量，1是長度為</w:t>
      </w:r>
      <w:r w:rsidRPr="00FA1EB4">
        <w:rPr>
          <w:rFonts w:ascii="標楷體" w:eastAsia="標楷體" w:hAnsi="標楷體"/>
          <w:i/>
          <w:iCs/>
        </w:rPr>
        <w:t>I</w:t>
      </w:r>
      <w:r w:rsidRPr="008371FE">
        <w:rPr>
          <w:rFonts w:ascii="標楷體" w:eastAsia="標楷體" w:hAnsi="標楷體"/>
        </w:rPr>
        <w:t>的全1向量）。若再進一步將X的每</w:t>
      </w:r>
      <w:proofErr w:type="gramStart"/>
      <w:r w:rsidRPr="008371FE">
        <w:rPr>
          <w:rFonts w:ascii="標楷體" w:eastAsia="標楷體" w:hAnsi="標楷體"/>
        </w:rPr>
        <w:t>個</w:t>
      </w:r>
      <w:proofErr w:type="gramEnd"/>
      <w:r w:rsidRPr="008371FE">
        <w:rPr>
          <w:rFonts w:ascii="標楷體" w:eastAsia="標楷體" w:hAnsi="標楷體"/>
        </w:rPr>
        <w:t>元素除以</w:t>
      </w:r>
      <m:oMath>
        <m:rad>
          <m:radPr>
            <m:degHide m:val="1"/>
            <m:ctrlPr>
              <w:rPr>
                <w:rFonts w:ascii="Cambria Math" w:eastAsia="標楷體" w:hAnsi="Cambria Math"/>
                <w:i/>
              </w:rPr>
            </m:ctrlPr>
          </m:radPr>
          <m:deg/>
          <m:e>
            <m:r>
              <w:rPr>
                <w:rFonts w:ascii="Cambria Math" w:eastAsia="標楷體" w:hAnsi="Cambria Math" w:hint="eastAsia"/>
              </w:rPr>
              <m:t>I</m:t>
            </m:r>
          </m:e>
        </m:rad>
      </m:oMath>
      <w:r w:rsidRPr="008371FE">
        <w:rPr>
          <w:rFonts w:ascii="標楷體" w:eastAsia="標楷體" w:hAnsi="標楷體"/>
        </w:rPr>
        <w:t xml:space="preserve"> 或</w:t>
      </w:r>
      <m:oMath>
        <m:rad>
          <m:radPr>
            <m:degHide m:val="1"/>
            <m:ctrlPr>
              <w:rPr>
                <w:rFonts w:ascii="Cambria Math" w:eastAsia="標楷體" w:hAnsi="Cambria Math" w:cs="Cambria Math"/>
                <w:i/>
              </w:rPr>
            </m:ctrlPr>
          </m:radPr>
          <m:deg/>
          <m:e>
            <m:r>
              <w:rPr>
                <w:rFonts w:ascii="Cambria Math" w:eastAsia="標楷體" w:hAnsi="Cambria Math" w:cs="Cambria Math"/>
              </w:rPr>
              <m:t>I-</m:t>
            </m:r>
            <m:r>
              <w:rPr>
                <w:rFonts w:ascii="Cambria Math" w:eastAsia="標楷體" w:hAnsi="Cambria Math"/>
              </w:rPr>
              <m:t>1</m:t>
            </m:r>
          </m:e>
        </m:rad>
      </m:oMath>
      <w:r w:rsidRPr="008371FE">
        <w:rPr>
          <w:rFonts w:ascii="標楷體" w:eastAsia="標楷體" w:hAnsi="標楷體"/>
        </w:rPr>
        <w:t>，則該分析稱為共變異數PCA（covariance PCA），此時矩陣</w:t>
      </w:r>
      <m:oMath>
        <m:sSup>
          <m:sSupPr>
            <m:ctrlPr>
              <w:rPr>
                <w:rFonts w:ascii="Cambria Math" w:eastAsia="標楷體" w:hAnsi="Cambria Math"/>
                <w:i/>
              </w:rPr>
            </m:ctrlPr>
          </m:sSupPr>
          <m:e>
            <m:r>
              <w:rPr>
                <w:rFonts w:ascii="Cambria Math" w:eastAsia="標楷體" w:hAnsi="Cambria Math" w:hint="eastAsia"/>
              </w:rPr>
              <m:t>X</m:t>
            </m:r>
          </m:e>
          <m:sup>
            <m:r>
              <w:rPr>
                <w:rFonts w:ascii="Cambria Math" w:eastAsia="標楷體" w:hAnsi="Cambria Math" w:hint="eastAsia"/>
              </w:rPr>
              <m:t>T</m:t>
            </m:r>
          </m:sup>
        </m:sSup>
        <m:r>
          <w:rPr>
            <w:rFonts w:ascii="Cambria Math" w:eastAsia="標楷體" w:hAnsi="Cambria Math" w:hint="eastAsia"/>
          </w:rPr>
          <m:t>X</m:t>
        </m:r>
      </m:oMath>
      <w:r w:rsidR="00FA1EB4" w:rsidRPr="008371FE">
        <w:rPr>
          <w:rFonts w:ascii="標楷體" w:eastAsia="標楷體" w:hAnsi="標楷體"/>
        </w:rPr>
        <w:t>是共變異數矩陣。</w:t>
      </w:r>
    </w:p>
    <w:p w14:paraId="2FB83D5A" w14:textId="0C0341B6" w:rsidR="00FA1EB4" w:rsidRDefault="008371FE" w:rsidP="00D60D57">
      <w:pPr>
        <w:snapToGrid w:val="0"/>
        <w:spacing w:line="360" w:lineRule="auto"/>
        <w:ind w:firstLine="480"/>
        <w:jc w:val="both"/>
        <w:rPr>
          <w:rFonts w:ascii="標楷體" w:eastAsia="標楷體" w:hAnsi="標楷體"/>
        </w:rPr>
      </w:pPr>
      <w:r w:rsidRPr="008371FE">
        <w:rPr>
          <w:rFonts w:ascii="標楷體" w:eastAsia="標楷體" w:hAnsi="標楷體"/>
        </w:rPr>
        <w:t>除了置中外，當變數的單位不同時，通常還會將每</w:t>
      </w:r>
      <w:proofErr w:type="gramStart"/>
      <w:r w:rsidRPr="008371FE">
        <w:rPr>
          <w:rFonts w:ascii="標楷體" w:eastAsia="標楷體" w:hAnsi="標楷體"/>
        </w:rPr>
        <w:t>個</w:t>
      </w:r>
      <w:proofErr w:type="gramEnd"/>
      <w:r w:rsidRPr="008371FE">
        <w:rPr>
          <w:rFonts w:ascii="標楷體" w:eastAsia="標楷體" w:hAnsi="標楷體"/>
        </w:rPr>
        <w:t>變數標準化為單位</w:t>
      </w:r>
      <w:proofErr w:type="gramStart"/>
      <w:r w:rsidRPr="008371FE">
        <w:rPr>
          <w:rFonts w:ascii="標楷體" w:eastAsia="標楷體" w:hAnsi="標楷體"/>
        </w:rPr>
        <w:t>範</w:t>
      </w:r>
      <w:proofErr w:type="gramEnd"/>
      <w:r w:rsidRPr="008371FE">
        <w:rPr>
          <w:rFonts w:ascii="標楷體" w:eastAsia="標楷體" w:hAnsi="標楷體"/>
        </w:rPr>
        <w:t>數。這是藉由將每變數除以其</w:t>
      </w:r>
      <w:proofErr w:type="gramStart"/>
      <w:r w:rsidRPr="008371FE">
        <w:rPr>
          <w:rFonts w:ascii="標楷體" w:eastAsia="標楷體" w:hAnsi="標楷體"/>
        </w:rPr>
        <w:t>範</w:t>
      </w:r>
      <w:proofErr w:type="gramEnd"/>
      <w:r w:rsidRPr="008371FE">
        <w:rPr>
          <w:rFonts w:ascii="標楷體" w:eastAsia="標楷體" w:hAnsi="標楷體"/>
        </w:rPr>
        <w:t>數（即該變數平方和的平方根）完成的。此時，分析稱為相關係數PCA （correlation PCA），因為矩陣</w:t>
      </w:r>
      <w:bookmarkStart w:id="0" w:name="_Hlk194354285"/>
      <m:oMath>
        <m:sSup>
          <m:sSupPr>
            <m:ctrlPr>
              <w:rPr>
                <w:rFonts w:ascii="Cambria Math" w:eastAsia="標楷體" w:hAnsi="Cambria Math"/>
                <w:i/>
              </w:rPr>
            </m:ctrlPr>
          </m:sSupPr>
          <m:e>
            <m:r>
              <w:rPr>
                <w:rFonts w:ascii="Cambria Math" w:eastAsia="標楷體" w:hAnsi="Cambria Math" w:hint="eastAsia"/>
              </w:rPr>
              <m:t>X</m:t>
            </m:r>
          </m:e>
          <m:sup>
            <m:r>
              <w:rPr>
                <w:rFonts w:ascii="Cambria Math" w:eastAsia="標楷體" w:hAnsi="Cambria Math" w:hint="eastAsia"/>
              </w:rPr>
              <m:t>T</m:t>
            </m:r>
          </m:sup>
        </m:sSup>
        <m:r>
          <w:rPr>
            <w:rFonts w:ascii="Cambria Math" w:eastAsia="標楷體" w:hAnsi="Cambria Math" w:hint="eastAsia"/>
          </w:rPr>
          <m:t>X</m:t>
        </m:r>
      </m:oMath>
      <w:bookmarkEnd w:id="0"/>
      <w:r w:rsidRPr="008371FE">
        <w:rPr>
          <w:rFonts w:ascii="標楷體" w:eastAsia="標楷體" w:hAnsi="標楷體"/>
        </w:rPr>
        <w:t>是相關係數矩陣（大多數統計套件預設使用相關係數的 預處理方式）。</w:t>
      </w:r>
    </w:p>
    <w:p w14:paraId="584D88CD" w14:textId="77777777" w:rsidR="00FA1EB4" w:rsidRPr="00D60D57" w:rsidRDefault="008371FE" w:rsidP="00FA1EB4">
      <w:pPr>
        <w:snapToGrid w:val="0"/>
        <w:spacing w:line="360" w:lineRule="auto"/>
        <w:rPr>
          <w:rFonts w:ascii="標楷體" w:eastAsia="標楷體" w:hAnsi="標楷體"/>
          <w:b/>
          <w:bCs/>
        </w:rPr>
      </w:pPr>
      <w:r w:rsidRPr="00D60D57">
        <w:rPr>
          <w:rFonts w:ascii="標楷體" w:eastAsia="標楷體" w:hAnsi="標楷體"/>
          <w:b/>
          <w:bCs/>
        </w:rPr>
        <w:t>奇異值與慣性（Inertia）</w:t>
      </w:r>
    </w:p>
    <w:p w14:paraId="67274C23" w14:textId="33B01789" w:rsidR="00456206" w:rsidRDefault="008371FE" w:rsidP="00D60D57">
      <w:pPr>
        <w:snapToGrid w:val="0"/>
        <w:spacing w:line="360" w:lineRule="auto"/>
        <w:ind w:firstLine="480"/>
        <w:jc w:val="both"/>
        <w:rPr>
          <w:rFonts w:ascii="標楷體" w:eastAsia="標楷體" w:hAnsi="標楷體"/>
        </w:rPr>
      </w:pPr>
      <w:r w:rsidRPr="008371FE">
        <w:rPr>
          <w:rFonts w:ascii="標楷體" w:eastAsia="標楷體" w:hAnsi="標楷體"/>
        </w:rPr>
        <w:t>Δ 是奇異值的對角矩陣。注意：</w:t>
      </w:r>
      <m:oMath>
        <m:r>
          <w:rPr>
            <w:rFonts w:ascii="Cambria Math" w:eastAsia="標楷體" w:hAnsi="Cambria Math"/>
          </w:rPr>
          <m:t>Δ²</m:t>
        </m:r>
      </m:oMath>
      <w:r w:rsidRPr="008371FE">
        <w:rPr>
          <w:rFonts w:ascii="標楷體" w:eastAsia="標楷體" w:hAnsi="標楷體"/>
        </w:rPr>
        <w:t xml:space="preserve"> 等於A，其中A是</w:t>
      </w:r>
      <m:oMath>
        <m:sSup>
          <m:sSupPr>
            <m:ctrlPr>
              <w:rPr>
                <w:rFonts w:ascii="Cambria Math" w:eastAsia="標楷體" w:hAnsi="Cambria Math"/>
                <w:i/>
              </w:rPr>
            </m:ctrlPr>
          </m:sSupPr>
          <m:e>
            <m:r>
              <w:rPr>
                <w:rFonts w:ascii="Cambria Math" w:eastAsia="標楷體" w:hAnsi="Cambria Math" w:hint="eastAsia"/>
              </w:rPr>
              <m:t>X</m:t>
            </m:r>
          </m:e>
          <m:sup>
            <m:r>
              <w:rPr>
                <w:rFonts w:ascii="Cambria Math" w:eastAsia="標楷體" w:hAnsi="Cambria Math" w:hint="eastAsia"/>
              </w:rPr>
              <m:t>T</m:t>
            </m:r>
          </m:sup>
        </m:sSup>
        <m:r>
          <w:rPr>
            <w:rFonts w:ascii="Cambria Math" w:eastAsia="標楷體" w:hAnsi="Cambria Math" w:hint="eastAsia"/>
          </w:rPr>
          <m:t>X</m:t>
        </m:r>
      </m:oMath>
      <w:r w:rsidRPr="008371FE">
        <w:rPr>
          <w:rFonts w:ascii="標楷體" w:eastAsia="標楷體" w:hAnsi="標楷體"/>
        </w:rPr>
        <w:t>和</w:t>
      </w:r>
      <m:oMath>
        <m:sSup>
          <m:sSupPr>
            <m:ctrlPr>
              <w:rPr>
                <w:rFonts w:ascii="Cambria Math" w:eastAsia="標楷體" w:hAnsi="Cambria Math"/>
                <w:i/>
              </w:rPr>
            </m:ctrlPr>
          </m:sSupPr>
          <m:e>
            <m:r>
              <w:rPr>
                <w:rFonts w:ascii="Cambria Math" w:eastAsia="標楷體" w:hAnsi="Cambria Math" w:hint="eastAsia"/>
              </w:rPr>
              <m:t>XX</m:t>
            </m:r>
          </m:e>
          <m:sup>
            <m:r>
              <w:rPr>
                <w:rFonts w:ascii="Cambria Math" w:eastAsia="標楷體" w:hAnsi="Cambria Math" w:hint="eastAsia"/>
              </w:rPr>
              <m:t>T</m:t>
            </m:r>
          </m:sup>
        </m:sSup>
      </m:oMath>
      <w:r w:rsidRPr="008371FE">
        <w:rPr>
          <w:rFonts w:ascii="標楷體" w:eastAsia="標楷體" w:hAnsi="標楷體"/>
        </w:rPr>
        <w:t>的非零特徵值的對角矩 陣。欄的慣性（inertia of a column）定義為該欄元素平方</w:t>
      </w:r>
      <w:proofErr w:type="gramStart"/>
      <w:r w:rsidRPr="008371FE">
        <w:rPr>
          <w:rFonts w:ascii="標楷體" w:eastAsia="標楷體" w:hAnsi="標楷體"/>
        </w:rPr>
        <w:t>和</w:t>
      </w:r>
      <w:proofErr w:type="gramEnd"/>
      <w:r w:rsidRPr="008371FE">
        <w:rPr>
          <w:rFonts w:ascii="標楷體" w:eastAsia="標楷體" w:hAnsi="標楷體"/>
        </w:rPr>
        <w:t>，表示如下：</w:t>
      </w:r>
    </w:p>
    <w:p w14:paraId="17F02D8C" w14:textId="69CFE83B" w:rsidR="00FA1EB4" w:rsidRPr="00FA1EB4" w:rsidRDefault="00000000" w:rsidP="00D60D57">
      <w:pPr>
        <w:snapToGrid w:val="0"/>
        <w:spacing w:line="360" w:lineRule="auto"/>
        <w:jc w:val="both"/>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γ</m:t>
              </m:r>
            </m:e>
            <m:sub>
              <m:r>
                <w:rPr>
                  <w:rFonts w:ascii="Cambria Math" w:eastAsia="標楷體" w:hAnsi="Cambria Math"/>
                </w:rPr>
                <m:t>i</m:t>
              </m:r>
            </m:sub>
            <m:sup>
              <m:r>
                <w:rPr>
                  <w:rFonts w:ascii="Cambria Math" w:eastAsia="標楷體" w:hAnsi="Cambria Math" w:hint="eastAsia"/>
                </w:rPr>
                <m:t>2</m:t>
              </m:r>
            </m:sup>
          </m:sSubSup>
          <m:r>
            <w:rPr>
              <w:rFonts w:ascii="Cambria Math" w:eastAsia="標楷體" w:hAnsi="Cambria Math"/>
            </w:rPr>
            <m:t>=</m:t>
          </m:r>
          <m:nary>
            <m:naryPr>
              <m:chr m:val="∑"/>
              <m:limLoc m:val="undOvr"/>
              <m:ctrlPr>
                <w:rPr>
                  <w:rFonts w:ascii="Cambria Math" w:eastAsia="標楷體" w:hAnsi="Cambria Math"/>
                  <w:i/>
                </w:rPr>
              </m:ctrlPr>
            </m:naryPr>
            <m:sub>
              <m:r>
                <w:rPr>
                  <w:rFonts w:ascii="Cambria Math" w:eastAsia="標楷體" w:hAnsi="Cambria Math"/>
                </w:rPr>
                <m:t>i</m:t>
              </m:r>
            </m:sub>
            <m:sup>
              <m:r>
                <w:rPr>
                  <w:rFonts w:ascii="Cambria Math" w:eastAsia="標楷體" w:hAnsi="Cambria Math"/>
                </w:rPr>
                <m:t>I</m:t>
              </m:r>
            </m:sup>
            <m:e>
              <m:sSubSup>
                <m:sSubSupPr>
                  <m:ctrlPr>
                    <w:rPr>
                      <w:rFonts w:ascii="Cambria Math" w:eastAsia="標楷體" w:hAnsi="Cambria Math"/>
                      <w:i/>
                    </w:rPr>
                  </m:ctrlPr>
                </m:sSubSupPr>
                <m:e>
                  <m:r>
                    <w:rPr>
                      <w:rFonts w:ascii="Cambria Math" w:eastAsia="標楷體" w:hAnsi="Cambria Math"/>
                    </w:rPr>
                    <m:t>x</m:t>
                  </m:r>
                </m:e>
                <m:sub>
                  <m:r>
                    <w:rPr>
                      <w:rFonts w:ascii="Cambria Math" w:eastAsia="標楷體" w:hAnsi="Cambria Math"/>
                    </w:rPr>
                    <m:t>i,j</m:t>
                  </m:r>
                </m:sub>
                <m:sup>
                  <m:r>
                    <w:rPr>
                      <w:rFonts w:ascii="Cambria Math" w:eastAsia="標楷體" w:hAnsi="Cambria Math"/>
                    </w:rPr>
                    <m:t>2</m:t>
                  </m:r>
                </m:sup>
              </m:sSubSup>
            </m:e>
          </m:nary>
        </m:oMath>
      </m:oMathPara>
    </w:p>
    <w:p w14:paraId="3511EECF" w14:textId="77777777" w:rsidR="00D60D57" w:rsidRDefault="00FA1EB4" w:rsidP="00D60D57">
      <w:pPr>
        <w:snapToGrid w:val="0"/>
        <w:spacing w:line="360" w:lineRule="auto"/>
        <w:ind w:firstLine="480"/>
        <w:jc w:val="both"/>
        <w:rPr>
          <w:rFonts w:ascii="標楷體" w:eastAsia="標楷體" w:hAnsi="標楷體"/>
        </w:rPr>
      </w:pPr>
      <w:r w:rsidRPr="00FA1EB4">
        <w:rPr>
          <w:rFonts w:ascii="標楷體" w:eastAsia="標楷體" w:hAnsi="標楷體"/>
        </w:rPr>
        <w:t>所有欄的</w:t>
      </w:r>
      <m:oMath>
        <m:sSup>
          <m:sSupPr>
            <m:ctrlPr>
              <w:rPr>
                <w:rFonts w:ascii="Cambria Math" w:eastAsia="標楷體" w:hAnsi="Cambria Math" w:cs="Cambria Math"/>
                <w:i/>
              </w:rPr>
            </m:ctrlPr>
          </m:sSupPr>
          <m:e>
            <m:r>
              <w:rPr>
                <w:rFonts w:ascii="Cambria Math" w:eastAsia="標楷體" w:hAnsi="Cambria Math" w:cs="Cambria Math"/>
              </w:rPr>
              <m:t>γ</m:t>
            </m:r>
          </m:e>
          <m:sup>
            <m:r>
              <w:rPr>
                <w:rFonts w:ascii="Cambria Math" w:eastAsia="標楷體" w:hAnsi="Cambria Math" w:cs="Cambria Math"/>
              </w:rPr>
              <m:t>i</m:t>
            </m:r>
          </m:sup>
        </m:sSup>
      </m:oMath>
      <w:r w:rsidRPr="00FA1EB4">
        <w:rPr>
          <w:rFonts w:ascii="標楷體" w:eastAsia="標楷體" w:hAnsi="標楷體"/>
        </w:rPr>
        <w:t>總和記為</w:t>
      </w:r>
      <w:r w:rsidRPr="00FA1EB4">
        <w:rPr>
          <w:rFonts w:ascii="標楷體" w:eastAsia="標楷體" w:hAnsi="標楷體"/>
          <w:i/>
          <w:iCs/>
        </w:rPr>
        <w:t>I</w:t>
      </w:r>
      <w:r w:rsidRPr="00FA1EB4">
        <w:rPr>
          <w:rFonts w:ascii="標楷體" w:eastAsia="標楷體" w:hAnsi="標楷體"/>
        </w:rPr>
        <w:t>，稱為資料表的總慣性（total inertia）或簡稱慣性。總慣性也等於資料表奇異值平方</w:t>
      </w:r>
      <w:proofErr w:type="gramStart"/>
      <w:r w:rsidRPr="00FA1EB4">
        <w:rPr>
          <w:rFonts w:ascii="標楷體" w:eastAsia="標楷體" w:hAnsi="標楷體"/>
        </w:rPr>
        <w:t>和</w:t>
      </w:r>
      <w:proofErr w:type="gramEnd"/>
      <w:r w:rsidRPr="00FA1EB4">
        <w:rPr>
          <w:rFonts w:ascii="標楷體" w:eastAsia="標楷體" w:hAnsi="標楷體"/>
        </w:rPr>
        <w:t>。</w:t>
      </w:r>
    </w:p>
    <w:p w14:paraId="2616D2C9" w14:textId="2885EE41" w:rsidR="00C551E8" w:rsidRPr="00C551E8" w:rsidRDefault="00FA1EB4" w:rsidP="00D60D57">
      <w:pPr>
        <w:snapToGrid w:val="0"/>
        <w:spacing w:line="360" w:lineRule="auto"/>
        <w:ind w:firstLine="480"/>
        <w:jc w:val="both"/>
        <w:rPr>
          <w:rFonts w:ascii="標楷體" w:eastAsia="標楷體" w:hAnsi="標楷體"/>
        </w:rPr>
      </w:pPr>
      <w:r w:rsidRPr="00C551E8">
        <w:rPr>
          <w:rFonts w:ascii="標楷體" w:eastAsia="標楷體" w:hAnsi="標楷體"/>
        </w:rPr>
        <w:t>列的重心（center of gravity of the rows），也</w:t>
      </w:r>
      <w:proofErr w:type="gramStart"/>
      <w:r w:rsidRPr="00C551E8">
        <w:rPr>
          <w:rFonts w:ascii="標楷體" w:eastAsia="標楷體" w:hAnsi="標楷體"/>
        </w:rPr>
        <w:t>叫做質心或</w:t>
      </w:r>
      <w:proofErr w:type="gramEnd"/>
      <w:r w:rsidRPr="00C551E8">
        <w:rPr>
          <w:rFonts w:ascii="標楷體" w:eastAsia="標楷體" w:hAnsi="標楷體"/>
        </w:rPr>
        <w:t>重心，</w:t>
      </w:r>
      <w:proofErr w:type="gramStart"/>
      <w:r w:rsidRPr="00C551E8">
        <w:rPr>
          <w:rFonts w:ascii="標楷體" w:eastAsia="標楷體" w:hAnsi="標楷體"/>
        </w:rPr>
        <w:t>是每欄的</w:t>
      </w:r>
      <w:proofErr w:type="gramEnd"/>
      <w:r w:rsidRPr="00C551E8">
        <w:rPr>
          <w:rFonts w:ascii="標楷體" w:eastAsia="標楷體" w:hAnsi="標楷體"/>
        </w:rPr>
        <w:t>平均值所組成的向量s。當矩陣X已中心化（每欄平均值為零），其重心為</w:t>
      </w:r>
      <m:oMath>
        <m:r>
          <m:rPr>
            <m:sty m:val="p"/>
          </m:rPr>
          <w:rPr>
            <w:rFonts w:ascii="Cambria Math" w:eastAsia="標楷體" w:hAnsi="Cambria Math"/>
          </w:rPr>
          <m:t>1×</m:t>
        </m:r>
        <m:r>
          <w:rPr>
            <w:rFonts w:ascii="Cambria Math" w:eastAsia="標楷體" w:hAnsi="Cambria Math" w:cs="Cambria Math"/>
          </w:rPr>
          <m:t>J</m:t>
        </m:r>
      </m:oMath>
      <w:r w:rsidRPr="00C551E8">
        <w:rPr>
          <w:rFonts w:ascii="標楷體" w:eastAsia="標楷體" w:hAnsi="標楷體"/>
        </w:rPr>
        <w:t>的零向量</w:t>
      </w:r>
      <m:oMath>
        <m:sSup>
          <m:sSupPr>
            <m:ctrlPr>
              <w:rPr>
                <w:rFonts w:ascii="Cambria Math" w:eastAsia="標楷體" w:hAnsi="Cambria Math"/>
              </w:rPr>
            </m:ctrlPr>
          </m:sSupPr>
          <m:e>
            <m:r>
              <m:rPr>
                <m:sty m:val="p"/>
              </m:rPr>
              <w:rPr>
                <w:rFonts w:ascii="Cambria Math" w:eastAsia="標楷體" w:hAnsi="Cambria Math"/>
              </w:rPr>
              <m:t>0</m:t>
            </m:r>
          </m:e>
          <m:sup>
            <m:r>
              <w:rPr>
                <w:rFonts w:ascii="Cambria Math" w:eastAsia="標楷體" w:hAnsi="Cambria Math"/>
              </w:rPr>
              <m:t>T</m:t>
            </m:r>
          </m:sup>
        </m:sSup>
      </m:oMath>
      <w:r w:rsidRPr="00C551E8">
        <w:rPr>
          <w:rFonts w:ascii="標楷體" w:eastAsia="標楷體" w:hAnsi="標楷體"/>
        </w:rPr>
        <w:t>。</w:t>
      </w:r>
    </w:p>
    <w:p w14:paraId="5681500E" w14:textId="3E10D060" w:rsidR="00FA1EB4" w:rsidRDefault="00FA1EB4" w:rsidP="00D60D57">
      <w:pPr>
        <w:pStyle w:val="ad"/>
        <w:spacing w:line="360" w:lineRule="auto"/>
        <w:jc w:val="both"/>
        <w:rPr>
          <w:rFonts w:ascii="標楷體" w:eastAsia="標楷體" w:hAnsi="標楷體"/>
        </w:rPr>
      </w:pPr>
      <w:r w:rsidRPr="00C551E8">
        <w:rPr>
          <w:rFonts w:ascii="標楷體" w:eastAsia="標楷體" w:hAnsi="標楷體"/>
        </w:rPr>
        <w:t>第</w:t>
      </w:r>
      <w:proofErr w:type="spellStart"/>
      <w:r w:rsidRPr="00C551E8">
        <w:rPr>
          <w:rFonts w:ascii="標楷體" w:eastAsia="標楷體" w:hAnsi="標楷體"/>
        </w:rPr>
        <w:t>i</w:t>
      </w:r>
      <w:proofErr w:type="spellEnd"/>
      <w:r w:rsidRPr="00C551E8">
        <w:rPr>
          <w:rFonts w:ascii="標楷體" w:eastAsia="標楷體" w:hAnsi="標楷體"/>
        </w:rPr>
        <w:t>筆觀察的歐氏距離定義為：</w:t>
      </w:r>
    </w:p>
    <w:p w14:paraId="316B19D7" w14:textId="0642CE3F" w:rsidR="00C551E8" w:rsidRPr="00C551E8" w:rsidRDefault="00000000" w:rsidP="00C551E8">
      <w:pPr>
        <w:pStyle w:val="ad"/>
        <w:spacing w:line="360" w:lineRule="auto"/>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d</m:t>
              </m:r>
            </m:e>
            <m:sub>
              <m:r>
                <w:rPr>
                  <w:rFonts w:ascii="Cambria Math" w:eastAsia="標楷體" w:hAnsi="Cambria Math"/>
                </w:rPr>
                <m:t>is</m:t>
              </m:r>
            </m:sub>
            <m:sup>
              <m:r>
                <w:rPr>
                  <w:rFonts w:ascii="Cambria Math" w:eastAsia="標楷體" w:hAnsi="Cambria Math"/>
                </w:rPr>
                <m:t>2</m:t>
              </m:r>
            </m:sup>
          </m:sSubSup>
          <m:r>
            <w:rPr>
              <w:rFonts w:ascii="Cambria Math" w:eastAsia="標楷體" w:hAnsi="Cambria Math"/>
            </w:rPr>
            <m:t>=</m:t>
          </m:r>
          <m:nary>
            <m:naryPr>
              <m:chr m:val="∑"/>
              <m:limLoc m:val="undOvr"/>
              <m:ctrlPr>
                <w:rPr>
                  <w:rFonts w:ascii="Cambria Math" w:eastAsia="標楷體" w:hAnsi="Cambria Math"/>
                  <w:i/>
                </w:rPr>
              </m:ctrlPr>
            </m:naryPr>
            <m:sub>
              <m:r>
                <w:rPr>
                  <w:rFonts w:ascii="Cambria Math" w:eastAsia="標楷體" w:hAnsi="Cambria Math"/>
                </w:rPr>
                <m:t>j</m:t>
              </m:r>
            </m:sub>
            <m:sup>
              <m:r>
                <w:rPr>
                  <w:rFonts w:ascii="Cambria Math" w:eastAsia="標楷體" w:hAnsi="Cambria Math"/>
                </w:rPr>
                <m:t>J</m:t>
              </m:r>
            </m:sup>
            <m:e>
              <m:sSup>
                <m:sSupPr>
                  <m:ctrlPr>
                    <w:rPr>
                      <w:rFonts w:ascii="Cambria Math" w:eastAsia="標楷體" w:hAnsi="Cambria Math"/>
                      <w:i/>
                    </w:rPr>
                  </m:ctrlPr>
                </m:sSupPr>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ij</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j</m:t>
                          </m:r>
                        </m:sub>
                      </m:sSub>
                    </m:e>
                  </m:d>
                </m:e>
                <m:sup>
                  <m:r>
                    <w:rPr>
                      <w:rFonts w:ascii="Cambria Math" w:eastAsia="標楷體" w:hAnsi="Cambria Math"/>
                    </w:rPr>
                    <m:t>2</m:t>
                  </m:r>
                </m:sup>
              </m:sSup>
            </m:e>
          </m:nary>
        </m:oMath>
      </m:oMathPara>
    </w:p>
    <w:p w14:paraId="4EBD8407" w14:textId="47CD037D" w:rsidR="00C551E8" w:rsidRDefault="00C551E8" w:rsidP="00C551E8">
      <w:pPr>
        <w:pStyle w:val="ad"/>
        <w:spacing w:line="360" w:lineRule="auto"/>
        <w:rPr>
          <w:rFonts w:ascii="標楷體" w:eastAsia="標楷體" w:hAnsi="標楷體"/>
        </w:rPr>
      </w:pPr>
      <w:r w:rsidRPr="00C551E8">
        <w:rPr>
          <w:rFonts w:ascii="標楷體" w:eastAsia="標楷體" w:hAnsi="標楷體"/>
        </w:rPr>
        <w:t>若資料已中心化（每欄平均值為 0），則上述公式簡化為：</w:t>
      </w:r>
    </w:p>
    <w:p w14:paraId="477A8355" w14:textId="59E01412" w:rsidR="00C551E8" w:rsidRPr="00C551E8" w:rsidRDefault="00000000" w:rsidP="00C551E8">
      <w:pPr>
        <w:pStyle w:val="ad"/>
        <w:spacing w:line="360" w:lineRule="auto"/>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d</m:t>
              </m:r>
            </m:e>
            <m:sub>
              <m:r>
                <w:rPr>
                  <w:rFonts w:ascii="Cambria Math" w:eastAsia="標楷體" w:hAnsi="Cambria Math"/>
                </w:rPr>
                <m:t>i,g</m:t>
              </m:r>
            </m:sub>
            <m:sup>
              <m:r>
                <w:rPr>
                  <w:rFonts w:ascii="Cambria Math" w:eastAsia="標楷體" w:hAnsi="Cambria Math"/>
                </w:rPr>
                <m:t>2</m:t>
              </m:r>
            </m:sup>
          </m:sSubSup>
          <m:r>
            <w:rPr>
              <w:rFonts w:ascii="Cambria Math" w:eastAsia="標楷體" w:hAnsi="Cambria Math"/>
            </w:rPr>
            <m:t>=</m:t>
          </m:r>
          <m:nary>
            <m:naryPr>
              <m:chr m:val="∑"/>
              <m:limLoc m:val="undOvr"/>
              <m:ctrlPr>
                <w:rPr>
                  <w:rFonts w:ascii="Cambria Math" w:eastAsia="標楷體" w:hAnsi="Cambria Math"/>
                  <w:i/>
                </w:rPr>
              </m:ctrlPr>
            </m:naryPr>
            <m:sub>
              <m:r>
                <w:rPr>
                  <w:rFonts w:ascii="Cambria Math" w:eastAsia="標楷體" w:hAnsi="Cambria Math"/>
                </w:rPr>
                <m:t>I</m:t>
              </m:r>
            </m:sub>
            <m:sup>
              <m:r>
                <w:rPr>
                  <w:rFonts w:ascii="Cambria Math" w:eastAsia="標楷體" w:hAnsi="Cambria Math"/>
                </w:rPr>
                <m:t>J</m:t>
              </m:r>
            </m:sup>
            <m:e>
              <m:sSubSup>
                <m:sSubSupPr>
                  <m:ctrlPr>
                    <w:rPr>
                      <w:rFonts w:ascii="Cambria Math" w:eastAsia="標楷體" w:hAnsi="Cambria Math"/>
                      <w:i/>
                    </w:rPr>
                  </m:ctrlPr>
                </m:sSubSupPr>
                <m:e>
                  <m:r>
                    <w:rPr>
                      <w:rFonts w:ascii="Cambria Math" w:eastAsia="標楷體" w:hAnsi="Cambria Math"/>
                    </w:rPr>
                    <m:t>x</m:t>
                  </m:r>
                </m:e>
                <m:sub>
                  <m:r>
                    <w:rPr>
                      <w:rFonts w:ascii="Cambria Math" w:eastAsia="標楷體" w:hAnsi="Cambria Math"/>
                    </w:rPr>
                    <m:t>i,j</m:t>
                  </m:r>
                </m:sub>
                <m:sup>
                  <m:r>
                    <w:rPr>
                      <w:rFonts w:ascii="Cambria Math" w:eastAsia="標楷體" w:hAnsi="Cambria Math"/>
                    </w:rPr>
                    <m:t>2</m:t>
                  </m:r>
                </m:sup>
              </m:sSubSup>
            </m:e>
          </m:nary>
        </m:oMath>
      </m:oMathPara>
    </w:p>
    <w:p w14:paraId="241841B0" w14:textId="6E97BB21" w:rsidR="00C551E8" w:rsidRDefault="00C551E8" w:rsidP="00C551E8">
      <w:pPr>
        <w:pStyle w:val="ad"/>
        <w:spacing w:line="360" w:lineRule="auto"/>
        <w:rPr>
          <w:rFonts w:ascii="標楷體" w:eastAsia="標楷體" w:hAnsi="標楷體"/>
        </w:rPr>
      </w:pPr>
      <w:r w:rsidRPr="00C551E8">
        <w:rPr>
          <w:rFonts w:ascii="標楷體" w:eastAsia="標楷體" w:hAnsi="標楷體"/>
        </w:rPr>
        <w:t>注意，所有</w:t>
      </w:r>
      <m:oMath>
        <m:sSubSup>
          <m:sSubSupPr>
            <m:ctrlPr>
              <w:rPr>
                <w:rFonts w:ascii="Cambria Math" w:eastAsia="標楷體" w:hAnsi="Cambria Math"/>
                <w:i/>
              </w:rPr>
            </m:ctrlPr>
          </m:sSubSupPr>
          <m:e>
            <m:r>
              <w:rPr>
                <w:rFonts w:ascii="Cambria Math" w:eastAsia="標楷體" w:hAnsi="Cambria Math"/>
              </w:rPr>
              <m:t>d</m:t>
            </m:r>
          </m:e>
          <m:sub>
            <m:r>
              <w:rPr>
                <w:rFonts w:ascii="Cambria Math" w:eastAsia="標楷體" w:hAnsi="Cambria Math"/>
              </w:rPr>
              <m:t>is</m:t>
            </m:r>
          </m:sub>
          <m:sup>
            <m:r>
              <w:rPr>
                <w:rFonts w:ascii="Cambria Math" w:eastAsia="標楷體" w:hAnsi="Cambria Math"/>
              </w:rPr>
              <m:t>2</m:t>
            </m:r>
          </m:sup>
        </m:sSubSup>
      </m:oMath>
      <w:r w:rsidRPr="00C551E8">
        <w:rPr>
          <w:rFonts w:ascii="標楷體" w:eastAsia="標楷體" w:hAnsi="標楷體"/>
        </w:rPr>
        <w:t>加總等於總慣性</w:t>
      </w:r>
      <w:r w:rsidRPr="00C551E8">
        <w:rPr>
          <w:rFonts w:ascii="標楷體" w:eastAsia="標楷體" w:hAnsi="標楷體"/>
          <w:i/>
          <w:iCs/>
        </w:rPr>
        <w:t>I</w:t>
      </w:r>
      <w:r w:rsidRPr="00C551E8">
        <w:rPr>
          <w:rFonts w:ascii="標楷體" w:eastAsia="標楷體" w:hAnsi="標楷體"/>
        </w:rPr>
        <w:t>。</w:t>
      </w:r>
    </w:p>
    <w:p w14:paraId="7A5005C7" w14:textId="77777777" w:rsidR="00C551E8" w:rsidRDefault="00C551E8" w:rsidP="00C551E8">
      <w:pPr>
        <w:pStyle w:val="ad"/>
        <w:spacing w:line="360" w:lineRule="auto"/>
        <w:rPr>
          <w:rFonts w:ascii="標楷體" w:eastAsia="標楷體" w:hAnsi="標楷體"/>
        </w:rPr>
      </w:pPr>
    </w:p>
    <w:p w14:paraId="2C915EA9" w14:textId="64211BC7" w:rsidR="00C551E8" w:rsidRPr="00D60D57" w:rsidRDefault="00C551E8" w:rsidP="00C551E8">
      <w:pPr>
        <w:pStyle w:val="ad"/>
        <w:spacing w:line="360" w:lineRule="auto"/>
        <w:rPr>
          <w:rFonts w:ascii="標楷體" w:eastAsia="標楷體" w:hAnsi="標楷體"/>
          <w:b/>
          <w:bCs/>
        </w:rPr>
      </w:pPr>
      <w:r w:rsidRPr="00D60D57">
        <w:rPr>
          <w:rFonts w:ascii="Times New Roman" w:eastAsia="標楷體" w:hAnsi="Times New Roman" w:cs="Times New Roman"/>
          <w:b/>
          <w:bCs/>
        </w:rPr>
        <w:lastRenderedPageBreak/>
        <w:t>PCA</w:t>
      </w:r>
      <w:r w:rsidRPr="00D60D57">
        <w:rPr>
          <w:rFonts w:ascii="標楷體" w:eastAsia="標楷體" w:hAnsi="標楷體"/>
          <w:b/>
          <w:bCs/>
        </w:rPr>
        <w:t xml:space="preserve"> 的目標</w:t>
      </w:r>
      <w:r w:rsidRPr="00D60D57">
        <w:rPr>
          <w:rFonts w:ascii="Times New Roman" w:eastAsia="標楷體" w:hAnsi="Times New Roman" w:cs="Times New Roman"/>
          <w:b/>
          <w:bCs/>
        </w:rPr>
        <w:t>（</w:t>
      </w:r>
      <w:r w:rsidRPr="00D60D57">
        <w:rPr>
          <w:rFonts w:ascii="Times New Roman" w:eastAsia="標楷體" w:hAnsi="Times New Roman" w:cs="Times New Roman"/>
          <w:b/>
          <w:bCs/>
        </w:rPr>
        <w:t>GOALS OF PCA</w:t>
      </w:r>
      <w:r w:rsidRPr="00D60D57">
        <w:rPr>
          <w:rFonts w:ascii="Times New Roman" w:eastAsia="標楷體" w:hAnsi="Times New Roman" w:cs="Times New Roman"/>
          <w:b/>
          <w:bCs/>
        </w:rPr>
        <w:t>）</w:t>
      </w:r>
      <w:r w:rsidR="00D60D57">
        <w:rPr>
          <w:rFonts w:ascii="Times New Roman" w:eastAsia="標楷體" w:hAnsi="Times New Roman" w:cs="Times New Roman" w:hint="eastAsia"/>
          <w:b/>
          <w:bCs/>
        </w:rPr>
        <w:t>:</w:t>
      </w:r>
    </w:p>
    <w:p w14:paraId="297D66D5" w14:textId="77777777" w:rsidR="00C551E8" w:rsidRDefault="00C551E8" w:rsidP="00C551E8">
      <w:pPr>
        <w:pStyle w:val="ad"/>
        <w:spacing w:line="360" w:lineRule="auto"/>
        <w:ind w:firstLine="480"/>
        <w:rPr>
          <w:rFonts w:ascii="標楷體" w:eastAsia="標楷體" w:hAnsi="標楷體"/>
        </w:rPr>
      </w:pPr>
      <w:r w:rsidRPr="00C551E8">
        <w:rPr>
          <w:rFonts w:ascii="標楷體" w:eastAsia="標楷體" w:hAnsi="標楷體"/>
        </w:rPr>
        <w:t>1. 從資料表中提取最重要的資訊；</w:t>
      </w:r>
    </w:p>
    <w:p w14:paraId="383196A6" w14:textId="77777777" w:rsidR="00C551E8" w:rsidRDefault="00C551E8" w:rsidP="00C551E8">
      <w:pPr>
        <w:pStyle w:val="ad"/>
        <w:spacing w:line="360" w:lineRule="auto"/>
        <w:ind w:firstLine="480"/>
        <w:rPr>
          <w:rFonts w:ascii="標楷體" w:eastAsia="標楷體" w:hAnsi="標楷體"/>
        </w:rPr>
      </w:pPr>
      <w:r w:rsidRPr="00C551E8">
        <w:rPr>
          <w:rFonts w:ascii="標楷體" w:eastAsia="標楷體" w:hAnsi="標楷體"/>
        </w:rPr>
        <w:t>2. 透過保留最重要的資訊來壓縮資料集；</w:t>
      </w:r>
    </w:p>
    <w:p w14:paraId="741DABF0" w14:textId="77777777" w:rsidR="00C551E8" w:rsidRDefault="00C551E8" w:rsidP="00C551E8">
      <w:pPr>
        <w:pStyle w:val="ad"/>
        <w:spacing w:line="360" w:lineRule="auto"/>
        <w:ind w:firstLine="480"/>
        <w:rPr>
          <w:rFonts w:ascii="標楷體" w:eastAsia="標楷體" w:hAnsi="標楷體"/>
        </w:rPr>
      </w:pPr>
      <w:r w:rsidRPr="00C551E8">
        <w:rPr>
          <w:rFonts w:ascii="標楷體" w:eastAsia="標楷體" w:hAnsi="標楷體"/>
        </w:rPr>
        <w:t>3. 簡化資料的描述；</w:t>
      </w:r>
    </w:p>
    <w:p w14:paraId="5E755549" w14:textId="77777777" w:rsidR="00C551E8" w:rsidRDefault="00C551E8" w:rsidP="00C551E8">
      <w:pPr>
        <w:pStyle w:val="ad"/>
        <w:spacing w:line="360" w:lineRule="auto"/>
        <w:ind w:firstLine="480"/>
        <w:rPr>
          <w:rFonts w:ascii="標楷體" w:eastAsia="標楷體" w:hAnsi="標楷體"/>
        </w:rPr>
      </w:pPr>
      <w:r w:rsidRPr="00C551E8">
        <w:rPr>
          <w:rFonts w:ascii="標楷體" w:eastAsia="標楷體" w:hAnsi="標楷體"/>
        </w:rPr>
        <w:t>4. 分析觀察值與變數的結構關係。</w:t>
      </w:r>
    </w:p>
    <w:p w14:paraId="674029ED" w14:textId="3B2E01B4" w:rsidR="00C551E8" w:rsidRDefault="00C551E8" w:rsidP="00191202">
      <w:pPr>
        <w:pStyle w:val="ad"/>
        <w:spacing w:line="360" w:lineRule="auto"/>
        <w:jc w:val="both"/>
        <w:rPr>
          <w:rFonts w:ascii="標楷體" w:eastAsia="標楷體" w:hAnsi="標楷體"/>
        </w:rPr>
      </w:pPr>
      <w:r w:rsidRPr="00C551E8">
        <w:rPr>
          <w:rFonts w:ascii="標楷體" w:eastAsia="標楷體" w:hAnsi="標楷體"/>
        </w:rPr>
        <w:t>為了達成</w:t>
      </w:r>
      <w:r w:rsidR="00191202">
        <w:rPr>
          <w:rFonts w:ascii="標楷體" w:eastAsia="標楷體" w:hAnsi="標楷體" w:hint="eastAsia"/>
        </w:rPr>
        <w:t>以上</w:t>
      </w:r>
      <w:r w:rsidRPr="00C551E8">
        <w:rPr>
          <w:rFonts w:ascii="標楷體" w:eastAsia="標楷體" w:hAnsi="標楷體"/>
        </w:rPr>
        <w:t>目標，</w:t>
      </w:r>
      <w:r w:rsidRPr="00191202">
        <w:rPr>
          <w:rFonts w:ascii="Times New Roman" w:eastAsia="標楷體" w:hAnsi="Times New Roman" w:cs="Times New Roman"/>
        </w:rPr>
        <w:t>PCA</w:t>
      </w:r>
      <w:r w:rsidRPr="00C551E8">
        <w:rPr>
          <w:rFonts w:ascii="標楷體" w:eastAsia="標楷體" w:hAnsi="標楷體"/>
        </w:rPr>
        <w:t>會計算新變數，稱為主成分，這些主成分是原始變數的線性組合。</w:t>
      </w:r>
    </w:p>
    <w:p w14:paraId="624118BD" w14:textId="77777777" w:rsidR="00C551E8" w:rsidRDefault="00C551E8" w:rsidP="00191202">
      <w:pPr>
        <w:pStyle w:val="ad"/>
        <w:spacing w:line="360" w:lineRule="auto"/>
        <w:ind w:left="480"/>
        <w:jc w:val="both"/>
        <w:rPr>
          <w:rFonts w:ascii="標楷體" w:eastAsia="標楷體" w:hAnsi="標楷體"/>
        </w:rPr>
      </w:pPr>
      <w:proofErr w:type="gramStart"/>
      <w:r w:rsidRPr="00C551E8">
        <w:rPr>
          <w:rFonts w:ascii="標楷體" w:eastAsia="標楷體" w:hAnsi="標楷體"/>
        </w:rPr>
        <w:t>•</w:t>
      </w:r>
      <w:proofErr w:type="gramEnd"/>
      <w:r w:rsidRPr="00C551E8">
        <w:rPr>
          <w:rFonts w:ascii="標楷體" w:eastAsia="標楷體" w:hAnsi="標楷體"/>
        </w:rPr>
        <w:t xml:space="preserve"> </w:t>
      </w:r>
      <w:proofErr w:type="gramStart"/>
      <w:r w:rsidRPr="00C551E8">
        <w:rPr>
          <w:rFonts w:ascii="標楷體" w:eastAsia="標楷體" w:hAnsi="標楷體"/>
        </w:rPr>
        <w:t>第一主成分會</w:t>
      </w:r>
      <w:proofErr w:type="gramEnd"/>
      <w:r w:rsidRPr="00C551E8">
        <w:rPr>
          <w:rFonts w:ascii="標楷體" w:eastAsia="標楷體" w:hAnsi="標楷體"/>
        </w:rPr>
        <w:t>有最大的變異量（或稱慣性），也就是能夠「解釋」資料中最大部分的總慣性；</w:t>
      </w:r>
    </w:p>
    <w:p w14:paraId="253B7ED6" w14:textId="77777777" w:rsidR="00C551E8" w:rsidRDefault="00C551E8" w:rsidP="00191202">
      <w:pPr>
        <w:pStyle w:val="ad"/>
        <w:spacing w:line="360" w:lineRule="auto"/>
        <w:ind w:firstLine="480"/>
        <w:jc w:val="both"/>
        <w:rPr>
          <w:rFonts w:ascii="標楷體" w:eastAsia="標楷體" w:hAnsi="標楷體"/>
        </w:rPr>
      </w:pPr>
      <w:proofErr w:type="gramStart"/>
      <w:r w:rsidRPr="00C551E8">
        <w:rPr>
          <w:rFonts w:ascii="標楷體" w:eastAsia="標楷體" w:hAnsi="標楷體"/>
        </w:rPr>
        <w:t>•</w:t>
      </w:r>
      <w:proofErr w:type="gramEnd"/>
      <w:r w:rsidRPr="00C551E8">
        <w:rPr>
          <w:rFonts w:ascii="標楷體" w:eastAsia="標楷體" w:hAnsi="標楷體"/>
        </w:rPr>
        <w:t xml:space="preserve"> 第二主成分在與第一主成分正交的前提下，擁有最大的剩餘變異量；</w:t>
      </w:r>
    </w:p>
    <w:p w14:paraId="13D0FD1C" w14:textId="77777777" w:rsidR="00C551E8" w:rsidRDefault="00C551E8" w:rsidP="00191202">
      <w:pPr>
        <w:pStyle w:val="ad"/>
        <w:spacing w:line="360" w:lineRule="auto"/>
        <w:ind w:firstLine="480"/>
        <w:jc w:val="both"/>
        <w:rPr>
          <w:rFonts w:ascii="標楷體" w:eastAsia="標楷體" w:hAnsi="標楷體"/>
        </w:rPr>
      </w:pPr>
      <w:proofErr w:type="gramStart"/>
      <w:r w:rsidRPr="00C551E8">
        <w:rPr>
          <w:rFonts w:ascii="標楷體" w:eastAsia="標楷體" w:hAnsi="標楷體"/>
        </w:rPr>
        <w:t>•</w:t>
      </w:r>
      <w:proofErr w:type="gramEnd"/>
      <w:r w:rsidRPr="00C551E8">
        <w:rPr>
          <w:rFonts w:ascii="標楷體" w:eastAsia="標楷體" w:hAnsi="標楷體"/>
        </w:rPr>
        <w:t xml:space="preserve"> 其他主成分依此類推。</w:t>
      </w:r>
    </w:p>
    <w:p w14:paraId="303E8F7D" w14:textId="6F042B35" w:rsidR="00C551E8" w:rsidRDefault="00C551E8" w:rsidP="00191202">
      <w:pPr>
        <w:pStyle w:val="ad"/>
        <w:spacing w:line="360" w:lineRule="auto"/>
        <w:ind w:firstLine="480"/>
        <w:jc w:val="both"/>
        <w:rPr>
          <w:rFonts w:ascii="標楷體" w:eastAsia="標楷體" w:hAnsi="標楷體"/>
        </w:rPr>
      </w:pPr>
      <w:r w:rsidRPr="00C551E8">
        <w:rPr>
          <w:rFonts w:ascii="標楷體" w:eastAsia="標楷體" w:hAnsi="標楷體"/>
        </w:rPr>
        <w:t>觀察值在這些新變數上的得分稱為因子得分（factor scores），這些得分可以</w:t>
      </w:r>
      <w:r>
        <w:rPr>
          <w:rFonts w:ascii="標楷體" w:eastAsia="標楷體" w:hAnsi="標楷體" w:hint="eastAsia"/>
        </w:rPr>
        <w:t>透過</w:t>
      </w:r>
      <w:r w:rsidRPr="00C551E8">
        <w:rPr>
          <w:rFonts w:ascii="標楷體" w:eastAsia="標楷體" w:hAnsi="標楷體"/>
        </w:rPr>
        <w:t>幾何方式解釋為投影到主成分上的位置。</w:t>
      </w:r>
    </w:p>
    <w:p w14:paraId="121BB4A7" w14:textId="20A4FC28" w:rsidR="00C551E8" w:rsidRPr="00191202" w:rsidRDefault="00C551E8" w:rsidP="00C551E8">
      <w:pPr>
        <w:pStyle w:val="ad"/>
        <w:spacing w:line="360" w:lineRule="auto"/>
        <w:rPr>
          <w:rFonts w:ascii="標楷體" w:eastAsia="標楷體" w:hAnsi="標楷體"/>
          <w:b/>
          <w:bCs/>
        </w:rPr>
      </w:pPr>
      <w:r w:rsidRPr="00191202">
        <w:rPr>
          <w:rFonts w:ascii="標楷體" w:eastAsia="標楷體" w:hAnsi="標楷體"/>
          <w:b/>
          <w:bCs/>
        </w:rPr>
        <w:t>主成分</w:t>
      </w:r>
      <w:r w:rsidRPr="00191202">
        <w:rPr>
          <w:rFonts w:ascii="Times New Roman" w:eastAsia="標楷體" w:hAnsi="Times New Roman" w:cs="Times New Roman"/>
          <w:b/>
          <w:bCs/>
        </w:rPr>
        <w:t>（</w:t>
      </w:r>
      <w:r w:rsidRPr="00191202">
        <w:rPr>
          <w:rFonts w:ascii="Times New Roman" w:eastAsia="標楷體" w:hAnsi="Times New Roman" w:cs="Times New Roman"/>
          <w:b/>
          <w:bCs/>
        </w:rPr>
        <w:t>Finding the Components</w:t>
      </w:r>
      <w:r w:rsidRPr="00191202">
        <w:rPr>
          <w:rFonts w:ascii="Times New Roman" w:eastAsia="標楷體" w:hAnsi="Times New Roman" w:cs="Times New Roman"/>
          <w:b/>
          <w:bCs/>
        </w:rPr>
        <w:t>）</w:t>
      </w:r>
    </w:p>
    <w:p w14:paraId="0FA6DD7E" w14:textId="22A243B2" w:rsidR="00C551E8" w:rsidRDefault="00C551E8" w:rsidP="00C551E8">
      <w:pPr>
        <w:pStyle w:val="ad"/>
        <w:spacing w:line="360" w:lineRule="auto"/>
        <w:rPr>
          <w:rFonts w:ascii="標楷體" w:eastAsia="標楷體" w:hAnsi="標楷體"/>
        </w:rPr>
      </w:pPr>
      <w:r w:rsidRPr="00C551E8">
        <w:rPr>
          <w:rFonts w:ascii="標楷體" w:eastAsia="標楷體" w:hAnsi="標楷體"/>
        </w:rPr>
        <w:t xml:space="preserve">在 </w:t>
      </w:r>
      <w:r w:rsidRPr="00191202">
        <w:rPr>
          <w:rFonts w:ascii="Times New Roman" w:eastAsia="標楷體" w:hAnsi="Times New Roman" w:cs="Times New Roman"/>
        </w:rPr>
        <w:t>PCA</w:t>
      </w:r>
      <w:r w:rsidRPr="00C551E8">
        <w:rPr>
          <w:rFonts w:ascii="標楷體" w:eastAsia="標楷體" w:hAnsi="標楷體"/>
        </w:rPr>
        <w:t>中，主成分來自對資料矩陣X的奇異值分解（SVD）：</w:t>
      </w:r>
    </w:p>
    <w:p w14:paraId="0AB94F97" w14:textId="4B3A31C6" w:rsidR="00C551E8" w:rsidRPr="00C551E8" w:rsidRDefault="00C551E8" w:rsidP="00C551E8">
      <w:pPr>
        <w:pStyle w:val="ad"/>
        <w:spacing w:line="360" w:lineRule="auto"/>
        <w:rPr>
          <w:rFonts w:ascii="標楷體" w:eastAsia="標楷體" w:hAnsi="標楷體"/>
        </w:rPr>
      </w:pPr>
      <m:oMathPara>
        <m:oMath>
          <m:r>
            <w:rPr>
              <w:rFonts w:ascii="Cambria Math" w:eastAsia="標楷體" w:hAnsi="Cambria Math" w:hint="eastAsia"/>
            </w:rPr>
            <m:t>X=P</m:t>
          </m:r>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hint="eastAsia"/>
                </w:rPr>
                <m:t>Q</m:t>
              </m:r>
            </m:e>
            <m:sup>
              <m:r>
                <w:rPr>
                  <w:rFonts w:ascii="Cambria Math" w:eastAsia="標楷體" w:hAnsi="Cambria Math" w:hint="eastAsia"/>
                </w:rPr>
                <m:t>T</m:t>
              </m:r>
            </m:sup>
          </m:sSup>
        </m:oMath>
      </m:oMathPara>
    </w:p>
    <w:p w14:paraId="714FD848" w14:textId="5D92EB40" w:rsidR="00C551E8" w:rsidRDefault="00C551E8" w:rsidP="00C551E8">
      <w:pPr>
        <w:pStyle w:val="ad"/>
        <w:spacing w:line="360" w:lineRule="auto"/>
        <w:rPr>
          <w:rFonts w:ascii="標楷體" w:eastAsia="標楷體" w:hAnsi="標楷體"/>
        </w:rPr>
      </w:pPr>
      <w:r w:rsidRPr="00C551E8">
        <w:rPr>
          <w:rFonts w:ascii="標楷體" w:eastAsia="標楷體" w:hAnsi="標楷體"/>
        </w:rPr>
        <w:t>F，即</w:t>
      </w:r>
      <w:r w:rsidRPr="00C551E8">
        <w:rPr>
          <w:rFonts w:ascii="Cambria Math" w:eastAsia="標楷體" w:hAnsi="Cambria Math" w:cs="Cambria Math"/>
        </w:rPr>
        <w:t>𝐼</w:t>
      </w:r>
      <w:r w:rsidRPr="00C551E8">
        <w:rPr>
          <w:rFonts w:ascii="標楷體" w:eastAsia="標楷體" w:hAnsi="標楷體"/>
        </w:rPr>
        <w:t>×</w:t>
      </w:r>
      <w:r w:rsidRPr="00C551E8">
        <w:rPr>
          <w:rFonts w:ascii="Cambria Math" w:eastAsia="標楷體" w:hAnsi="Cambria Math" w:cs="Cambria Math"/>
        </w:rPr>
        <w:t>𝐿</w:t>
      </w:r>
      <w:r w:rsidRPr="00C551E8">
        <w:rPr>
          <w:rFonts w:ascii="標楷體" w:eastAsia="標楷體" w:hAnsi="標楷體"/>
        </w:rPr>
        <w:t>的因子得分矩陣，定義為：</w:t>
      </w:r>
    </w:p>
    <w:p w14:paraId="1C706A95" w14:textId="70A18CFD" w:rsidR="00C551E8" w:rsidRPr="00C551E8" w:rsidRDefault="00C551E8" w:rsidP="00C551E8">
      <w:pPr>
        <w:pStyle w:val="ad"/>
        <w:spacing w:line="360" w:lineRule="auto"/>
        <w:rPr>
          <w:rFonts w:ascii="標楷體" w:eastAsia="標楷體" w:hAnsi="標楷體"/>
        </w:rPr>
      </w:pPr>
      <m:oMathPara>
        <m:oMath>
          <m:r>
            <w:rPr>
              <w:rFonts w:ascii="Cambria Math" w:eastAsia="標楷體" w:hAnsi="Cambria Math" w:hint="eastAsia"/>
            </w:rPr>
            <m:t>F=P</m:t>
          </m:r>
          <m:r>
            <w:rPr>
              <w:rFonts w:ascii="Cambria Math" w:eastAsia="標楷體" w:hAnsi="Cambria Math"/>
            </w:rPr>
            <m:t>∆</m:t>
          </m:r>
        </m:oMath>
      </m:oMathPara>
    </w:p>
    <w:p w14:paraId="52A0BE99" w14:textId="45F0B67E" w:rsidR="00C551E8" w:rsidRDefault="00C551E8" w:rsidP="00191202">
      <w:pPr>
        <w:pStyle w:val="ad"/>
        <w:spacing w:line="360" w:lineRule="auto"/>
        <w:jc w:val="both"/>
        <w:rPr>
          <w:rFonts w:ascii="標楷體" w:eastAsia="標楷體" w:hAnsi="標楷體"/>
        </w:rPr>
      </w:pPr>
      <w:r w:rsidRPr="00C551E8">
        <w:rPr>
          <w:rFonts w:ascii="標楷體" w:eastAsia="標楷體" w:hAnsi="標楷體"/>
        </w:rPr>
        <w:t>矩陣Q提供了線性組合的係數，這些係數用於計算主成分得分。此矩陣也可視為投影矩陣 （projection matrix），因為將資料X乘上Q可以得到觀察值在主成分上的投影。這可合併 公式</w:t>
      </w:r>
      <m:oMath>
        <m:r>
          <w:rPr>
            <w:rFonts w:ascii="Cambria Math" w:eastAsia="標楷體" w:hAnsi="Cambria Math" w:cs="Cambria Math"/>
          </w:rPr>
          <m:t>X</m:t>
        </m:r>
        <m:r>
          <w:rPr>
            <w:rFonts w:ascii="Cambria Math" w:eastAsia="標楷體" w:hAnsi="Cambria Math"/>
          </w:rPr>
          <m:t>=</m:t>
        </m:r>
        <m:r>
          <w:rPr>
            <w:rFonts w:ascii="Cambria Math" w:eastAsia="標楷體" w:hAnsi="Cambria Math" w:cs="Cambria Math"/>
          </w:rPr>
          <m:t>P∆</m:t>
        </m:r>
        <m:sSup>
          <m:sSupPr>
            <m:ctrlPr>
              <w:rPr>
                <w:rFonts w:ascii="Cambria Math" w:eastAsia="標楷體" w:hAnsi="Cambria Math" w:cs="Cambria Math"/>
                <w:i/>
              </w:rPr>
            </m:ctrlPr>
          </m:sSupPr>
          <m:e>
            <m:r>
              <w:rPr>
                <w:rFonts w:ascii="Cambria Math" w:eastAsia="標楷體" w:hAnsi="Cambria Math" w:cs="Cambria Math" w:hint="eastAsia"/>
              </w:rPr>
              <m:t>Q</m:t>
            </m:r>
          </m:e>
          <m:sup>
            <m:r>
              <w:rPr>
                <w:rFonts w:ascii="Cambria Math" w:eastAsia="標楷體" w:hAnsi="Cambria Math" w:cs="Cambria Math" w:hint="eastAsia"/>
              </w:rPr>
              <m:t>T</m:t>
            </m:r>
          </m:sup>
        </m:sSup>
      </m:oMath>
      <w:r w:rsidRPr="00C551E8">
        <w:rPr>
          <w:rFonts w:ascii="標楷體" w:eastAsia="標楷體" w:hAnsi="標楷體"/>
        </w:rPr>
        <w:t>和</w:t>
      </w:r>
      <m:oMath>
        <m:r>
          <w:rPr>
            <w:rFonts w:ascii="Cambria Math" w:eastAsia="標楷體" w:hAnsi="Cambria Math" w:cs="Cambria Math"/>
          </w:rPr>
          <m:t>F</m:t>
        </m:r>
        <m:r>
          <w:rPr>
            <w:rFonts w:ascii="Cambria Math" w:eastAsia="標楷體" w:hAnsi="Cambria Math"/>
          </w:rPr>
          <m:t>=</m:t>
        </m:r>
        <m:r>
          <w:rPr>
            <w:rFonts w:ascii="Cambria Math" w:eastAsia="標楷體" w:hAnsi="Cambria Math" w:cs="Cambria Math"/>
          </w:rPr>
          <m:t>P∆</m:t>
        </m:r>
      </m:oMath>
      <w:r w:rsidRPr="00C551E8">
        <w:rPr>
          <w:rFonts w:ascii="標楷體" w:eastAsia="標楷體" w:hAnsi="標楷體"/>
        </w:rPr>
        <w:t>得出：</w:t>
      </w:r>
    </w:p>
    <w:p w14:paraId="183431E8" w14:textId="2DD27519" w:rsidR="00C551E8" w:rsidRPr="00F84C88" w:rsidRDefault="00C551E8" w:rsidP="00C551E8">
      <w:pPr>
        <w:pStyle w:val="ad"/>
        <w:spacing w:line="360" w:lineRule="auto"/>
        <w:rPr>
          <w:rFonts w:ascii="標楷體" w:eastAsia="標楷體" w:hAnsi="標楷體"/>
        </w:rPr>
      </w:pPr>
      <m:oMathPara>
        <m:oMath>
          <m:r>
            <w:rPr>
              <w:rFonts w:ascii="Cambria Math" w:eastAsia="標楷體" w:hAnsi="Cambria Math" w:hint="eastAsia"/>
            </w:rPr>
            <m:t>F=P</m:t>
          </m:r>
          <m:r>
            <w:rPr>
              <w:rFonts w:ascii="Cambria Math" w:eastAsia="標楷體" w:hAnsi="Cambria Math"/>
            </w:rPr>
            <m:t>∆</m:t>
          </m:r>
          <m:r>
            <w:rPr>
              <w:rFonts w:ascii="Cambria Math" w:eastAsia="標楷體" w:hAnsi="Cambria Math" w:hint="eastAsia"/>
            </w:rPr>
            <m:t>=PA</m:t>
          </m:r>
          <m:sSup>
            <m:sSupPr>
              <m:ctrlPr>
                <w:rPr>
                  <w:rFonts w:ascii="Cambria Math" w:eastAsia="標楷體" w:hAnsi="Cambria Math"/>
                  <w:i/>
                </w:rPr>
              </m:ctrlPr>
            </m:sSupPr>
            <m:e>
              <m:r>
                <w:rPr>
                  <w:rFonts w:ascii="Cambria Math" w:eastAsia="標楷體" w:hAnsi="Cambria Math" w:hint="eastAsia"/>
                </w:rPr>
                <m:t>Q</m:t>
              </m:r>
            </m:e>
            <m:sup>
              <m:r>
                <w:rPr>
                  <w:rFonts w:ascii="Cambria Math" w:eastAsia="標楷體" w:hAnsi="Cambria Math" w:hint="eastAsia"/>
                </w:rPr>
                <m:t>T</m:t>
              </m:r>
            </m:sup>
          </m:sSup>
          <m:r>
            <w:rPr>
              <w:rFonts w:ascii="Cambria Math" w:eastAsia="標楷體" w:hAnsi="Cambria Math" w:hint="eastAsia"/>
            </w:rPr>
            <m:t>Q=XQ</m:t>
          </m:r>
        </m:oMath>
      </m:oMathPara>
    </w:p>
    <w:p w14:paraId="79C63C4E" w14:textId="2AA7441A" w:rsidR="00F84C88" w:rsidRDefault="00F84C88" w:rsidP="00F84C88">
      <w:pPr>
        <w:pStyle w:val="ad"/>
        <w:spacing w:line="360" w:lineRule="auto"/>
        <w:jc w:val="both"/>
        <w:rPr>
          <w:rFonts w:ascii="標楷體" w:eastAsia="標楷體" w:hAnsi="標楷體"/>
        </w:rPr>
      </w:pPr>
      <w:r w:rsidRPr="0098736B">
        <w:rPr>
          <w:rFonts w:ascii="標楷體" w:eastAsia="標楷體" w:hAnsi="標楷體"/>
        </w:rPr>
        <w:t xml:space="preserve">矩陣 Q </w:t>
      </w:r>
      <w:r>
        <w:rPr>
          <w:rFonts w:ascii="標楷體" w:eastAsia="標楷體" w:hAnsi="標楷體" w:hint="eastAsia"/>
        </w:rPr>
        <w:t>也</w:t>
      </w:r>
      <w:r w:rsidRPr="0098736B">
        <w:rPr>
          <w:rFonts w:ascii="標楷體" w:eastAsia="標楷體" w:hAnsi="標楷體"/>
        </w:rPr>
        <w:t>表示用來計算因子得分的線性組合係數。此矩陣也可以被視為一個投影矩陣，因為將資料矩陣X乘上Q，就可以得到每</w:t>
      </w:r>
      <w:proofErr w:type="gramStart"/>
      <w:r w:rsidRPr="0098736B">
        <w:rPr>
          <w:rFonts w:ascii="標楷體" w:eastAsia="標楷體" w:hAnsi="標楷體"/>
        </w:rPr>
        <w:t>個</w:t>
      </w:r>
      <w:proofErr w:type="gramEnd"/>
      <w:r w:rsidRPr="0098736B">
        <w:rPr>
          <w:rFonts w:ascii="標楷體" w:eastAsia="標楷體" w:hAnsi="標楷體"/>
        </w:rPr>
        <w:t>觀察值在主成分上的投影值。這可以由以下公式表示：</w:t>
      </w:r>
    </w:p>
    <w:p w14:paraId="450478B8" w14:textId="77777777" w:rsidR="00F84C88" w:rsidRPr="0098736B" w:rsidRDefault="00F84C88" w:rsidP="00F84C88">
      <w:pPr>
        <w:pStyle w:val="ad"/>
        <w:spacing w:line="360" w:lineRule="auto"/>
        <w:jc w:val="both"/>
        <w:rPr>
          <w:rFonts w:ascii="標楷體" w:eastAsia="標楷體" w:hAnsi="標楷體"/>
        </w:rPr>
      </w:pPr>
      <m:oMathPara>
        <m:oMath>
          <m:r>
            <w:rPr>
              <w:rFonts w:ascii="Cambria Math" w:eastAsia="標楷體" w:hAnsi="Cambria Math"/>
            </w:rPr>
            <m:t>F=P</m:t>
          </m:r>
          <m:r>
            <m:rPr>
              <m:sty m:val="p"/>
            </m:rPr>
            <w:rPr>
              <w:rFonts w:ascii="Cambria Math" w:eastAsia="標楷體" w:hAnsi="Cambria Math"/>
            </w:rPr>
            <m:t>Δ</m:t>
          </m:r>
          <m:r>
            <w:rPr>
              <w:rFonts w:ascii="Cambria Math" w:eastAsia="標楷體" w:hAnsi="Cambria Math"/>
            </w:rPr>
            <m:t>=XQ</m:t>
          </m:r>
        </m:oMath>
      </m:oMathPara>
    </w:p>
    <w:p w14:paraId="5797F266" w14:textId="6DEC6E09" w:rsidR="00F84C88" w:rsidRDefault="00F84C88" w:rsidP="00F84C88">
      <w:pPr>
        <w:pStyle w:val="ad"/>
        <w:spacing w:line="360" w:lineRule="auto"/>
        <w:jc w:val="both"/>
        <w:rPr>
          <w:rFonts w:ascii="標楷體" w:eastAsia="標楷體" w:hAnsi="標楷體"/>
        </w:rPr>
      </w:pPr>
      <w:r w:rsidRPr="0098736B">
        <w:rPr>
          <w:rFonts w:ascii="標楷體" w:eastAsia="標楷體" w:hAnsi="標楷體"/>
        </w:rPr>
        <w:t>主成分也可以從幾何角度來看，表示為</w:t>
      </w:r>
      <w:proofErr w:type="gramStart"/>
      <w:r w:rsidRPr="0098736B">
        <w:rPr>
          <w:rFonts w:ascii="標楷體" w:eastAsia="標楷體" w:hAnsi="標楷體"/>
        </w:rPr>
        <w:t>原始軸</w:t>
      </w:r>
      <w:proofErr w:type="gramEnd"/>
      <w:r w:rsidRPr="0098736B">
        <w:rPr>
          <w:rFonts w:ascii="標楷體" w:eastAsia="標楷體" w:hAnsi="標楷體"/>
        </w:rPr>
        <w:t>的旋轉。在這個脈絡下，矩陣 Q 可以視為方向 餘弦矩陣（direction cosines），因為Q是正交矩陣。同時，Q也稱為載荷矩陣（loading matrix）。</w:t>
      </w:r>
    </w:p>
    <w:p w14:paraId="7B3B1ECC" w14:textId="77777777" w:rsidR="00F84C88" w:rsidRDefault="00F84C88" w:rsidP="00F84C88">
      <w:pPr>
        <w:pStyle w:val="ad"/>
        <w:spacing w:line="360" w:lineRule="auto"/>
        <w:jc w:val="both"/>
        <w:rPr>
          <w:rFonts w:ascii="標楷體" w:eastAsia="標楷體" w:hAnsi="標楷體"/>
        </w:rPr>
      </w:pPr>
      <w:r w:rsidRPr="0098736B">
        <w:rPr>
          <w:rFonts w:ascii="標楷體" w:eastAsia="標楷體" w:hAnsi="標楷體"/>
        </w:rPr>
        <w:lastRenderedPageBreak/>
        <w:t>在這種解釋下，原始資料矩陣 X 可以被看作是因子得分矩陣與載荷矩陣的乘積：</w:t>
      </w:r>
    </w:p>
    <w:p w14:paraId="1C656AFD" w14:textId="26197FF5" w:rsidR="00F84C88" w:rsidRPr="00C551E8" w:rsidRDefault="00F84C88" w:rsidP="00F84C88">
      <w:pPr>
        <w:pStyle w:val="ad"/>
        <w:spacing w:line="360" w:lineRule="auto"/>
        <w:jc w:val="center"/>
        <w:rPr>
          <w:rFonts w:ascii="標楷體" w:eastAsia="標楷體" w:hAnsi="標楷體"/>
        </w:rPr>
      </w:pPr>
      <m:oMath>
        <m:r>
          <w:rPr>
            <w:rFonts w:ascii="Cambria Math" w:eastAsia="標楷體" w:hAnsi="Cambria Math"/>
          </w:rPr>
          <m:t>X=F</m:t>
        </m:r>
        <m:sSup>
          <m:sSupPr>
            <m:ctrlPr>
              <w:rPr>
                <w:rFonts w:ascii="Cambria Math" w:eastAsia="標楷體" w:hAnsi="Cambria Math"/>
                <w:i/>
              </w:rPr>
            </m:ctrlPr>
          </m:sSupPr>
          <m:e>
            <m:r>
              <w:rPr>
                <w:rFonts w:ascii="Cambria Math" w:eastAsia="標楷體" w:hAnsi="Cambria Math"/>
              </w:rPr>
              <m:t>Q</m:t>
            </m:r>
          </m:e>
          <m:sup>
            <m:r>
              <w:rPr>
                <w:rFonts w:ascii="Cambria Math" w:eastAsia="標楷體" w:hAnsi="Cambria Math"/>
              </w:rPr>
              <m:t>T</m:t>
            </m:r>
          </m:sup>
        </m:sSup>
      </m:oMath>
      <w:r>
        <w:rPr>
          <w:rFonts w:ascii="標楷體" w:eastAsia="標楷體" w:hAnsi="標楷體" w:hint="eastAsia"/>
        </w:rPr>
        <w:t>其中</w:t>
      </w:r>
      <m:oMath>
        <m:sSup>
          <m:sSupPr>
            <m:ctrlPr>
              <w:rPr>
                <w:rFonts w:ascii="Cambria Math" w:eastAsia="標楷體" w:hAnsi="Cambria Math"/>
                <w:i/>
              </w:rPr>
            </m:ctrlPr>
          </m:sSupPr>
          <m:e>
            <m:r>
              <w:rPr>
                <w:rFonts w:ascii="Cambria Math" w:eastAsia="標楷體" w:hAnsi="Cambria Math"/>
              </w:rPr>
              <m:t>F</m:t>
            </m:r>
          </m:e>
          <m:sup>
            <m:r>
              <w:rPr>
                <w:rFonts w:ascii="Cambria Math" w:eastAsia="標楷體" w:hAnsi="Cambria Math"/>
              </w:rPr>
              <m:t>T</m:t>
            </m:r>
          </m:sup>
        </m:sSup>
        <m:r>
          <w:rPr>
            <w:rFonts w:ascii="Cambria Math" w:eastAsia="標楷體" w:hAnsi="Cambria Math"/>
          </w:rPr>
          <m:t>F=</m:t>
        </m:r>
        <m:sSup>
          <m:sSupPr>
            <m:ctrlPr>
              <w:rPr>
                <w:rFonts w:ascii="Cambria Math" w:eastAsia="標楷體" w:hAnsi="Cambria Math"/>
                <w:i/>
              </w:rPr>
            </m:ctrlPr>
          </m:sSupPr>
          <m:e>
            <m:r>
              <m:rPr>
                <m:sty m:val="p"/>
              </m:rPr>
              <w:rPr>
                <w:rFonts w:ascii="Cambria Math" w:eastAsia="標楷體" w:hAnsi="Cambria Math"/>
              </w:rPr>
              <m:t>Δ</m:t>
            </m:r>
          </m:e>
          <m:sup>
            <m:r>
              <w:rPr>
                <w:rFonts w:ascii="Cambria Math" w:eastAsia="標楷體" w:hAnsi="Cambria Math"/>
              </w:rPr>
              <m:t>2</m:t>
            </m:r>
          </m:sup>
        </m:sSup>
      </m:oMath>
      <w:r>
        <w:rPr>
          <w:rFonts w:ascii="標楷體" w:eastAsia="標楷體" w:hAnsi="標楷體" w:hint="eastAsia"/>
        </w:rPr>
        <w:t>，</w:t>
      </w:r>
      <m:oMath>
        <m:sSup>
          <m:sSupPr>
            <m:ctrlPr>
              <w:rPr>
                <w:rFonts w:ascii="Cambria Math" w:eastAsia="標楷體" w:hAnsi="Cambria Math"/>
                <w:i/>
              </w:rPr>
            </m:ctrlPr>
          </m:sSupPr>
          <m:e>
            <m:r>
              <w:rPr>
                <w:rFonts w:ascii="Cambria Math" w:eastAsia="標楷體" w:hAnsi="Cambria Math"/>
              </w:rPr>
              <m:t>Q</m:t>
            </m:r>
          </m:e>
          <m:sup>
            <m:r>
              <w:rPr>
                <w:rFonts w:ascii="Cambria Math" w:eastAsia="標楷體" w:hAnsi="Cambria Math"/>
              </w:rPr>
              <m:t>T</m:t>
            </m:r>
          </m:sup>
        </m:sSup>
        <m:r>
          <w:rPr>
            <w:rFonts w:ascii="Cambria Math" w:eastAsia="標楷體" w:hAnsi="Cambria Math"/>
          </w:rPr>
          <m:t>Q=1</m:t>
        </m:r>
      </m:oMath>
    </w:p>
    <w:p w14:paraId="76916317" w14:textId="2246523F" w:rsidR="0098736B" w:rsidRPr="00E9439F" w:rsidRDefault="00C551E8" w:rsidP="00F84C88">
      <w:pPr>
        <w:pStyle w:val="ad"/>
        <w:spacing w:line="360" w:lineRule="auto"/>
        <w:jc w:val="both"/>
        <w:rPr>
          <w:rFonts w:ascii="標楷體" w:eastAsia="標楷體" w:hAnsi="標楷體"/>
        </w:rPr>
      </w:pPr>
      <w:r w:rsidRPr="00C551E8">
        <w:rPr>
          <w:rFonts w:ascii="標楷體" w:eastAsia="標楷體" w:hAnsi="標楷體"/>
        </w:rPr>
        <w:t>主成分也可視為</w:t>
      </w:r>
      <w:proofErr w:type="gramStart"/>
      <w:r w:rsidRPr="00C551E8">
        <w:rPr>
          <w:rFonts w:ascii="標楷體" w:eastAsia="標楷體" w:hAnsi="標楷體"/>
        </w:rPr>
        <w:t>原始軸</w:t>
      </w:r>
      <w:proofErr w:type="gramEnd"/>
      <w:r w:rsidRPr="00C551E8">
        <w:rPr>
          <w:rFonts w:ascii="標楷體" w:eastAsia="標楷體" w:hAnsi="標楷體"/>
        </w:rPr>
        <w:t>的旋轉。在幾何上，如果X是兩變數的資料，</w:t>
      </w:r>
      <w:proofErr w:type="gramStart"/>
      <w:r w:rsidRPr="00C551E8">
        <w:rPr>
          <w:rFonts w:ascii="標楷體" w:eastAsia="標楷體" w:hAnsi="標楷體"/>
        </w:rPr>
        <w:t>例如某字詞</w:t>
      </w:r>
      <w:proofErr w:type="gramEnd"/>
      <w:r w:rsidRPr="00C551E8">
        <w:rPr>
          <w:rFonts w:ascii="標楷體" w:eastAsia="標楷體" w:hAnsi="標楷體"/>
        </w:rPr>
        <w:t>的長度(Y)和其詞義定義的數量(W)，PCA就是用兩個正交軸表示資料的方式。</w:t>
      </w:r>
    </w:p>
    <w:p w14:paraId="28CF7816" w14:textId="3A3EB092" w:rsidR="0098736B" w:rsidRPr="00191202" w:rsidRDefault="0098736B" w:rsidP="00191202">
      <w:pPr>
        <w:pStyle w:val="ad"/>
        <w:spacing w:line="360" w:lineRule="auto"/>
        <w:jc w:val="both"/>
        <w:rPr>
          <w:rFonts w:ascii="標楷體" w:eastAsia="標楷體" w:hAnsi="標楷體"/>
          <w:b/>
          <w:bCs/>
        </w:rPr>
      </w:pPr>
      <w:r w:rsidRPr="00191202">
        <w:rPr>
          <w:rFonts w:ascii="標楷體" w:eastAsia="標楷體" w:hAnsi="標楷體"/>
          <w:b/>
          <w:bCs/>
        </w:rPr>
        <w:t>某筆觀察對主成分的貢獻（Contribution of an Observation to a Component）</w:t>
      </w:r>
    </w:p>
    <w:p w14:paraId="35DE3B02" w14:textId="5F1C5A5C" w:rsidR="0098736B" w:rsidRDefault="0098736B" w:rsidP="00191202">
      <w:pPr>
        <w:pStyle w:val="ad"/>
        <w:spacing w:line="360" w:lineRule="auto"/>
        <w:jc w:val="both"/>
        <w:rPr>
          <w:rFonts w:ascii="標楷體" w:eastAsia="標楷體" w:hAnsi="標楷體"/>
        </w:rPr>
      </w:pPr>
      <w:r w:rsidRPr="0098736B">
        <w:rPr>
          <w:rFonts w:ascii="標楷體" w:eastAsia="標楷體" w:hAnsi="標楷體"/>
        </w:rPr>
        <w:t>一個主成分的特徵值（eigenvalue）等於所有觀察在該主成分上的因子得分平方</w:t>
      </w:r>
      <w:proofErr w:type="gramStart"/>
      <w:r w:rsidRPr="0098736B">
        <w:rPr>
          <w:rFonts w:ascii="標楷體" w:eastAsia="標楷體" w:hAnsi="標楷體"/>
        </w:rPr>
        <w:t>和</w:t>
      </w:r>
      <w:proofErr w:type="gramEnd"/>
      <w:r w:rsidRPr="0098736B">
        <w:rPr>
          <w:rFonts w:ascii="標楷體" w:eastAsia="標楷體" w:hAnsi="標楷體"/>
        </w:rPr>
        <w:t>。因此，可以透過某筆觀察的得分平方除以該主成分的特徵值來衡量該觀察</w:t>
      </w:r>
      <w:proofErr w:type="gramStart"/>
      <w:r w:rsidRPr="0098736B">
        <w:rPr>
          <w:rFonts w:ascii="標楷體" w:eastAsia="標楷體" w:hAnsi="標楷體"/>
        </w:rPr>
        <w:t>對此主成分</w:t>
      </w:r>
      <w:proofErr w:type="gramEnd"/>
      <w:r w:rsidRPr="0098736B">
        <w:rPr>
          <w:rFonts w:ascii="標楷體" w:eastAsia="標楷體" w:hAnsi="標楷體"/>
        </w:rPr>
        <w:t>的貢獻。</w:t>
      </w:r>
    </w:p>
    <w:p w14:paraId="4A467279" w14:textId="341FC91E" w:rsidR="0098736B" w:rsidRDefault="0098736B" w:rsidP="00191202">
      <w:pPr>
        <w:pStyle w:val="ad"/>
        <w:spacing w:line="360" w:lineRule="auto"/>
        <w:jc w:val="both"/>
        <w:rPr>
          <w:rFonts w:ascii="標楷體" w:eastAsia="標楷體" w:hAnsi="標楷體"/>
        </w:rPr>
      </w:pPr>
      <w:r w:rsidRPr="0098736B">
        <w:rPr>
          <w:rFonts w:ascii="標楷體" w:eastAsia="標楷體" w:hAnsi="標楷體"/>
        </w:rPr>
        <w:t>這個比例稱為該觀察對主成分</w:t>
      </w:r>
      <w:r w:rsidRPr="0098736B">
        <w:rPr>
          <w:rFonts w:ascii="標楷體" w:eastAsia="標楷體" w:hAnsi="標楷體"/>
          <w:i/>
          <w:iCs/>
        </w:rPr>
        <w:t>t</w:t>
      </w:r>
      <w:r w:rsidRPr="0098736B">
        <w:rPr>
          <w:rFonts w:ascii="標楷體" w:eastAsia="標楷體" w:hAnsi="標楷體"/>
        </w:rPr>
        <w:t>的貢獻值，記為</w:t>
      </w:r>
      <m:oMath>
        <m:r>
          <w:rPr>
            <w:rFonts w:ascii="Cambria Math" w:eastAsia="標楷體" w:hAnsi="Cambria Math"/>
          </w:rPr>
          <m:t>ct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i,t</m:t>
            </m:r>
          </m:sub>
        </m:sSub>
      </m:oMath>
      <w:r w:rsidRPr="0098736B">
        <w:rPr>
          <w:rFonts w:ascii="標楷體" w:eastAsia="標楷體" w:hAnsi="標楷體"/>
        </w:rPr>
        <w:t>，其計算公式如下：</w:t>
      </w:r>
    </w:p>
    <w:p w14:paraId="0FB59FF7" w14:textId="45C68D2A" w:rsidR="0098736B" w:rsidRPr="0098736B" w:rsidRDefault="0098736B" w:rsidP="0098736B">
      <w:pPr>
        <w:pStyle w:val="ad"/>
        <w:spacing w:line="360" w:lineRule="auto"/>
        <w:rPr>
          <w:rFonts w:ascii="標楷體" w:eastAsia="標楷體" w:hAnsi="標楷體"/>
        </w:rPr>
      </w:pPr>
      <m:oMathPara>
        <m:oMath>
          <m:r>
            <w:rPr>
              <w:rFonts w:ascii="Cambria Math" w:eastAsia="標楷體" w:hAnsi="Cambria Math"/>
            </w:rPr>
            <m:t>ct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i,t</m:t>
              </m:r>
            </m:sub>
          </m:sSub>
          <m: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i/>
                    </w:rPr>
                  </m:ctrlPr>
                </m:sSubSupPr>
                <m:e>
                  <m:r>
                    <w:rPr>
                      <w:rFonts w:ascii="Cambria Math" w:eastAsia="標楷體" w:hAnsi="Cambria Math"/>
                    </w:rPr>
                    <m:t>f</m:t>
                  </m:r>
                </m:e>
                <m:sub>
                  <m:r>
                    <w:rPr>
                      <w:rFonts w:ascii="Cambria Math" w:eastAsia="標楷體" w:hAnsi="Cambria Math"/>
                    </w:rPr>
                    <m:t>i,t</m:t>
                  </m:r>
                </m:sub>
                <m:sup>
                  <m:r>
                    <w:rPr>
                      <w:rFonts w:ascii="Cambria Math" w:eastAsia="標楷體" w:hAnsi="Cambria Math"/>
                    </w:rPr>
                    <m:t>2</m:t>
                  </m:r>
                </m:sup>
              </m:sSubSup>
            </m:num>
            <m:den>
              <m:nary>
                <m:naryPr>
                  <m:chr m:val="∑"/>
                  <m:limLoc m:val="subSup"/>
                  <m:supHide m:val="1"/>
                  <m:ctrlPr>
                    <w:rPr>
                      <w:rFonts w:ascii="Cambria Math" w:eastAsia="標楷體" w:hAnsi="Cambria Math"/>
                      <w:i/>
                    </w:rPr>
                  </m:ctrlPr>
                </m:naryPr>
                <m:sub>
                  <m:r>
                    <w:rPr>
                      <w:rFonts w:ascii="Cambria Math" w:eastAsia="標楷體" w:hAnsi="Cambria Math"/>
                    </w:rPr>
                    <m:t>i</m:t>
                  </m:r>
                </m:sub>
                <m:sup/>
                <m:e>
                  <m:sSubSup>
                    <m:sSubSupPr>
                      <m:ctrlPr>
                        <w:rPr>
                          <w:rFonts w:ascii="Cambria Math" w:eastAsia="標楷體" w:hAnsi="Cambria Math"/>
                          <w:i/>
                        </w:rPr>
                      </m:ctrlPr>
                    </m:sSubSupPr>
                    <m:e>
                      <m:r>
                        <w:rPr>
                          <w:rFonts w:ascii="Cambria Math" w:eastAsia="標楷體" w:hAnsi="Cambria Math"/>
                        </w:rPr>
                        <m:t>f</m:t>
                      </m:r>
                    </m:e>
                    <m:sub>
                      <m:r>
                        <w:rPr>
                          <w:rFonts w:ascii="Cambria Math" w:eastAsia="標楷體" w:hAnsi="Cambria Math"/>
                        </w:rPr>
                        <m:t>i,t</m:t>
                      </m:r>
                    </m:sub>
                    <m:sup>
                      <m:r>
                        <w:rPr>
                          <w:rFonts w:ascii="Cambria Math" w:eastAsia="標楷體" w:hAnsi="Cambria Math"/>
                        </w:rPr>
                        <m:t>2</m:t>
                      </m:r>
                    </m:sup>
                  </m:sSubSup>
                </m:e>
              </m:nary>
            </m:den>
          </m:f>
          <m: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i/>
                    </w:rPr>
                  </m:ctrlPr>
                </m:sSubSupPr>
                <m:e>
                  <m:r>
                    <w:rPr>
                      <w:rFonts w:ascii="Cambria Math" w:eastAsia="標楷體" w:hAnsi="Cambria Math"/>
                    </w:rPr>
                    <m:t>f</m:t>
                  </m:r>
                </m:e>
                <m:sub>
                  <m:r>
                    <w:rPr>
                      <w:rFonts w:ascii="Cambria Math" w:eastAsia="標楷體" w:hAnsi="Cambria Math"/>
                    </w:rPr>
                    <m:t>i,t</m:t>
                  </m:r>
                </m:sub>
                <m:sup>
                  <m:r>
                    <w:rPr>
                      <w:rFonts w:ascii="Cambria Math" w:eastAsia="標楷體" w:hAnsi="Cambria Math"/>
                    </w:rPr>
                    <m:t>2</m:t>
                  </m:r>
                </m:sup>
              </m:sSubSup>
            </m:num>
            <m:den>
              <m:sSub>
                <m:sSubPr>
                  <m:ctrlPr>
                    <w:rPr>
                      <w:rFonts w:ascii="Cambria Math" w:eastAsia="標楷體" w:hAnsi="Cambria Math"/>
                      <w:i/>
                    </w:rPr>
                  </m:ctrlPr>
                </m:sSubPr>
                <m:e>
                  <m:r>
                    <w:rPr>
                      <w:rFonts w:ascii="Cambria Math" w:eastAsia="標楷體" w:hAnsi="Cambria Math"/>
                    </w:rPr>
                    <m:t>λ</m:t>
                  </m:r>
                </m:e>
                <m:sub>
                  <m:r>
                    <w:rPr>
                      <w:rFonts w:ascii="Cambria Math" w:eastAsia="標楷體" w:hAnsi="Cambria Math"/>
                    </w:rPr>
                    <m:t>t</m:t>
                  </m:r>
                </m:sub>
              </m:sSub>
            </m:den>
          </m:f>
        </m:oMath>
      </m:oMathPara>
    </w:p>
    <w:p w14:paraId="7A28B1C1" w14:textId="77777777" w:rsidR="0098736B" w:rsidRDefault="0098736B" w:rsidP="00191202">
      <w:pPr>
        <w:pStyle w:val="ad"/>
        <w:spacing w:line="360" w:lineRule="auto"/>
        <w:jc w:val="both"/>
        <w:rPr>
          <w:rFonts w:ascii="標楷體" w:eastAsia="標楷體" w:hAnsi="標楷體"/>
        </w:rPr>
      </w:pPr>
      <w:r w:rsidRPr="0098736B">
        <w:rPr>
          <w:rFonts w:ascii="標楷體" w:eastAsia="標楷體" w:hAnsi="標楷體"/>
        </w:rPr>
        <w:t>其中</w:t>
      </w:r>
      <m:oMath>
        <m:sSub>
          <m:sSubPr>
            <m:ctrlPr>
              <w:rPr>
                <w:rFonts w:ascii="Cambria Math" w:eastAsia="標楷體" w:hAnsi="Cambria Math"/>
                <w:i/>
              </w:rPr>
            </m:ctrlPr>
          </m:sSubPr>
          <m:e>
            <m:r>
              <w:rPr>
                <w:rFonts w:ascii="Cambria Math" w:eastAsia="標楷體" w:hAnsi="Cambria Math" w:cs="Cambria Math"/>
              </w:rPr>
              <m:t>λ</m:t>
            </m:r>
          </m:e>
          <m:sub>
            <m:r>
              <w:rPr>
                <w:rFonts w:ascii="Cambria Math" w:eastAsia="標楷體" w:hAnsi="Cambria Math"/>
              </w:rPr>
              <m:t>t</m:t>
            </m:r>
          </m:sub>
        </m:sSub>
      </m:oMath>
      <w:r w:rsidRPr="0098736B">
        <w:rPr>
          <w:rFonts w:ascii="標楷體" w:eastAsia="標楷體" w:hAnsi="標楷體"/>
        </w:rPr>
        <w:t>是第</w:t>
      </w:r>
      <w:r w:rsidRPr="0098736B">
        <w:rPr>
          <w:rFonts w:ascii="標楷體" w:eastAsia="標楷體" w:hAnsi="標楷體"/>
          <w:i/>
          <w:iCs/>
        </w:rPr>
        <w:t>t</w:t>
      </w:r>
      <w:proofErr w:type="gramStart"/>
      <w:r w:rsidRPr="0098736B">
        <w:rPr>
          <w:rFonts w:ascii="標楷體" w:eastAsia="標楷體" w:hAnsi="標楷體"/>
        </w:rPr>
        <w:t>個</w:t>
      </w:r>
      <w:proofErr w:type="gramEnd"/>
      <w:r w:rsidRPr="0098736B">
        <w:rPr>
          <w:rFonts w:ascii="標楷體" w:eastAsia="標楷體" w:hAnsi="標楷體"/>
        </w:rPr>
        <w:t>主成分的特徵值。</w:t>
      </w:r>
    </w:p>
    <w:p w14:paraId="1977A08F" w14:textId="42CCEEDD" w:rsidR="0098736B" w:rsidRDefault="00E44462" w:rsidP="00191202">
      <w:pPr>
        <w:pStyle w:val="ad"/>
        <w:spacing w:line="360" w:lineRule="auto"/>
        <w:ind w:firstLine="480"/>
        <w:jc w:val="both"/>
        <w:rPr>
          <w:rFonts w:ascii="標楷體" w:eastAsia="標楷體" w:hAnsi="標楷體"/>
        </w:rPr>
      </w:pPr>
      <w:proofErr w:type="gramStart"/>
      <w:r w:rsidRPr="00C551E8">
        <w:rPr>
          <w:rFonts w:ascii="標楷體" w:eastAsia="標楷體" w:hAnsi="標楷體"/>
        </w:rPr>
        <w:t>•</w:t>
      </w:r>
      <w:proofErr w:type="gramEnd"/>
      <w:r w:rsidR="00F84C88">
        <w:rPr>
          <w:rFonts w:ascii="標楷體" w:eastAsia="標楷體" w:hAnsi="標楷體" w:hint="eastAsia"/>
        </w:rPr>
        <w:t xml:space="preserve"> </w:t>
      </w:r>
      <w:r w:rsidR="0098736B" w:rsidRPr="0098736B">
        <w:rPr>
          <w:rFonts w:ascii="Cambria Math" w:eastAsia="標楷體" w:hAnsi="Cambria Math" w:cs="Cambria Math"/>
        </w:rPr>
        <w:t>𝑐𝑡𝑟𝑖</w:t>
      </w:r>
      <w:r w:rsidR="0098736B" w:rsidRPr="0098736B">
        <w:rPr>
          <w:rFonts w:ascii="標楷體" w:eastAsia="標楷體" w:hAnsi="標楷體"/>
        </w:rPr>
        <w:t>,</w:t>
      </w:r>
      <w:r w:rsidR="0098736B" w:rsidRPr="0098736B">
        <w:rPr>
          <w:rFonts w:ascii="Cambria Math" w:eastAsia="標楷體" w:hAnsi="Cambria Math" w:cs="Cambria Math"/>
        </w:rPr>
        <w:t>𝑡</w:t>
      </w:r>
      <w:r w:rsidR="0098736B" w:rsidRPr="0098736B">
        <w:rPr>
          <w:rFonts w:ascii="標楷體" w:eastAsia="標楷體" w:hAnsi="標楷體"/>
        </w:rPr>
        <w:t>的值介於0到1之間</w:t>
      </w:r>
      <w:r>
        <w:rPr>
          <w:rFonts w:ascii="標楷體" w:eastAsia="標楷體" w:hAnsi="標楷體" w:hint="eastAsia"/>
        </w:rPr>
        <w:t>；</w:t>
      </w:r>
    </w:p>
    <w:p w14:paraId="6B4D57DC" w14:textId="0E772544" w:rsidR="0098736B" w:rsidRDefault="00E44462" w:rsidP="00191202">
      <w:pPr>
        <w:pStyle w:val="ad"/>
        <w:spacing w:line="360" w:lineRule="auto"/>
        <w:ind w:firstLine="480"/>
        <w:jc w:val="both"/>
        <w:rPr>
          <w:rFonts w:ascii="標楷體" w:eastAsia="標楷體" w:hAnsi="標楷體"/>
        </w:rPr>
      </w:pPr>
      <w:proofErr w:type="gramStart"/>
      <w:r w:rsidRPr="00C551E8">
        <w:rPr>
          <w:rFonts w:ascii="標楷體" w:eastAsia="標楷體" w:hAnsi="標楷體"/>
        </w:rPr>
        <w:t>•</w:t>
      </w:r>
      <w:proofErr w:type="gramEnd"/>
      <w:r w:rsidR="0098736B" w:rsidRPr="0098736B">
        <w:rPr>
          <w:rFonts w:ascii="標楷體" w:eastAsia="標楷體" w:hAnsi="標楷體"/>
        </w:rPr>
        <w:t>對某一主成分而言，所有觀察的貢獻值總和為 1</w:t>
      </w:r>
      <w:r>
        <w:rPr>
          <w:rFonts w:ascii="標楷體" w:eastAsia="標楷體" w:hAnsi="標楷體" w:hint="eastAsia"/>
        </w:rPr>
        <w:t>；</w:t>
      </w:r>
    </w:p>
    <w:p w14:paraId="0742705D" w14:textId="45645405" w:rsidR="0098736B" w:rsidRDefault="00E44462" w:rsidP="00191202">
      <w:pPr>
        <w:pStyle w:val="ad"/>
        <w:spacing w:line="360" w:lineRule="auto"/>
        <w:ind w:left="480"/>
        <w:jc w:val="both"/>
        <w:rPr>
          <w:rFonts w:ascii="標楷體" w:eastAsia="標楷體" w:hAnsi="標楷體"/>
        </w:rPr>
      </w:pPr>
      <w:proofErr w:type="gramStart"/>
      <w:r w:rsidRPr="00C551E8">
        <w:rPr>
          <w:rFonts w:ascii="標楷體" w:eastAsia="標楷體" w:hAnsi="標楷體"/>
        </w:rPr>
        <w:t>•</w:t>
      </w:r>
      <w:proofErr w:type="gramEnd"/>
      <w:r w:rsidR="0098736B" w:rsidRPr="0098736B">
        <w:rPr>
          <w:rFonts w:ascii="標楷體" w:eastAsia="標楷體" w:hAnsi="標楷體"/>
        </w:rPr>
        <w:t>一般而言，若某筆資料的貢獻值大於平均貢獻值（即大於</w:t>
      </w:r>
      <m:oMath>
        <m:f>
          <m:fPr>
            <m:type m:val="skw"/>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I</m:t>
            </m:r>
          </m:den>
        </m:f>
      </m:oMath>
      <w:r w:rsidR="0098736B" w:rsidRPr="0098736B">
        <w:rPr>
          <w:rFonts w:ascii="標楷體" w:eastAsia="標楷體" w:hAnsi="標楷體"/>
        </w:rPr>
        <w:t>），就表示它對該主成分的重要性較高</w:t>
      </w:r>
      <w:r>
        <w:rPr>
          <w:rFonts w:ascii="標楷體" w:eastAsia="標楷體" w:hAnsi="標楷體" w:hint="eastAsia"/>
        </w:rPr>
        <w:t>。</w:t>
      </w:r>
    </w:p>
    <w:p w14:paraId="5AF1DA98" w14:textId="0C4D299F" w:rsidR="0098736B" w:rsidRDefault="0098736B" w:rsidP="00191202">
      <w:pPr>
        <w:pStyle w:val="ad"/>
        <w:spacing w:line="360" w:lineRule="auto"/>
        <w:jc w:val="both"/>
        <w:rPr>
          <w:rFonts w:ascii="標楷體" w:eastAsia="標楷體" w:hAnsi="標楷體"/>
        </w:rPr>
      </w:pPr>
      <w:r w:rsidRPr="0098736B">
        <w:rPr>
          <w:rFonts w:ascii="標楷體" w:eastAsia="標楷體" w:hAnsi="標楷體"/>
        </w:rPr>
        <w:t>這些高或低貢獻的觀察值可幫助解釋主成分的意義。</w:t>
      </w:r>
    </w:p>
    <w:p w14:paraId="398D5BB6" w14:textId="77777777" w:rsidR="0098736B" w:rsidRDefault="0098736B" w:rsidP="0098736B">
      <w:pPr>
        <w:pStyle w:val="ad"/>
        <w:spacing w:line="360" w:lineRule="auto"/>
        <w:rPr>
          <w:rFonts w:ascii="標楷體" w:eastAsia="標楷體" w:hAnsi="標楷體"/>
        </w:rPr>
      </w:pPr>
    </w:p>
    <w:p w14:paraId="40B2E6AE" w14:textId="68E0D180" w:rsidR="0098736B" w:rsidRPr="005330D9" w:rsidRDefault="00E83447" w:rsidP="00E9439F">
      <w:pPr>
        <w:pStyle w:val="ad"/>
        <w:spacing w:line="360" w:lineRule="auto"/>
        <w:rPr>
          <w:rFonts w:ascii="標楷體" w:eastAsia="標楷體" w:hAnsi="標楷體"/>
          <w:iCs/>
        </w:rPr>
      </w:pPr>
      <w:r w:rsidRPr="00476F20">
        <w:rPr>
          <w:rFonts w:ascii="標楷體" w:eastAsia="標楷體" w:hAnsi="標楷體" w:cs="Times New Roman" w:hint="eastAsia"/>
          <w:b/>
          <w:bCs/>
          <w:iCs/>
        </w:rPr>
        <w:t>1</w:t>
      </w:r>
      <w:r w:rsidR="00E9439F" w:rsidRPr="00476F20">
        <w:rPr>
          <w:rFonts w:ascii="標楷體" w:eastAsia="標楷體" w:hAnsi="標楷體" w:cs="Times New Roman" w:hint="eastAsia"/>
          <w:b/>
          <w:bCs/>
          <w:iCs/>
        </w:rPr>
        <w:t>.</w:t>
      </w:r>
      <w:r w:rsidRPr="00476F20">
        <w:rPr>
          <w:rFonts w:ascii="標楷體" w:eastAsia="標楷體" w:hAnsi="標楷體" w:cs="Times New Roman" w:hint="eastAsia"/>
          <w:b/>
          <w:bCs/>
          <w:iCs/>
        </w:rPr>
        <w:t>2</w:t>
      </w:r>
      <w:r w:rsidR="00E9439F" w:rsidRPr="00476F20">
        <w:rPr>
          <w:rFonts w:ascii="標楷體" w:eastAsia="標楷體" w:hAnsi="標楷體" w:cs="Times New Roman" w:hint="eastAsia"/>
          <w:b/>
          <w:bCs/>
          <w:iCs/>
        </w:rPr>
        <w:t>.2</w:t>
      </w:r>
      <w:r w:rsidR="005330D9" w:rsidRPr="005330D9">
        <w:rPr>
          <w:rFonts w:ascii="標楷體" w:eastAsia="標楷體" w:hAnsi="標楷體" w:cs="Times New Roman" w:hint="eastAsia"/>
          <w:iCs/>
        </w:rPr>
        <w:t xml:space="preserve"> </w:t>
      </w:r>
      <w:r w:rsidR="0098736B" w:rsidRPr="00F84C88">
        <w:rPr>
          <w:rFonts w:ascii="Times New Roman" w:eastAsia="標楷體" w:hAnsi="Times New Roman" w:cs="Times New Roman"/>
          <w:b/>
          <w:bCs/>
          <w:iCs/>
        </w:rPr>
        <w:t xml:space="preserve">t-SNE(Laurens van der </w:t>
      </w:r>
      <w:proofErr w:type="spellStart"/>
      <w:r w:rsidR="0098736B" w:rsidRPr="00F84C88">
        <w:rPr>
          <w:rFonts w:ascii="Times New Roman" w:eastAsia="標楷體" w:hAnsi="Times New Roman" w:cs="Times New Roman"/>
          <w:b/>
          <w:bCs/>
          <w:iCs/>
        </w:rPr>
        <w:t>Maaten</w:t>
      </w:r>
      <w:proofErr w:type="spellEnd"/>
      <w:r w:rsidR="0098736B" w:rsidRPr="00F84C88">
        <w:rPr>
          <w:rFonts w:ascii="Times New Roman" w:eastAsia="標楷體" w:hAnsi="Times New Roman" w:cs="Times New Roman"/>
          <w:b/>
          <w:bCs/>
          <w:iCs/>
        </w:rPr>
        <w:t>，</w:t>
      </w:r>
      <w:r w:rsidR="0098736B" w:rsidRPr="00F84C88">
        <w:rPr>
          <w:rFonts w:ascii="Times New Roman" w:eastAsia="標楷體" w:hAnsi="Times New Roman" w:cs="Times New Roman"/>
          <w:b/>
          <w:bCs/>
          <w:iCs/>
        </w:rPr>
        <w:t>2008):</w:t>
      </w:r>
    </w:p>
    <w:p w14:paraId="1D5A62EA" w14:textId="77777777" w:rsidR="00935204" w:rsidRDefault="0098736B" w:rsidP="00F84C88">
      <w:pPr>
        <w:pStyle w:val="ad"/>
        <w:spacing w:line="360" w:lineRule="auto"/>
        <w:ind w:firstLine="480"/>
        <w:jc w:val="both"/>
        <w:rPr>
          <w:rFonts w:ascii="標楷體" w:eastAsia="標楷體" w:hAnsi="標楷體"/>
          <w:iCs/>
        </w:rPr>
      </w:pPr>
      <w:r w:rsidRPr="0098736B">
        <w:rPr>
          <w:rFonts w:ascii="標楷體" w:eastAsia="標楷體" w:hAnsi="標楷體"/>
          <w:iCs/>
        </w:rPr>
        <w:t>我們使用名為「t-SNE」</w:t>
      </w:r>
      <w:proofErr w:type="gramStart"/>
      <w:r w:rsidRPr="0098736B">
        <w:rPr>
          <w:rFonts w:ascii="標楷體" w:eastAsia="標楷體" w:hAnsi="標楷體"/>
          <w:iCs/>
        </w:rPr>
        <w:t>的降維技術</w:t>
      </w:r>
      <w:proofErr w:type="gramEnd"/>
      <w:r w:rsidRPr="0098736B">
        <w:rPr>
          <w:rFonts w:ascii="標楷體" w:eastAsia="標楷體" w:hAnsi="標楷體"/>
          <w:iCs/>
        </w:rPr>
        <w:t>，可</w:t>
      </w:r>
      <w:proofErr w:type="gramStart"/>
      <w:r w:rsidRPr="0098736B">
        <w:rPr>
          <w:rFonts w:ascii="標楷體" w:eastAsia="標楷體" w:hAnsi="標楷體"/>
          <w:iCs/>
        </w:rPr>
        <w:t>將高維資料</w:t>
      </w:r>
      <w:proofErr w:type="gramEnd"/>
      <w:r w:rsidRPr="0098736B">
        <w:rPr>
          <w:rFonts w:ascii="標楷體" w:eastAsia="標楷體" w:hAnsi="標楷體"/>
          <w:iCs/>
        </w:rPr>
        <w:t>視覺化，將每</w:t>
      </w:r>
      <w:proofErr w:type="gramStart"/>
      <w:r w:rsidRPr="0098736B">
        <w:rPr>
          <w:rFonts w:ascii="標楷體" w:eastAsia="標楷體" w:hAnsi="標楷體"/>
          <w:iCs/>
        </w:rPr>
        <w:t>個</w:t>
      </w:r>
      <w:proofErr w:type="gramEnd"/>
      <w:r w:rsidRPr="0098736B">
        <w:rPr>
          <w:rFonts w:ascii="標楷體" w:eastAsia="標楷體" w:hAnsi="標楷體"/>
          <w:iCs/>
        </w:rPr>
        <w:t>資料點對應到二</w:t>
      </w:r>
      <w:proofErr w:type="gramStart"/>
      <w:r w:rsidRPr="0098736B">
        <w:rPr>
          <w:rFonts w:ascii="標楷體" w:eastAsia="標楷體" w:hAnsi="標楷體"/>
          <w:iCs/>
        </w:rPr>
        <w:t>維或</w:t>
      </w:r>
      <w:proofErr w:type="gramEnd"/>
      <w:r w:rsidRPr="0098736B">
        <w:rPr>
          <w:rFonts w:ascii="標楷體" w:eastAsia="標楷體" w:hAnsi="標楷體"/>
          <w:iCs/>
        </w:rPr>
        <w:t xml:space="preserve"> 三維空間中的位置。這種技術是</w:t>
      </w:r>
      <w:proofErr w:type="gramStart"/>
      <w:r w:rsidRPr="0098736B">
        <w:rPr>
          <w:rFonts w:ascii="標楷體" w:eastAsia="標楷體" w:hAnsi="標楷體"/>
          <w:iCs/>
        </w:rPr>
        <w:t>隨機鄰域嵌入</w:t>
      </w:r>
      <w:proofErr w:type="gramEnd"/>
      <w:r w:rsidRPr="0098736B">
        <w:rPr>
          <w:rFonts w:ascii="標楷體" w:eastAsia="標楷體" w:hAnsi="標楷體"/>
          <w:iCs/>
        </w:rPr>
        <w:t>法</w:t>
      </w:r>
      <w:proofErr w:type="gramStart"/>
      <w:r w:rsidRPr="0098736B">
        <w:rPr>
          <w:rFonts w:ascii="標楷體" w:eastAsia="標楷體" w:hAnsi="標楷體"/>
          <w:iCs/>
        </w:rPr>
        <w:t>（</w:t>
      </w:r>
      <w:proofErr w:type="gramEnd"/>
      <w:r w:rsidRPr="0098736B">
        <w:rPr>
          <w:rFonts w:ascii="標楷體" w:eastAsia="標楷體" w:hAnsi="標楷體"/>
          <w:iCs/>
        </w:rPr>
        <w:t>Stochastic Neighbor Embedding, SNE； Hinton</w:t>
      </w:r>
      <w:r>
        <w:rPr>
          <w:rFonts w:ascii="標楷體" w:eastAsia="標楷體" w:hAnsi="標楷體" w:hint="eastAsia"/>
          <w:iCs/>
        </w:rPr>
        <w:t>&amp;</w:t>
      </w:r>
      <w:r w:rsidRPr="0098736B">
        <w:rPr>
          <w:rFonts w:ascii="標楷體" w:eastAsia="標楷體" w:hAnsi="標楷體"/>
          <w:iCs/>
        </w:rPr>
        <w:t>Roweis,2002</w:t>
      </w:r>
      <w:proofErr w:type="gramStart"/>
      <w:r w:rsidRPr="0098736B">
        <w:rPr>
          <w:rFonts w:ascii="標楷體" w:eastAsia="標楷體" w:hAnsi="標楷體"/>
          <w:iCs/>
        </w:rPr>
        <w:t>）</w:t>
      </w:r>
      <w:proofErr w:type="gramEnd"/>
      <w:r w:rsidRPr="0098736B">
        <w:rPr>
          <w:rFonts w:ascii="標楷體" w:eastAsia="標楷體" w:hAnsi="標楷體"/>
          <w:iCs/>
        </w:rPr>
        <w:t>的變種，更易於優化，且能夠顯著改善視覺化效果，尤其在降低資料點於視覺化圖中央過度密集的傾向方面有明顯進步。t-SNE相較於現有技術，更能以單一圖表展現不同尺度的資料結構。這對於那些分布在不同但相關的</w:t>
      </w:r>
      <w:proofErr w:type="gramStart"/>
      <w:r w:rsidRPr="0098736B">
        <w:rPr>
          <w:rFonts w:ascii="標楷體" w:eastAsia="標楷體" w:hAnsi="標楷體"/>
          <w:iCs/>
        </w:rPr>
        <w:t>低維流形</w:t>
      </w:r>
      <w:proofErr w:type="gramEnd"/>
      <w:r w:rsidRPr="0098736B">
        <w:rPr>
          <w:rFonts w:ascii="標楷體" w:eastAsia="標楷體" w:hAnsi="標楷體"/>
          <w:iCs/>
        </w:rPr>
        <w:t>（manifold）上的高維資料尤為重要。</w:t>
      </w:r>
    </w:p>
    <w:p w14:paraId="5D53CCA4" w14:textId="7B0738D6" w:rsidR="0098736B" w:rsidRDefault="0098736B" w:rsidP="00F84C88">
      <w:pPr>
        <w:pStyle w:val="ad"/>
        <w:spacing w:line="360" w:lineRule="auto"/>
        <w:ind w:firstLine="480"/>
        <w:jc w:val="both"/>
        <w:rPr>
          <w:rFonts w:ascii="標楷體" w:eastAsia="標楷體" w:hAnsi="標楷體"/>
          <w:iCs/>
        </w:rPr>
      </w:pPr>
      <w:r w:rsidRPr="0098736B">
        <w:rPr>
          <w:rFonts w:ascii="標楷體" w:eastAsia="標楷體" w:hAnsi="標楷體"/>
          <w:iCs/>
        </w:rPr>
        <w:t>高維資料的視覺化是許多不同領域的重要問題，其所處理的資料維度也各異。</w:t>
      </w:r>
      <w:r w:rsidR="00F84C88">
        <w:rPr>
          <w:rFonts w:ascii="標楷體" w:eastAsia="標楷體" w:hAnsi="標楷體" w:hint="eastAsia"/>
          <w:iCs/>
        </w:rPr>
        <w:t>SNE</w:t>
      </w:r>
      <w:r w:rsidRPr="0098736B">
        <w:rPr>
          <w:rFonts w:ascii="標楷體" w:eastAsia="標楷體" w:hAnsi="標楷體"/>
          <w:iCs/>
        </w:rPr>
        <w:t>的起始步驟，是將高維空間中資料點之間的歐式距離轉換成表示相似性的條件機率。資料點</w:t>
      </w:r>
      <m:oMath>
        <m:sSub>
          <m:sSubPr>
            <m:ctrlPr>
              <w:rPr>
                <w:rFonts w:ascii="Cambria Math" w:eastAsia="標楷體" w:hAnsi="Cambria Math"/>
                <w:i/>
                <w:iCs/>
              </w:rPr>
            </m:ctrlPr>
          </m:sSubPr>
          <m:e>
            <m:r>
              <w:rPr>
                <w:rFonts w:ascii="Cambria Math" w:eastAsia="標楷體" w:hAnsi="Cambria Math" w:hint="eastAsia"/>
              </w:rPr>
              <m:t>X</m:t>
            </m:r>
          </m:e>
          <m:sub>
            <m:r>
              <w:rPr>
                <w:rFonts w:ascii="Cambria Math" w:eastAsia="標楷體" w:hAnsi="Cambria Math"/>
              </w:rPr>
              <m:t>j</m:t>
            </m:r>
          </m:sub>
        </m:sSub>
      </m:oMath>
      <w:r w:rsidRPr="0098736B">
        <w:rPr>
          <w:rFonts w:ascii="標楷體" w:eastAsia="標楷體" w:hAnsi="標楷體"/>
          <w:iCs/>
        </w:rPr>
        <w:t>相對於</w:t>
      </w:r>
      <w:r w:rsidRPr="0098736B">
        <w:rPr>
          <w:rFonts w:ascii="標楷體" w:eastAsia="標楷體" w:hAnsi="標楷體"/>
          <w:iCs/>
        </w:rPr>
        <w:lastRenderedPageBreak/>
        <w:t>資料點</w:t>
      </w:r>
      <m:oMath>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i</m:t>
            </m:r>
          </m:sub>
        </m:sSub>
      </m:oMath>
      <w:r w:rsidRPr="0098736B">
        <w:rPr>
          <w:rFonts w:ascii="標楷體" w:eastAsia="標楷體" w:hAnsi="標楷體"/>
          <w:iCs/>
        </w:rPr>
        <w:t>的相似性，被定義為條件機率</w:t>
      </w:r>
      <m:oMath>
        <m:sSub>
          <m:sSubPr>
            <m:ctrlPr>
              <w:rPr>
                <w:rFonts w:ascii="Cambria Math" w:eastAsia="標楷體" w:hAnsi="Cambria Math"/>
                <w:i/>
                <w:iCs/>
              </w:rPr>
            </m:ctrlPr>
          </m:sSubPr>
          <m:e>
            <m:r>
              <w:rPr>
                <w:rFonts w:ascii="Cambria Math" w:eastAsia="標楷體" w:hAnsi="Cambria Math"/>
              </w:rPr>
              <m:t>P</m:t>
            </m:r>
          </m:e>
          <m:sub>
            <m:d>
              <m:dPr>
                <m:begChr m:val=""/>
                <m:endChr m:val="|"/>
                <m:ctrlPr>
                  <w:rPr>
                    <w:rFonts w:ascii="Cambria Math" w:eastAsia="標楷體" w:hAnsi="Cambria Math"/>
                    <w:i/>
                    <w:iCs/>
                  </w:rPr>
                </m:ctrlPr>
              </m:dPr>
              <m:e>
                <m:r>
                  <w:rPr>
                    <w:rFonts w:ascii="Cambria Math" w:eastAsia="標楷體" w:hAnsi="Cambria Math"/>
                  </w:rPr>
                  <m:t>j</m:t>
                </m:r>
              </m:e>
            </m:d>
            <m:r>
              <w:rPr>
                <w:rFonts w:ascii="Cambria Math" w:eastAsia="標楷體" w:hAnsi="Cambria Math"/>
              </w:rPr>
              <m:t>i</m:t>
            </m:r>
          </m:sub>
        </m:sSub>
      </m:oMath>
      <w:r w:rsidRPr="0098736B">
        <w:rPr>
          <w:rFonts w:ascii="標楷體" w:eastAsia="標楷體" w:hAnsi="標楷體"/>
          <w:iCs/>
        </w:rPr>
        <w:t>，此機率代表若我們以資料點</w:t>
      </w:r>
      <m:oMath>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j</m:t>
            </m:r>
          </m:sub>
        </m:sSub>
      </m:oMath>
      <w:r w:rsidRPr="0098736B">
        <w:rPr>
          <w:rFonts w:ascii="標楷體" w:eastAsia="標楷體" w:hAnsi="標楷體"/>
          <w:iCs/>
        </w:rPr>
        <w:t>為中心的高斯分布來選擇鄰近資料點，則選擇到資料點</w:t>
      </w:r>
      <m:oMath>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j</m:t>
            </m:r>
          </m:sub>
        </m:sSub>
      </m:oMath>
      <w:r w:rsidRPr="0098736B">
        <w:rPr>
          <w:rFonts w:ascii="標楷體" w:eastAsia="標楷體" w:hAnsi="標楷體"/>
          <w:iCs/>
        </w:rPr>
        <w:t>的機率。對於接近的資料點而言，</w:t>
      </w:r>
      <m:oMath>
        <m:sSub>
          <m:sSubPr>
            <m:ctrlPr>
              <w:rPr>
                <w:rFonts w:ascii="Cambria Math" w:eastAsia="標楷體" w:hAnsi="Cambria Math"/>
                <w:i/>
                <w:iCs/>
              </w:rPr>
            </m:ctrlPr>
          </m:sSubPr>
          <m:e>
            <m:r>
              <w:rPr>
                <w:rFonts w:ascii="Cambria Math" w:eastAsia="標楷體" w:hAnsi="Cambria Math"/>
              </w:rPr>
              <m:t>P</m:t>
            </m:r>
          </m:e>
          <m:sub>
            <m:d>
              <m:dPr>
                <m:begChr m:val=""/>
                <m:endChr m:val="|"/>
                <m:ctrlPr>
                  <w:rPr>
                    <w:rFonts w:ascii="Cambria Math" w:eastAsia="標楷體" w:hAnsi="Cambria Math"/>
                    <w:i/>
                    <w:iCs/>
                  </w:rPr>
                </m:ctrlPr>
              </m:dPr>
              <m:e>
                <m:r>
                  <w:rPr>
                    <w:rFonts w:ascii="Cambria Math" w:eastAsia="標楷體" w:hAnsi="Cambria Math"/>
                  </w:rPr>
                  <m:t>j</m:t>
                </m:r>
              </m:e>
            </m:d>
            <m:r>
              <w:rPr>
                <w:rFonts w:ascii="Cambria Math" w:eastAsia="標楷體" w:hAnsi="Cambria Math"/>
              </w:rPr>
              <m:t>i</m:t>
            </m:r>
          </m:sub>
        </m:sSub>
      </m:oMath>
      <w:r w:rsidRPr="0098736B">
        <w:rPr>
          <w:rFonts w:ascii="標楷體" w:eastAsia="標楷體" w:hAnsi="標楷體"/>
          <w:iCs/>
        </w:rPr>
        <w:t>的值會相對較高</w:t>
      </w:r>
      <w:r w:rsidR="00F84C88">
        <w:rPr>
          <w:rFonts w:ascii="標楷體" w:eastAsia="標楷體" w:hAnsi="標楷體" w:hint="eastAsia"/>
          <w:iCs/>
        </w:rPr>
        <w:t>；</w:t>
      </w:r>
      <w:r w:rsidRPr="0098736B">
        <w:rPr>
          <w:rFonts w:ascii="標楷體" w:eastAsia="標楷體" w:hAnsi="標楷體"/>
          <w:iCs/>
        </w:rPr>
        <w:t>而對於距離較遠的資料點而言，</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98736B">
        <w:rPr>
          <w:rFonts w:ascii="標楷體" w:eastAsia="標楷體" w:hAnsi="標楷體"/>
          <w:iCs/>
        </w:rPr>
        <w:t>將會趨近於零（假設高斯分布的變異數σ取適當值），數學上，條件機率</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98736B">
        <w:rPr>
          <w:rFonts w:ascii="標楷體" w:eastAsia="標楷體" w:hAnsi="標楷體"/>
          <w:iCs/>
        </w:rPr>
        <w:t>表示為：</w:t>
      </w:r>
    </w:p>
    <w:p w14:paraId="18CD5972" w14:textId="57FE2457" w:rsidR="00935204" w:rsidRPr="00935204" w:rsidRDefault="00000000" w:rsidP="00935204">
      <w:pPr>
        <w:pStyle w:val="ad"/>
        <w:spacing w:line="360" w:lineRule="auto"/>
        <w:rPr>
          <w:rFonts w:ascii="標楷體" w:eastAsia="標楷體" w:hAnsi="標楷體"/>
          <w:iCs/>
        </w:rPr>
      </w:pPr>
      <m:oMathPara>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r>
            <w:rPr>
              <w:rFonts w:ascii="Cambria Math" w:eastAsia="標楷體" w:hAnsi="Cambria Math"/>
            </w:rPr>
            <m:t>=</m:t>
          </m:r>
          <m:f>
            <m:fPr>
              <m:ctrlPr>
                <w:rPr>
                  <w:rFonts w:ascii="Cambria Math" w:eastAsia="標楷體" w:hAnsi="Cambria Math"/>
                  <w:i/>
                  <w:iCs/>
                </w:rPr>
              </m:ctrlPr>
            </m:fPr>
            <m:num>
              <m:r>
                <w:rPr>
                  <w:rFonts w:ascii="Cambria Math" w:eastAsia="標楷體" w:hAnsi="Cambria Math"/>
                </w:rPr>
                <m:t>exp</m:t>
              </m:r>
              <m:d>
                <m:dPr>
                  <m:ctrlPr>
                    <w:rPr>
                      <w:rFonts w:ascii="Cambria Math" w:eastAsia="標楷體" w:hAnsi="Cambria Math"/>
                      <w:i/>
                      <w:iCs/>
                    </w:rPr>
                  </m:ctrlPr>
                </m:dPr>
                <m:e>
                  <m:r>
                    <w:rPr>
                      <w:rFonts w:ascii="Cambria Math" w:eastAsia="標楷體" w:hAnsi="Cambria Math"/>
                    </w:rPr>
                    <m:t>-</m:t>
                  </m:r>
                  <m:sSup>
                    <m:sSupPr>
                      <m:ctrlPr>
                        <w:rPr>
                          <w:rFonts w:ascii="Cambria Math" w:eastAsia="標楷體" w:hAnsi="Cambria Math"/>
                          <w:i/>
                          <w:iCs/>
                        </w:rPr>
                      </m:ctrlPr>
                    </m:sSupPr>
                    <m:e>
                      <m:d>
                        <m:dPr>
                          <m:begChr m:val="‖"/>
                          <m:endChr m:val="‖"/>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j</m:t>
                              </m:r>
                            </m:sub>
                          </m:sSub>
                        </m:e>
                      </m:d>
                    </m:e>
                    <m:sup>
                      <m:r>
                        <w:rPr>
                          <w:rFonts w:ascii="Cambria Math" w:eastAsia="標楷體" w:hAnsi="Cambria Math"/>
                        </w:rPr>
                        <m:t>2</m:t>
                      </m:r>
                    </m:sup>
                  </m:sSup>
                  <m:r>
                    <w:rPr>
                      <w:rFonts w:ascii="Cambria Math" w:eastAsia="標楷體" w:hAnsi="Cambria Math"/>
                    </w:rPr>
                    <m:t>/2</m:t>
                  </m:r>
                  <m:sSubSup>
                    <m:sSubSupPr>
                      <m:ctrlPr>
                        <w:rPr>
                          <w:rFonts w:ascii="Cambria Math" w:eastAsia="標楷體" w:hAnsi="Cambria Math"/>
                          <w:i/>
                          <w:iCs/>
                        </w:rPr>
                      </m:ctrlPr>
                    </m:sSubSupPr>
                    <m:e>
                      <m:r>
                        <w:rPr>
                          <w:rFonts w:ascii="Cambria Math" w:eastAsia="標楷體" w:hAnsi="Cambria Math"/>
                        </w:rPr>
                        <m:t>σ</m:t>
                      </m:r>
                    </m:e>
                    <m:sub>
                      <m:r>
                        <w:rPr>
                          <w:rFonts w:ascii="Cambria Math" w:eastAsia="標楷體" w:hAnsi="Cambria Math"/>
                        </w:rPr>
                        <m:t>i</m:t>
                      </m:r>
                    </m:sub>
                    <m:sup>
                      <m:r>
                        <w:rPr>
                          <w:rFonts w:ascii="Cambria Math" w:eastAsia="標楷體" w:hAnsi="Cambria Math"/>
                        </w:rPr>
                        <m:t>2</m:t>
                      </m:r>
                    </m:sup>
                  </m:sSubSup>
                </m:e>
              </m:d>
            </m:num>
            <m:den>
              <m:nary>
                <m:naryPr>
                  <m:chr m:val="∑"/>
                  <m:limLoc m:val="subSup"/>
                  <m:supHide m:val="1"/>
                  <m:ctrlPr>
                    <w:rPr>
                      <w:rFonts w:ascii="Cambria Math" w:eastAsia="標楷體" w:hAnsi="Cambria Math"/>
                      <w:i/>
                      <w:iCs/>
                    </w:rPr>
                  </m:ctrlPr>
                </m:naryPr>
                <m:sub>
                  <m:r>
                    <w:rPr>
                      <w:rFonts w:ascii="Cambria Math" w:eastAsia="標楷體" w:hAnsi="Cambria Math"/>
                    </w:rPr>
                    <m:t>k≠i</m:t>
                  </m:r>
                </m:sub>
                <m:sup/>
                <m:e>
                  <m:r>
                    <w:rPr>
                      <w:rFonts w:ascii="Cambria Math" w:eastAsia="標楷體" w:hAnsi="Cambria Math"/>
                    </w:rPr>
                    <m:t>exp</m:t>
                  </m:r>
                  <m:d>
                    <m:dPr>
                      <m:ctrlPr>
                        <w:rPr>
                          <w:rFonts w:ascii="Cambria Math" w:eastAsia="標楷體" w:hAnsi="Cambria Math"/>
                          <w:i/>
                          <w:iCs/>
                        </w:rPr>
                      </m:ctrlPr>
                    </m:dPr>
                    <m:e>
                      <m:r>
                        <w:rPr>
                          <w:rFonts w:ascii="Cambria Math" w:eastAsia="標楷體" w:hAnsi="Cambria Math"/>
                        </w:rPr>
                        <m:t>-</m:t>
                      </m:r>
                      <m:sSup>
                        <m:sSupPr>
                          <m:ctrlPr>
                            <w:rPr>
                              <w:rFonts w:ascii="Cambria Math" w:eastAsia="標楷體" w:hAnsi="Cambria Math"/>
                              <w:i/>
                              <w:iCs/>
                            </w:rPr>
                          </m:ctrlPr>
                        </m:sSupPr>
                        <m:e>
                          <m:d>
                            <m:dPr>
                              <m:begChr m:val="‖"/>
                              <m:endChr m:val="‖"/>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k</m:t>
                                  </m:r>
                                </m:sub>
                              </m:sSub>
                            </m:e>
                          </m:d>
                        </m:e>
                        <m:sup>
                          <m:r>
                            <w:rPr>
                              <w:rFonts w:ascii="Cambria Math" w:eastAsia="標楷體" w:hAnsi="Cambria Math"/>
                            </w:rPr>
                            <m:t>2</m:t>
                          </m:r>
                        </m:sup>
                      </m:sSup>
                      <m:r>
                        <w:rPr>
                          <w:rFonts w:ascii="Cambria Math" w:eastAsia="標楷體" w:hAnsi="Cambria Math"/>
                        </w:rPr>
                        <m:t>/2</m:t>
                      </m:r>
                      <m:sSubSup>
                        <m:sSubSupPr>
                          <m:ctrlPr>
                            <w:rPr>
                              <w:rFonts w:ascii="Cambria Math" w:eastAsia="標楷體" w:hAnsi="Cambria Math"/>
                              <w:i/>
                              <w:iCs/>
                            </w:rPr>
                          </m:ctrlPr>
                        </m:sSubSupPr>
                        <m:e>
                          <m:r>
                            <w:rPr>
                              <w:rFonts w:ascii="Cambria Math" w:eastAsia="標楷體" w:hAnsi="Cambria Math"/>
                            </w:rPr>
                            <m:t>σ</m:t>
                          </m:r>
                        </m:e>
                        <m:sub>
                          <m:r>
                            <w:rPr>
                              <w:rFonts w:ascii="Cambria Math" w:eastAsia="標楷體" w:hAnsi="Cambria Math"/>
                            </w:rPr>
                            <m:t>i</m:t>
                          </m:r>
                        </m:sub>
                        <m:sup>
                          <m:r>
                            <w:rPr>
                              <w:rFonts w:ascii="Cambria Math" w:eastAsia="標楷體" w:hAnsi="Cambria Math"/>
                            </w:rPr>
                            <m:t>2</m:t>
                          </m:r>
                        </m:sup>
                      </m:sSubSup>
                    </m:e>
                  </m:d>
                </m:e>
              </m:nary>
            </m:den>
          </m:f>
        </m:oMath>
      </m:oMathPara>
    </w:p>
    <w:p w14:paraId="09CC461E" w14:textId="77777777" w:rsidR="00724EFC" w:rsidRDefault="00935204" w:rsidP="00F84C88">
      <w:pPr>
        <w:pStyle w:val="ad"/>
        <w:spacing w:line="360" w:lineRule="auto"/>
        <w:jc w:val="both"/>
        <w:rPr>
          <w:rFonts w:ascii="標楷體" w:eastAsia="標楷體" w:hAnsi="標楷體"/>
          <w:iCs/>
        </w:rPr>
      </w:pPr>
      <w:r w:rsidRPr="00935204">
        <w:rPr>
          <w:rFonts w:ascii="標楷體" w:eastAsia="標楷體" w:hAnsi="標楷體"/>
          <w:iCs/>
        </w:rPr>
        <w:t>對於高維資料點</w:t>
      </w:r>
      <m:oMath>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i</m:t>
            </m:r>
          </m:sub>
        </m:sSub>
      </m:oMath>
      <w:r w:rsidRPr="00935204">
        <w:rPr>
          <w:rFonts w:ascii="標楷體" w:eastAsia="標楷體" w:hAnsi="標楷體"/>
          <w:iCs/>
        </w:rPr>
        <w:t>與</w:t>
      </w:r>
      <m:oMath>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j</m:t>
            </m:r>
          </m:sub>
        </m:sSub>
      </m:oMath>
      <w:proofErr w:type="gramStart"/>
      <w:r w:rsidRPr="00935204">
        <w:rPr>
          <w:rFonts w:ascii="標楷體" w:eastAsia="標楷體" w:hAnsi="標楷體"/>
          <w:iCs/>
        </w:rPr>
        <w:t>在低維空間</w:t>
      </w:r>
      <w:proofErr w:type="gramEnd"/>
      <w:r w:rsidRPr="00935204">
        <w:rPr>
          <w:rFonts w:ascii="標楷體" w:eastAsia="標楷體" w:hAnsi="標楷體"/>
          <w:iCs/>
        </w:rPr>
        <w:t>中的對應點</w:t>
      </w:r>
      <m:oMath>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oMath>
      <w:r w:rsidRPr="00935204">
        <w:rPr>
          <w:rFonts w:ascii="標楷體" w:eastAsia="標楷體" w:hAnsi="標楷體"/>
          <w:iCs/>
        </w:rPr>
        <w:t>和</w:t>
      </w:r>
      <m:oMath>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j</m:t>
            </m:r>
          </m:sub>
        </m:sSub>
      </m:oMath>
      <w:r w:rsidRPr="00935204">
        <w:rPr>
          <w:rFonts w:ascii="標楷體" w:eastAsia="標楷體" w:hAnsi="標楷體"/>
          <w:iCs/>
        </w:rPr>
        <w:t>，我們同樣能計算一個條件機率</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935204">
        <w:rPr>
          <w:rFonts w:ascii="標楷體" w:eastAsia="標楷體" w:hAnsi="標楷體"/>
          <w:iCs/>
        </w:rPr>
        <w:t>。</w:t>
      </w:r>
    </w:p>
    <w:p w14:paraId="5E80C025" w14:textId="01A7B8FD" w:rsidR="00935204" w:rsidRDefault="00935204" w:rsidP="00F84C88">
      <w:pPr>
        <w:pStyle w:val="ad"/>
        <w:spacing w:line="360" w:lineRule="auto"/>
        <w:jc w:val="both"/>
        <w:rPr>
          <w:rFonts w:ascii="標楷體" w:eastAsia="標楷體" w:hAnsi="標楷體"/>
          <w:iCs/>
        </w:rPr>
      </w:pPr>
      <w:r w:rsidRPr="00935204">
        <w:rPr>
          <w:rFonts w:ascii="標楷體" w:eastAsia="標楷體" w:hAnsi="標楷體"/>
          <w:iCs/>
        </w:rPr>
        <w:t>我們</w:t>
      </w:r>
      <w:proofErr w:type="gramStart"/>
      <w:r w:rsidRPr="00935204">
        <w:rPr>
          <w:rFonts w:ascii="標楷體" w:eastAsia="標楷體" w:hAnsi="標楷體"/>
          <w:iCs/>
        </w:rPr>
        <w:t>在低維空間</w:t>
      </w:r>
      <w:proofErr w:type="gramEnd"/>
      <w:r w:rsidRPr="00935204">
        <w:rPr>
          <w:rFonts w:ascii="標楷體" w:eastAsia="標楷體" w:hAnsi="標楷體"/>
          <w:iCs/>
        </w:rPr>
        <w:t>中設定高斯分布的變異數為</w:t>
      </w:r>
      <m:oMath>
        <m:f>
          <m:fPr>
            <m:ctrlPr>
              <w:rPr>
                <w:rFonts w:ascii="Cambria Math" w:eastAsia="標楷體" w:hAnsi="Cambria Math"/>
                <w:i/>
                <w:iCs/>
              </w:rPr>
            </m:ctrlPr>
          </m:fPr>
          <m:num>
            <m:r>
              <w:rPr>
                <w:rFonts w:ascii="Cambria Math" w:eastAsia="標楷體" w:hAnsi="Cambria Math"/>
              </w:rPr>
              <m:t>1</m:t>
            </m:r>
          </m:num>
          <m:den>
            <m:rad>
              <m:radPr>
                <m:degHide m:val="1"/>
                <m:ctrlPr>
                  <w:rPr>
                    <w:rFonts w:ascii="Cambria Math" w:eastAsia="標楷體" w:hAnsi="Cambria Math"/>
                    <w:i/>
                    <w:iCs/>
                  </w:rPr>
                </m:ctrlPr>
              </m:radPr>
              <m:deg/>
              <m:e>
                <m:r>
                  <w:rPr>
                    <w:rFonts w:ascii="Cambria Math" w:eastAsia="標楷體" w:hAnsi="Cambria Math"/>
                  </w:rPr>
                  <m:t>2</m:t>
                </m:r>
              </m:e>
            </m:rad>
          </m:den>
        </m:f>
      </m:oMath>
      <w:r w:rsidRPr="00935204">
        <w:rPr>
          <w:rFonts w:ascii="標楷體" w:eastAsia="標楷體" w:hAnsi="標楷體"/>
          <w:iCs/>
        </w:rPr>
        <w:t>，因此資料點</w:t>
      </w:r>
      <m:oMath>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j</m:t>
            </m:r>
          </m:sub>
        </m:sSub>
      </m:oMath>
      <w:r w:rsidRPr="00935204">
        <w:rPr>
          <w:rFonts w:ascii="標楷體" w:eastAsia="標楷體" w:hAnsi="標楷體"/>
          <w:iCs/>
        </w:rPr>
        <w:t>對資料點</w:t>
      </w:r>
      <m:oMath>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oMath>
      <w:r w:rsidRPr="00935204">
        <w:rPr>
          <w:rFonts w:ascii="標楷體" w:eastAsia="標楷體" w:hAnsi="標楷體"/>
          <w:iCs/>
        </w:rPr>
        <w:t>的相似性定義為：</w:t>
      </w:r>
    </w:p>
    <w:p w14:paraId="06C48EEE" w14:textId="765117DD" w:rsidR="00724EFC" w:rsidRPr="00724EFC" w:rsidRDefault="00000000" w:rsidP="00724EFC">
      <w:pPr>
        <w:pStyle w:val="ad"/>
        <w:spacing w:line="360" w:lineRule="auto"/>
        <w:rPr>
          <w:rFonts w:ascii="標楷體" w:eastAsia="標楷體" w:hAnsi="標楷體"/>
          <w:iCs/>
        </w:rPr>
      </w:pPr>
      <m:oMathPara>
        <m:oMath>
          <m:sSub>
            <m:sSubPr>
              <m:ctrlPr>
                <w:rPr>
                  <w:rFonts w:ascii="Cambria Math" w:eastAsia="標楷體" w:hAnsi="Cambria Math"/>
                  <w:i/>
                  <w:iCs/>
                </w:rPr>
              </m:ctrlPr>
            </m:sSubPr>
            <m:e>
              <m:r>
                <w:rPr>
                  <w:rFonts w:ascii="Cambria Math" w:eastAsia="標楷體" w:hAnsi="Cambria Math"/>
                </w:rPr>
                <m:t>q</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r>
            <w:rPr>
              <w:rFonts w:ascii="Cambria Math" w:eastAsia="標楷體" w:hAnsi="Cambria Math"/>
            </w:rPr>
            <m:t>=</m:t>
          </m:r>
          <m:f>
            <m:fPr>
              <m:ctrlPr>
                <w:rPr>
                  <w:rFonts w:ascii="Cambria Math" w:eastAsia="標楷體" w:hAnsi="Cambria Math"/>
                  <w:i/>
                  <w:iCs/>
                </w:rPr>
              </m:ctrlPr>
            </m:fPr>
            <m:num>
              <m:r>
                <w:rPr>
                  <w:rFonts w:ascii="Cambria Math" w:eastAsia="標楷體" w:hAnsi="Cambria Math"/>
                </w:rPr>
                <m:t>exp</m:t>
              </m:r>
              <m:d>
                <m:dPr>
                  <m:ctrlPr>
                    <w:rPr>
                      <w:rFonts w:ascii="Cambria Math" w:eastAsia="標楷體" w:hAnsi="Cambria Math"/>
                      <w:i/>
                      <w:iCs/>
                    </w:rPr>
                  </m:ctrlPr>
                </m:dPr>
                <m:e>
                  <m:r>
                    <w:rPr>
                      <w:rFonts w:ascii="Cambria Math" w:eastAsia="標楷體" w:hAnsi="Cambria Math"/>
                    </w:rPr>
                    <m:t>-</m:t>
                  </m:r>
                  <m:sSup>
                    <m:sSupPr>
                      <m:ctrlPr>
                        <w:rPr>
                          <w:rFonts w:ascii="Cambria Math" w:eastAsia="標楷體" w:hAnsi="Cambria Math"/>
                          <w:i/>
                          <w:iCs/>
                        </w:rPr>
                      </m:ctrlPr>
                    </m:sSupPr>
                    <m:e>
                      <m:d>
                        <m:dPr>
                          <m:begChr m:val="‖"/>
                          <m:endChr m:val="‖"/>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j</m:t>
                              </m:r>
                            </m:sub>
                          </m:sSub>
                        </m:e>
                      </m:d>
                    </m:e>
                    <m:sup>
                      <m:r>
                        <w:rPr>
                          <w:rFonts w:ascii="Cambria Math" w:eastAsia="標楷體" w:hAnsi="Cambria Math"/>
                        </w:rPr>
                        <m:t>2</m:t>
                      </m:r>
                    </m:sup>
                  </m:sSup>
                </m:e>
              </m:d>
            </m:num>
            <m:den>
              <m:nary>
                <m:naryPr>
                  <m:chr m:val="∑"/>
                  <m:limLoc m:val="subSup"/>
                  <m:supHide m:val="1"/>
                  <m:ctrlPr>
                    <w:rPr>
                      <w:rFonts w:ascii="Cambria Math" w:eastAsia="標楷體" w:hAnsi="Cambria Math"/>
                      <w:i/>
                      <w:iCs/>
                    </w:rPr>
                  </m:ctrlPr>
                </m:naryPr>
                <m:sub>
                  <m:r>
                    <w:rPr>
                      <w:rFonts w:ascii="Cambria Math" w:eastAsia="標楷體" w:hAnsi="Cambria Math"/>
                    </w:rPr>
                    <m:t>k≠i</m:t>
                  </m:r>
                </m:sub>
                <m:sup/>
                <m:e>
                  <m:r>
                    <w:rPr>
                      <w:rFonts w:ascii="Cambria Math" w:eastAsia="標楷體" w:hAnsi="Cambria Math"/>
                    </w:rPr>
                    <m:t>exp</m:t>
                  </m:r>
                  <m:d>
                    <m:dPr>
                      <m:ctrlPr>
                        <w:rPr>
                          <w:rFonts w:ascii="Cambria Math" w:eastAsia="標楷體" w:hAnsi="Cambria Math"/>
                          <w:i/>
                          <w:iCs/>
                        </w:rPr>
                      </m:ctrlPr>
                    </m:dPr>
                    <m:e>
                      <m:r>
                        <w:rPr>
                          <w:rFonts w:ascii="Cambria Math" w:eastAsia="標楷體" w:hAnsi="Cambria Math"/>
                        </w:rPr>
                        <m:t>-</m:t>
                      </m:r>
                      <m:sSup>
                        <m:sSupPr>
                          <m:ctrlPr>
                            <w:rPr>
                              <w:rFonts w:ascii="Cambria Math" w:eastAsia="標楷體" w:hAnsi="Cambria Math"/>
                              <w:i/>
                              <w:iCs/>
                            </w:rPr>
                          </m:ctrlPr>
                        </m:sSupPr>
                        <m:e>
                          <m:d>
                            <m:dPr>
                              <m:begChr m:val="‖"/>
                              <m:endChr m:val="‖"/>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k</m:t>
                                  </m:r>
                                </m:sub>
                              </m:sSub>
                            </m:e>
                          </m:d>
                        </m:e>
                        <m:sup>
                          <m:r>
                            <w:rPr>
                              <w:rFonts w:ascii="Cambria Math" w:eastAsia="標楷體" w:hAnsi="Cambria Math"/>
                            </w:rPr>
                            <m:t>2</m:t>
                          </m:r>
                        </m:sup>
                      </m:sSup>
                    </m:e>
                  </m:d>
                </m:e>
              </m:nary>
            </m:den>
          </m:f>
        </m:oMath>
      </m:oMathPara>
    </w:p>
    <w:p w14:paraId="3CECA556" w14:textId="14DEF3E3" w:rsidR="00724EFC" w:rsidRPr="00935204" w:rsidRDefault="00724EFC" w:rsidP="00F84C88">
      <w:pPr>
        <w:pStyle w:val="ad"/>
        <w:spacing w:line="360" w:lineRule="auto"/>
        <w:jc w:val="both"/>
        <w:rPr>
          <w:rFonts w:ascii="標楷體" w:eastAsia="標楷體" w:hAnsi="標楷體"/>
          <w:iCs/>
        </w:rPr>
      </w:pPr>
      <w:proofErr w:type="gramStart"/>
      <w:r w:rsidRPr="00724EFC">
        <w:rPr>
          <w:rFonts w:ascii="標楷體" w:eastAsia="標楷體" w:hAnsi="標楷體"/>
          <w:iCs/>
        </w:rPr>
        <w:t>如果低維空間</w:t>
      </w:r>
      <w:proofErr w:type="gramEnd"/>
      <w:r w:rsidRPr="00724EFC">
        <w:rPr>
          <w:rFonts w:ascii="標楷體" w:eastAsia="標楷體" w:hAnsi="標楷體"/>
          <w:iCs/>
        </w:rPr>
        <w:t>中的點</w:t>
      </w:r>
      <m:oMath>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oMath>
      <w:r w:rsidRPr="00724EFC">
        <w:rPr>
          <w:rFonts w:ascii="標楷體" w:eastAsia="標楷體" w:hAnsi="標楷體"/>
          <w:iCs/>
        </w:rPr>
        <w:t>和</w:t>
      </w:r>
      <m:oMath>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j</m:t>
            </m:r>
          </m:sub>
        </m:sSub>
      </m:oMath>
      <w:r w:rsidRPr="00724EFC">
        <w:rPr>
          <w:rFonts w:ascii="標楷體" w:eastAsia="標楷體" w:hAnsi="標楷體"/>
          <w:iCs/>
        </w:rPr>
        <w:t>正確地表達了高維空間中的資料點</w:t>
      </w:r>
      <m:oMath>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i</m:t>
            </m:r>
          </m:sub>
        </m:sSub>
      </m:oMath>
      <w:r w:rsidRPr="00724EFC">
        <w:rPr>
          <w:rFonts w:ascii="標楷體" w:eastAsia="標楷體" w:hAnsi="標楷體"/>
          <w:iCs/>
        </w:rPr>
        <w:t>與</w:t>
      </w:r>
      <m:oMath>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j</m:t>
            </m:r>
          </m:sub>
        </m:sSub>
      </m:oMath>
      <w:r w:rsidRPr="00724EFC">
        <w:rPr>
          <w:rFonts w:ascii="標楷體" w:eastAsia="標楷體" w:hAnsi="標楷體"/>
          <w:iCs/>
        </w:rPr>
        <w:t>之間的相似性，那麼條件機率</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724EFC">
        <w:rPr>
          <w:rFonts w:ascii="標楷體" w:eastAsia="標楷體" w:hAnsi="標楷體"/>
          <w:iCs/>
        </w:rPr>
        <w:t>與</w:t>
      </w:r>
      <m:oMath>
        <m:sSub>
          <m:sSubPr>
            <m:ctrlPr>
              <w:rPr>
                <w:rFonts w:ascii="Cambria Math" w:eastAsia="標楷體" w:hAnsi="Cambria Math"/>
                <w:i/>
                <w:iCs/>
              </w:rPr>
            </m:ctrlPr>
          </m:sSubPr>
          <m:e>
            <m:r>
              <w:rPr>
                <w:rFonts w:ascii="Cambria Math" w:eastAsia="標楷體" w:hAnsi="Cambria Math"/>
              </w:rPr>
              <m:t>q</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724EFC">
        <w:rPr>
          <w:rFonts w:ascii="標楷體" w:eastAsia="標楷體" w:hAnsi="標楷體"/>
          <w:iCs/>
        </w:rPr>
        <w:t>的值將會非常接近。受此啟發，SNE的目的就是找出</w:t>
      </w:r>
      <w:proofErr w:type="gramStart"/>
      <w:r w:rsidRPr="00724EFC">
        <w:rPr>
          <w:rFonts w:ascii="標楷體" w:eastAsia="標楷體" w:hAnsi="標楷體"/>
          <w:iCs/>
        </w:rPr>
        <w:t>一個低維空間</w:t>
      </w:r>
      <w:proofErr w:type="gramEnd"/>
      <w:r w:rsidRPr="00724EFC">
        <w:rPr>
          <w:rFonts w:ascii="標楷體" w:eastAsia="標楷體" w:hAnsi="標楷體"/>
          <w:iCs/>
        </w:rPr>
        <w:t>的資料表示法，使得條件機率分布</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724EFC">
        <w:rPr>
          <w:rFonts w:ascii="標楷體" w:eastAsia="標楷體" w:hAnsi="標楷體"/>
          <w:iCs/>
        </w:rPr>
        <w:t>與</w:t>
      </w:r>
      <m:oMath>
        <m:sSub>
          <m:sSubPr>
            <m:ctrlPr>
              <w:rPr>
                <w:rFonts w:ascii="Cambria Math" w:eastAsia="標楷體" w:hAnsi="Cambria Math"/>
                <w:i/>
                <w:iCs/>
              </w:rPr>
            </m:ctrlPr>
          </m:sSubPr>
          <m:e>
            <m:r>
              <w:rPr>
                <w:rFonts w:ascii="Cambria Math" w:eastAsia="標楷體" w:hAnsi="Cambria Math"/>
              </w:rPr>
              <m:t>q</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724EFC">
        <w:rPr>
          <w:rFonts w:ascii="標楷體" w:eastAsia="標楷體" w:hAnsi="標楷體"/>
          <w:iCs/>
        </w:rPr>
        <w:t>之間的差異盡可能最小化。用來衡量</w:t>
      </w:r>
      <m:oMath>
        <m:sSub>
          <m:sSubPr>
            <m:ctrlPr>
              <w:rPr>
                <w:rFonts w:ascii="Cambria Math" w:eastAsia="標楷體" w:hAnsi="Cambria Math"/>
                <w:i/>
                <w:iCs/>
              </w:rPr>
            </m:ctrlPr>
          </m:sSubPr>
          <m:e>
            <m:r>
              <w:rPr>
                <w:rFonts w:ascii="Cambria Math" w:eastAsia="標楷體" w:hAnsi="Cambria Math"/>
              </w:rPr>
              <m:t>q</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724EFC">
        <w:rPr>
          <w:rFonts w:ascii="標楷體" w:eastAsia="標楷體" w:hAnsi="標楷體"/>
          <w:iCs/>
        </w:rPr>
        <w:t>對於</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724EFC">
        <w:rPr>
          <w:rFonts w:ascii="標楷體" w:eastAsia="標楷體" w:hAnsi="標楷體"/>
          <w:iCs/>
        </w:rPr>
        <w:t>建模效果的自然標準，是</w:t>
      </w:r>
      <w:proofErr w:type="spellStart"/>
      <w:r w:rsidRPr="00724EFC">
        <w:rPr>
          <w:rFonts w:ascii="標楷體" w:eastAsia="標楷體" w:hAnsi="標楷體"/>
          <w:iCs/>
        </w:rPr>
        <w:t>Kullback-Leibler</w:t>
      </w:r>
      <w:proofErr w:type="spellEnd"/>
      <w:r w:rsidRPr="00724EFC">
        <w:rPr>
          <w:rFonts w:ascii="標楷體" w:eastAsia="標楷體" w:hAnsi="標楷體"/>
          <w:iCs/>
        </w:rPr>
        <w:t>（KL）divergence。因此SNE透過梯度下降法來最小化所有資料點之KL</w:t>
      </w:r>
      <w:proofErr w:type="gramStart"/>
      <w:r w:rsidRPr="00724EFC">
        <w:rPr>
          <w:rFonts w:ascii="標楷體" w:eastAsia="標楷體" w:hAnsi="標楷體"/>
          <w:iCs/>
        </w:rPr>
        <w:t>散度總和</w:t>
      </w:r>
      <w:proofErr w:type="gramEnd"/>
      <w:r w:rsidRPr="00724EFC">
        <w:rPr>
          <w:rFonts w:ascii="標楷體" w:eastAsia="標楷體" w:hAnsi="標楷體"/>
          <w:iCs/>
        </w:rPr>
        <w:t>，其損失函數定義為：</w:t>
      </w:r>
    </w:p>
    <w:p w14:paraId="6931532B" w14:textId="62D2F06E" w:rsidR="00724EFC" w:rsidRPr="00724EFC" w:rsidRDefault="00724EFC" w:rsidP="00935204">
      <w:pPr>
        <w:pStyle w:val="ad"/>
        <w:spacing w:line="360" w:lineRule="auto"/>
        <w:rPr>
          <w:rFonts w:ascii="標楷體" w:eastAsia="標楷體" w:hAnsi="標楷體"/>
          <w:iCs/>
        </w:rPr>
      </w:pPr>
      <m:oMathPara>
        <m:oMath>
          <m:r>
            <w:rPr>
              <w:rFonts w:ascii="Cambria Math" w:eastAsia="標楷體" w:hAnsi="Cambria Math"/>
            </w:rPr>
            <m:t>C=</m:t>
          </m:r>
          <m:nary>
            <m:naryPr>
              <m:chr m:val="∑"/>
              <m:limLoc m:val="undOvr"/>
              <m:supHide m:val="1"/>
              <m:ctrlPr>
                <w:rPr>
                  <w:rFonts w:ascii="Cambria Math" w:eastAsia="標楷體" w:hAnsi="Cambria Math"/>
                  <w:i/>
                  <w:iCs/>
                </w:rPr>
              </m:ctrlPr>
            </m:naryPr>
            <m:sub>
              <m:r>
                <w:rPr>
                  <w:rFonts w:ascii="Cambria Math" w:eastAsia="標楷體" w:hAnsi="Cambria Math"/>
                </w:rPr>
                <m:t>i</m:t>
              </m:r>
            </m:sub>
            <m:sup/>
            <m:e>
              <m:r>
                <w:rPr>
                  <w:rFonts w:ascii="Cambria Math" w:eastAsia="標楷體" w:hAnsi="Cambria Math"/>
                </w:rPr>
                <m:t>KL</m:t>
              </m:r>
            </m:e>
          </m:nary>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i</m:t>
                  </m:r>
                </m:sub>
              </m:sSub>
              <m:d>
                <m:dPr>
                  <m:begChr m:val="‖"/>
                  <m:endChr m:val=""/>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Q</m:t>
                      </m:r>
                    </m:e>
                    <m:sub>
                      <m:r>
                        <w:rPr>
                          <w:rFonts w:ascii="Cambria Math" w:eastAsia="標楷體" w:hAnsi="Cambria Math"/>
                        </w:rPr>
                        <m:t>i</m:t>
                      </m:r>
                    </m:sub>
                  </m:sSub>
                </m:e>
              </m:d>
            </m:e>
          </m:d>
          <m:r>
            <w:rPr>
              <w:rFonts w:ascii="Cambria Math" w:eastAsia="標楷體" w:hAnsi="Cambria Math"/>
            </w:rPr>
            <m:t>=</m:t>
          </m:r>
          <m:nary>
            <m:naryPr>
              <m:chr m:val="∑"/>
              <m:limLoc m:val="undOvr"/>
              <m:supHide m:val="1"/>
              <m:ctrlPr>
                <w:rPr>
                  <w:rFonts w:ascii="Cambria Math" w:eastAsia="標楷體" w:hAnsi="Cambria Math"/>
                  <w:i/>
                  <w:iCs/>
                </w:rPr>
              </m:ctrlPr>
            </m:naryPr>
            <m:sub>
              <m:r>
                <w:rPr>
                  <w:rFonts w:ascii="Cambria Math" w:eastAsia="標楷體" w:hAnsi="Cambria Math"/>
                </w:rPr>
                <m:t>i</m:t>
              </m:r>
            </m:sub>
            <m:sup/>
            <m:e>
              <m:nary>
                <m:naryPr>
                  <m:chr m:val="∑"/>
                  <m:limLoc m:val="undOvr"/>
                  <m:supHide m:val="1"/>
                  <m:ctrlPr>
                    <w:rPr>
                      <w:rFonts w:ascii="Cambria Math" w:eastAsia="標楷體" w:hAnsi="Cambria Math"/>
                      <w:i/>
                      <w:iCs/>
                    </w:rPr>
                  </m:ctrlPr>
                </m:naryPr>
                <m:sub>
                  <m:r>
                    <w:rPr>
                      <w:rFonts w:ascii="Cambria Math" w:eastAsia="標楷體" w:hAnsi="Cambria Math"/>
                    </w:rPr>
                    <m:t>j</m:t>
                  </m:r>
                </m:sub>
                <m:sup/>
                <m:e>
                  <m:sSub>
                    <m:sSubPr>
                      <m:ctrlPr>
                        <w:rPr>
                          <w:rFonts w:ascii="Cambria Math" w:eastAsia="標楷體" w:hAnsi="Cambria Math"/>
                          <w:i/>
                          <w:iCs/>
                        </w:rPr>
                      </m:ctrlPr>
                    </m:sSubPr>
                    <m:e>
                      <m:r>
                        <w:rPr>
                          <w:rFonts w:ascii="Cambria Math" w:eastAsia="標楷體" w:hAnsi="Cambria Math"/>
                        </w:rPr>
                        <m:t>P</m:t>
                      </m:r>
                    </m:e>
                    <m:sub>
                      <m:d>
                        <m:dPr>
                          <m:begChr m:val=""/>
                          <m:endChr m:val="|"/>
                          <m:ctrlPr>
                            <w:rPr>
                              <w:rFonts w:ascii="Cambria Math" w:eastAsia="標楷體" w:hAnsi="Cambria Math"/>
                              <w:i/>
                              <w:iCs/>
                            </w:rPr>
                          </m:ctrlPr>
                        </m:dPr>
                        <m:e>
                          <m:r>
                            <w:rPr>
                              <w:rFonts w:ascii="Cambria Math" w:eastAsia="標楷體" w:hAnsi="Cambria Math"/>
                            </w:rPr>
                            <m:t>j</m:t>
                          </m:r>
                        </m:e>
                      </m:d>
                      <m:r>
                        <w:rPr>
                          <w:rFonts w:ascii="Cambria Math" w:eastAsia="標楷體" w:hAnsi="Cambria Math"/>
                        </w:rPr>
                        <m:t>i</m:t>
                      </m:r>
                    </m:sub>
                  </m:sSub>
                  <m:func>
                    <m:funcPr>
                      <m:ctrlPr>
                        <w:rPr>
                          <w:rFonts w:ascii="Cambria Math" w:eastAsia="標楷體" w:hAnsi="Cambria Math"/>
                          <w:i/>
                          <w:iCs/>
                        </w:rPr>
                      </m:ctrlPr>
                    </m:funcPr>
                    <m:fName>
                      <m:r>
                        <m:rPr>
                          <m:sty m:val="p"/>
                        </m:rPr>
                        <w:rPr>
                          <w:rFonts w:ascii="Cambria Math" w:eastAsia="標楷體" w:hAnsi="Cambria Math"/>
                        </w:rPr>
                        <m:t>log</m:t>
                      </m:r>
                    </m:fName>
                    <m:e>
                      <m:f>
                        <m:fPr>
                          <m:ctrlPr>
                            <w:rPr>
                              <w:rFonts w:ascii="Cambria Math" w:eastAsia="標楷體" w:hAnsi="Cambria Math"/>
                              <w:i/>
                              <w:iCs/>
                            </w:rPr>
                          </m:ctrlPr>
                        </m:fPr>
                        <m:num>
                          <m:sSub>
                            <m:sSubPr>
                              <m:ctrlPr>
                                <w:rPr>
                                  <w:rFonts w:ascii="Cambria Math" w:eastAsia="標楷體" w:hAnsi="Cambria Math"/>
                                  <w:i/>
                                  <w:iCs/>
                                </w:rPr>
                              </m:ctrlPr>
                            </m:sSubPr>
                            <m:e>
                              <m:r>
                                <w:rPr>
                                  <w:rFonts w:ascii="Cambria Math" w:eastAsia="標楷體" w:hAnsi="Cambria Math"/>
                                </w:rPr>
                                <m:t>p</m:t>
                              </m:r>
                            </m:e>
                            <m:sub>
                              <m:d>
                                <m:dPr>
                                  <m:begChr m:val=""/>
                                  <m:endChr m:val="|"/>
                                  <m:ctrlPr>
                                    <w:rPr>
                                      <w:rFonts w:ascii="Cambria Math" w:eastAsia="標楷體" w:hAnsi="Cambria Math"/>
                                      <w:i/>
                                      <w:iCs/>
                                    </w:rPr>
                                  </m:ctrlPr>
                                </m:dPr>
                                <m:e>
                                  <m:r>
                                    <w:rPr>
                                      <w:rFonts w:ascii="Cambria Math" w:eastAsia="標楷體" w:hAnsi="Cambria Math"/>
                                    </w:rPr>
                                    <m:t>j</m:t>
                                  </m:r>
                                </m:e>
                              </m:d>
                              <m:r>
                                <w:rPr>
                                  <w:rFonts w:ascii="Cambria Math" w:eastAsia="標楷體" w:hAnsi="Cambria Math"/>
                                </w:rPr>
                                <m:t>i</m:t>
                              </m:r>
                            </m:sub>
                          </m:sSub>
                        </m:num>
                        <m:den>
                          <m:sSub>
                            <m:sSubPr>
                              <m:ctrlPr>
                                <w:rPr>
                                  <w:rFonts w:ascii="Cambria Math" w:eastAsia="標楷體" w:hAnsi="Cambria Math"/>
                                  <w:i/>
                                  <w:iCs/>
                                </w:rPr>
                              </m:ctrlPr>
                            </m:sSubPr>
                            <m:e>
                              <m:r>
                                <w:rPr>
                                  <w:rFonts w:ascii="Cambria Math" w:eastAsia="標楷體" w:hAnsi="Cambria Math"/>
                                </w:rPr>
                                <m:t>q</m:t>
                              </m:r>
                            </m:e>
                            <m:sub>
                              <m:d>
                                <m:dPr>
                                  <m:begChr m:val=""/>
                                  <m:endChr m:val="|"/>
                                  <m:ctrlPr>
                                    <w:rPr>
                                      <w:rFonts w:ascii="Cambria Math" w:eastAsia="標楷體" w:hAnsi="Cambria Math"/>
                                      <w:i/>
                                      <w:iCs/>
                                    </w:rPr>
                                  </m:ctrlPr>
                                </m:dPr>
                                <m:e>
                                  <m:r>
                                    <w:rPr>
                                      <w:rFonts w:ascii="Cambria Math" w:eastAsia="標楷體" w:hAnsi="Cambria Math"/>
                                    </w:rPr>
                                    <m:t>j</m:t>
                                  </m:r>
                                </m:e>
                              </m:d>
                              <m:r>
                                <w:rPr>
                                  <w:rFonts w:ascii="Cambria Math" w:eastAsia="標楷體" w:hAnsi="Cambria Math"/>
                                </w:rPr>
                                <m:t>i</m:t>
                              </m:r>
                            </m:sub>
                          </m:sSub>
                        </m:den>
                      </m:f>
                    </m:e>
                  </m:func>
                </m:e>
              </m:nary>
            </m:e>
          </m:nary>
        </m:oMath>
      </m:oMathPara>
    </w:p>
    <w:p w14:paraId="60363B08" w14:textId="11B02646" w:rsidR="00833FE5" w:rsidRDefault="00724EFC" w:rsidP="00F84C88">
      <w:pPr>
        <w:pStyle w:val="ad"/>
        <w:spacing w:line="360" w:lineRule="auto"/>
        <w:jc w:val="both"/>
        <w:rPr>
          <w:rFonts w:ascii="標楷體" w:eastAsia="標楷體" w:hAnsi="標楷體"/>
          <w:iCs/>
        </w:rPr>
      </w:pPr>
      <w:r w:rsidRPr="00724EFC">
        <w:rPr>
          <w:rFonts w:ascii="Cambria Math" w:eastAsia="標楷體" w:hAnsi="Cambria Math" w:cs="Cambria Math"/>
          <w:iCs/>
        </w:rPr>
        <w:t>𝑃𝑖</w:t>
      </w:r>
      <w:r w:rsidRPr="00724EFC">
        <w:rPr>
          <w:rFonts w:ascii="標楷體" w:eastAsia="標楷體" w:hAnsi="標楷體"/>
          <w:iCs/>
        </w:rPr>
        <w:t>表示給定資料點</w:t>
      </w:r>
      <m:oMath>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i</m:t>
            </m:r>
          </m:sub>
        </m:sSub>
      </m:oMath>
      <w:r w:rsidRPr="00724EFC">
        <w:rPr>
          <w:rFonts w:ascii="標楷體" w:eastAsia="標楷體" w:hAnsi="標楷體"/>
          <w:iCs/>
        </w:rPr>
        <w:t>之後，對其他所有資料點</w:t>
      </w:r>
      <m:oMath>
        <m:sSub>
          <m:sSubPr>
            <m:ctrlPr>
              <w:rPr>
                <w:rFonts w:ascii="Cambria Math" w:eastAsia="標楷體" w:hAnsi="Cambria Math"/>
                <w:i/>
                <w:iCs/>
              </w:rPr>
            </m:ctrlPr>
          </m:sSubPr>
          <m:e>
            <m:r>
              <w:rPr>
                <w:rFonts w:ascii="Cambria Math" w:eastAsia="標楷體" w:hAnsi="Cambria Math"/>
              </w:rPr>
              <m:t>X</m:t>
            </m:r>
          </m:e>
          <m:sub>
            <m:r>
              <w:rPr>
                <w:rFonts w:ascii="Cambria Math" w:eastAsia="標楷體" w:hAnsi="Cambria Math"/>
              </w:rPr>
              <m:t>j</m:t>
            </m:r>
          </m:sub>
        </m:sSub>
      </m:oMath>
      <w:r w:rsidRPr="00724EFC">
        <w:rPr>
          <w:rFonts w:ascii="標楷體" w:eastAsia="標楷體" w:hAnsi="標楷體"/>
          <w:iCs/>
        </w:rPr>
        <w:t>的條件機率分布，而</w:t>
      </w:r>
      <m:oMath>
        <m:sSub>
          <m:sSubPr>
            <m:ctrlPr>
              <w:rPr>
                <w:rFonts w:ascii="Cambria Math" w:eastAsia="標楷體" w:hAnsi="Cambria Math"/>
                <w:i/>
                <w:iCs/>
              </w:rPr>
            </m:ctrlPr>
          </m:sSubPr>
          <m:e>
            <m:r>
              <w:rPr>
                <w:rFonts w:ascii="Cambria Math" w:eastAsia="標楷體" w:hAnsi="Cambria Math"/>
              </w:rPr>
              <m:t>Q</m:t>
            </m:r>
          </m:e>
          <m:sub>
            <m:r>
              <w:rPr>
                <w:rFonts w:ascii="Cambria Math" w:eastAsia="標楷體" w:hAnsi="Cambria Math"/>
              </w:rPr>
              <m:t>i</m:t>
            </m:r>
          </m:sub>
        </m:sSub>
      </m:oMath>
      <w:r w:rsidRPr="00724EFC">
        <w:rPr>
          <w:rFonts w:ascii="標楷體" w:eastAsia="標楷體" w:hAnsi="標楷體"/>
          <w:iCs/>
        </w:rPr>
        <w:t>則是在低維空間中的對應條件機率分布。由於KL</w:t>
      </w:r>
      <w:proofErr w:type="gramStart"/>
      <w:r w:rsidRPr="00724EFC">
        <w:rPr>
          <w:rFonts w:ascii="標楷體" w:eastAsia="標楷體" w:hAnsi="標楷體"/>
          <w:iCs/>
        </w:rPr>
        <w:t>散度並非</w:t>
      </w:r>
      <w:proofErr w:type="gramEnd"/>
      <w:r w:rsidRPr="00724EFC">
        <w:rPr>
          <w:rFonts w:ascii="標楷體" w:eastAsia="標楷體" w:hAnsi="標楷體"/>
          <w:iCs/>
        </w:rPr>
        <w:t>對稱的，因此</w:t>
      </w:r>
      <w:proofErr w:type="gramStart"/>
      <w:r w:rsidRPr="00724EFC">
        <w:rPr>
          <w:rFonts w:ascii="標楷體" w:eastAsia="標楷體" w:hAnsi="標楷體"/>
          <w:iCs/>
        </w:rPr>
        <w:t>在低維空間</w:t>
      </w:r>
      <w:proofErr w:type="gramEnd"/>
      <w:r w:rsidRPr="00724EFC">
        <w:rPr>
          <w:rFonts w:ascii="標楷體" w:eastAsia="標楷體" w:hAnsi="標楷體"/>
          <w:iCs/>
        </w:rPr>
        <w:t>的成對距離中，不同型態的誤差具有不同的權重。特別是，若用距離遙遠的點去表示相近的資料點（亦即用很小的</w:t>
      </w:r>
      <m:oMath>
        <m:sSub>
          <m:sSubPr>
            <m:ctrlPr>
              <w:rPr>
                <w:rFonts w:ascii="Cambria Math" w:eastAsia="標楷體" w:hAnsi="Cambria Math"/>
                <w:i/>
                <w:iCs/>
              </w:rPr>
            </m:ctrlPr>
          </m:sSubPr>
          <m:e>
            <m:r>
              <w:rPr>
                <w:rFonts w:ascii="Cambria Math" w:eastAsia="標楷體" w:hAnsi="Cambria Math"/>
              </w:rPr>
              <m:t>q</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724EFC">
        <w:rPr>
          <w:rFonts w:ascii="標楷體" w:eastAsia="標楷體" w:hAnsi="標楷體"/>
          <w:iCs/>
        </w:rPr>
        <w:t>去建模很大的</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j</m:t>
            </m:r>
            <m:d>
              <m:dPr>
                <m:begChr m:val="|"/>
                <m:endChr m:val=""/>
                <m:ctrlPr>
                  <w:rPr>
                    <w:rFonts w:ascii="Cambria Math" w:eastAsia="標楷體" w:hAnsi="Cambria Math"/>
                    <w:i/>
                    <w:iCs/>
                  </w:rPr>
                </m:ctrlPr>
              </m:dPr>
              <m:e>
                <m:r>
                  <w:rPr>
                    <w:rFonts w:ascii="Cambria Math" w:eastAsia="標楷體" w:hAnsi="Cambria Math"/>
                  </w:rPr>
                  <m:t>i</m:t>
                </m:r>
              </m:e>
            </m:d>
          </m:sub>
        </m:sSub>
      </m:oMath>
      <w:r w:rsidRPr="00724EFC">
        <w:rPr>
          <w:rFonts w:ascii="標楷體" w:eastAsia="標楷體" w:hAnsi="標楷體"/>
          <w:iCs/>
        </w:rPr>
        <w:t>），將導致很大的損失。</w:t>
      </w:r>
      <w:proofErr w:type="gramStart"/>
      <w:r w:rsidRPr="00724EFC">
        <w:rPr>
          <w:rFonts w:ascii="標楷體" w:eastAsia="標楷體" w:hAnsi="標楷體"/>
          <w:iCs/>
        </w:rPr>
        <w:t>反之，</w:t>
      </w:r>
      <w:proofErr w:type="gramEnd"/>
      <w:r w:rsidRPr="00724EFC">
        <w:rPr>
          <w:rFonts w:ascii="標楷體" w:eastAsia="標楷體" w:hAnsi="標楷體"/>
          <w:iCs/>
        </w:rPr>
        <w:t>若用相近</w:t>
      </w:r>
      <w:proofErr w:type="gramStart"/>
      <w:r w:rsidRPr="00724EFC">
        <w:rPr>
          <w:rFonts w:ascii="標楷體" w:eastAsia="標楷體" w:hAnsi="標楷體"/>
          <w:iCs/>
        </w:rPr>
        <w:t>的低維空間</w:t>
      </w:r>
      <w:proofErr w:type="gramEnd"/>
      <w:r w:rsidRPr="00724EFC">
        <w:rPr>
          <w:rFonts w:ascii="標楷體" w:eastAsia="標楷體" w:hAnsi="標楷體"/>
          <w:iCs/>
        </w:rPr>
        <w:t>資料點去表示原本距離遙遠的資料點，則僅產生較小的損失，這表示SNE方法專注於保留資料的局部結構。</w:t>
      </w:r>
    </w:p>
    <w:p w14:paraId="335F4E37" w14:textId="71EBD0B2" w:rsidR="00724EFC" w:rsidRDefault="00724EFC" w:rsidP="00F84C88">
      <w:pPr>
        <w:pStyle w:val="ad"/>
        <w:spacing w:line="360" w:lineRule="auto"/>
        <w:ind w:firstLine="480"/>
        <w:jc w:val="both"/>
        <w:rPr>
          <w:rFonts w:ascii="標楷體" w:eastAsia="標楷體" w:hAnsi="標楷體"/>
          <w:iCs/>
        </w:rPr>
      </w:pPr>
      <w:r w:rsidRPr="00724EFC">
        <w:rPr>
          <w:rFonts w:ascii="標楷體" w:eastAsia="標楷體" w:hAnsi="標楷體"/>
          <w:iCs/>
        </w:rPr>
        <w:t>SNE還需要選擇的另一個參數，是高維空間中每</w:t>
      </w:r>
      <w:proofErr w:type="gramStart"/>
      <w:r w:rsidRPr="00724EFC">
        <w:rPr>
          <w:rFonts w:ascii="標楷體" w:eastAsia="標楷體" w:hAnsi="標楷體"/>
          <w:iCs/>
        </w:rPr>
        <w:t>個</w:t>
      </w:r>
      <w:proofErr w:type="gramEnd"/>
      <w:r w:rsidRPr="00724EFC">
        <w:rPr>
          <w:rFonts w:ascii="標楷體" w:eastAsia="標楷體" w:hAnsi="標楷體"/>
          <w:iCs/>
        </w:rPr>
        <w:t>資料點中心的高斯分布變異數σ。由 於資料密度在各處可能不同，因此不可能只用單一的變異數值就能適用於整個資料集。對於較密集的區域來說，通常需要較小的變異數，而稀疏區域則需較大的變異數。特定的變異數值會對所有資料點產生一個機率分布</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i</m:t>
            </m:r>
          </m:sub>
        </m:sSub>
      </m:oMath>
      <w:r w:rsidRPr="00724EFC">
        <w:rPr>
          <w:rFonts w:ascii="標楷體" w:eastAsia="標楷體" w:hAnsi="標楷體"/>
          <w:iCs/>
        </w:rPr>
        <w:t>。SNE透過二元搜尋找出一個合適的變異數σ，使得產生的</w:t>
      </w:r>
      <w:r w:rsidRPr="00724EFC">
        <w:rPr>
          <w:rFonts w:ascii="標楷體" w:eastAsia="標楷體" w:hAnsi="標楷體"/>
          <w:iCs/>
        </w:rPr>
        <w:lastRenderedPageBreak/>
        <w:t>分布</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i</m:t>
            </m:r>
          </m:sub>
        </m:sSub>
      </m:oMath>
      <w:r w:rsidRPr="00724EFC">
        <w:rPr>
          <w:rFonts w:ascii="標楷體" w:eastAsia="標楷體" w:hAnsi="標楷體"/>
          <w:iCs/>
        </w:rPr>
        <w:t>具備使用者事先設定的「困惑度」（perplexity）。定義為：</w:t>
      </w:r>
    </w:p>
    <w:p w14:paraId="111DDB8A" w14:textId="3AD008D6" w:rsidR="00833FE5" w:rsidRPr="00833FE5" w:rsidRDefault="00833FE5" w:rsidP="00833FE5">
      <w:pPr>
        <w:pStyle w:val="ad"/>
        <w:spacing w:line="360" w:lineRule="auto"/>
        <w:rPr>
          <w:rFonts w:ascii="標楷體" w:eastAsia="標楷體" w:hAnsi="標楷體"/>
          <w:iCs/>
        </w:rPr>
      </w:pPr>
      <m:oMathPara>
        <m:oMath>
          <m:r>
            <w:rPr>
              <w:rFonts w:ascii="Cambria Math" w:eastAsia="標楷體" w:hAnsi="Cambria Math"/>
            </w:rPr>
            <m:t>Perp</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i</m:t>
                  </m:r>
                </m:sub>
              </m:sSub>
            </m:e>
          </m:d>
          <m:r>
            <w:rPr>
              <w:rFonts w:ascii="Cambria Math" w:eastAsia="標楷體" w:hAnsi="Cambria Math" w:hint="eastAsia"/>
            </w:rPr>
            <m:t>=</m:t>
          </m:r>
          <m:sSup>
            <m:sSupPr>
              <m:ctrlPr>
                <w:rPr>
                  <w:rFonts w:ascii="Cambria Math" w:eastAsia="標楷體" w:hAnsi="Cambria Math"/>
                  <w:i/>
                  <w:iCs/>
                </w:rPr>
              </m:ctrlPr>
            </m:sSupPr>
            <m:e>
              <m:r>
                <w:rPr>
                  <w:rFonts w:ascii="Cambria Math" w:eastAsia="標楷體" w:hAnsi="Cambria Math" w:hint="eastAsia"/>
                </w:rPr>
                <m:t>2</m:t>
              </m:r>
            </m:e>
            <m:sup>
              <m:r>
                <w:rPr>
                  <w:rFonts w:ascii="Cambria Math" w:eastAsia="標楷體" w:hAnsi="Cambria Math" w:hint="eastAsia"/>
                </w:rPr>
                <m:t>H(</m:t>
              </m:r>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i</m:t>
                  </m:r>
                </m:sub>
              </m:sSub>
              <m:r>
                <w:rPr>
                  <w:rFonts w:ascii="Cambria Math" w:eastAsia="標楷體" w:hAnsi="Cambria Math" w:hint="eastAsia"/>
                </w:rPr>
                <m:t>)</m:t>
              </m:r>
            </m:sup>
          </m:sSup>
        </m:oMath>
      </m:oMathPara>
    </w:p>
    <w:p w14:paraId="19FFDBEF" w14:textId="7F739CC0" w:rsidR="00833FE5" w:rsidRDefault="00833FE5" w:rsidP="00833FE5">
      <w:pPr>
        <w:pStyle w:val="ad"/>
        <w:spacing w:line="360" w:lineRule="auto"/>
        <w:rPr>
          <w:rFonts w:ascii="標楷體" w:eastAsia="標楷體" w:hAnsi="標楷體"/>
          <w:iCs/>
        </w:rPr>
      </w:pPr>
      <w:r w:rsidRPr="00833FE5">
        <w:rPr>
          <w:rFonts w:ascii="標楷體" w:eastAsia="標楷體" w:hAnsi="標楷體"/>
          <w:iCs/>
        </w:rPr>
        <w:t>這裡H(</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i</m:t>
            </m:r>
          </m:sub>
        </m:sSub>
      </m:oMath>
      <w:r w:rsidRPr="00833FE5">
        <w:rPr>
          <w:rFonts w:ascii="標楷體" w:eastAsia="標楷體" w:hAnsi="標楷體"/>
          <w:iCs/>
        </w:rPr>
        <w:t>)代表</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i</m:t>
            </m:r>
          </m:sub>
        </m:sSub>
      </m:oMath>
      <w:r w:rsidRPr="00833FE5">
        <w:rPr>
          <w:rFonts w:ascii="標楷體" w:eastAsia="標楷體" w:hAnsi="標楷體"/>
          <w:iCs/>
        </w:rPr>
        <w:t>以bits為單位的Shannon熵：</w:t>
      </w:r>
    </w:p>
    <w:p w14:paraId="7D22E8A9" w14:textId="0823FC7C" w:rsidR="00833FE5" w:rsidRDefault="00833FE5" w:rsidP="00833FE5">
      <w:pPr>
        <w:pStyle w:val="ad"/>
        <w:spacing w:line="360" w:lineRule="auto"/>
        <w:rPr>
          <w:rFonts w:ascii="標楷體" w:eastAsia="標楷體" w:hAnsi="標楷體"/>
          <w:iCs/>
        </w:rPr>
      </w:pPr>
      <m:oMathPara>
        <m:oMath>
          <m:r>
            <w:rPr>
              <w:rFonts w:ascii="Cambria Math" w:eastAsia="標楷體" w:hAnsi="Cambria Math" w:hint="eastAsia"/>
            </w:rPr>
            <m:t>H</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i</m:t>
                  </m:r>
                </m:sub>
              </m:sSub>
            </m:e>
          </m:d>
          <m:r>
            <w:rPr>
              <w:rFonts w:ascii="Cambria Math" w:eastAsia="標楷體" w:hAnsi="Cambria Math"/>
            </w:rPr>
            <m:t>=-</m:t>
          </m:r>
          <m:nary>
            <m:naryPr>
              <m:chr m:val="∑"/>
              <m:limLoc m:val="undOvr"/>
              <m:supHide m:val="1"/>
              <m:ctrlPr>
                <w:rPr>
                  <w:rFonts w:ascii="Cambria Math" w:eastAsia="標楷體" w:hAnsi="Cambria Math"/>
                  <w:i/>
                  <w:iCs/>
                </w:rPr>
              </m:ctrlPr>
            </m:naryPr>
            <m:sub>
              <m:r>
                <w:rPr>
                  <w:rFonts w:ascii="Cambria Math" w:eastAsia="標楷體" w:hAnsi="Cambria Math"/>
                </w:rPr>
                <m:t>j</m:t>
              </m:r>
            </m:sub>
            <m:sup/>
            <m:e>
              <m:sSub>
                <m:sSubPr>
                  <m:ctrlPr>
                    <w:rPr>
                      <w:rFonts w:ascii="Cambria Math" w:eastAsia="標楷體" w:hAnsi="Cambria Math"/>
                      <w:i/>
                      <w:iCs/>
                    </w:rPr>
                  </m:ctrlPr>
                </m:sSubPr>
                <m:e>
                  <m:r>
                    <w:rPr>
                      <w:rFonts w:ascii="Cambria Math" w:eastAsia="標楷體" w:hAnsi="Cambria Math"/>
                    </w:rPr>
                    <m:t>p</m:t>
                  </m:r>
                </m:e>
                <m:sub>
                  <m:d>
                    <m:dPr>
                      <m:begChr m:val=""/>
                      <m:endChr m:val="|"/>
                      <m:ctrlPr>
                        <w:rPr>
                          <w:rFonts w:ascii="Cambria Math" w:eastAsia="標楷體" w:hAnsi="Cambria Math"/>
                          <w:i/>
                          <w:iCs/>
                        </w:rPr>
                      </m:ctrlPr>
                    </m:dPr>
                    <m:e>
                      <m:r>
                        <w:rPr>
                          <w:rFonts w:ascii="Cambria Math" w:eastAsia="標楷體" w:hAnsi="Cambria Math"/>
                        </w:rPr>
                        <m:t>j</m:t>
                      </m:r>
                    </m:e>
                  </m:d>
                  <m:r>
                    <w:rPr>
                      <w:rFonts w:ascii="Cambria Math" w:eastAsia="標楷體" w:hAnsi="Cambria Math"/>
                    </w:rPr>
                    <m:t>i</m:t>
                  </m:r>
                </m:sub>
              </m:sSub>
              <m:func>
                <m:funcPr>
                  <m:ctrlPr>
                    <w:rPr>
                      <w:rFonts w:ascii="Cambria Math" w:eastAsia="標楷體" w:hAnsi="Cambria Math"/>
                      <w:i/>
                      <w:iCs/>
                    </w:rPr>
                  </m:ctrlPr>
                </m:funcPr>
                <m:fName>
                  <m:sSub>
                    <m:sSubPr>
                      <m:ctrlPr>
                        <w:rPr>
                          <w:rFonts w:ascii="Cambria Math" w:eastAsia="標楷體" w:hAnsi="Cambria Math"/>
                          <w:i/>
                          <w:iCs/>
                        </w:rPr>
                      </m:ctrlPr>
                    </m:sSubPr>
                    <m:e>
                      <m:r>
                        <m:rPr>
                          <m:sty m:val="p"/>
                        </m:rPr>
                        <w:rPr>
                          <w:rFonts w:ascii="Cambria Math" w:eastAsia="標楷體" w:hAnsi="Cambria Math"/>
                        </w:rPr>
                        <m:t>log</m:t>
                      </m:r>
                    </m:e>
                    <m:sub>
                      <m:r>
                        <w:rPr>
                          <w:rFonts w:ascii="Cambria Math" w:eastAsia="標楷體" w:hAnsi="Cambria Math"/>
                        </w:rPr>
                        <m:t>2</m:t>
                      </m:r>
                    </m:sub>
                  </m:sSub>
                </m:fName>
                <m:e>
                  <m:sSub>
                    <m:sSubPr>
                      <m:ctrlPr>
                        <w:rPr>
                          <w:rFonts w:ascii="Cambria Math" w:eastAsia="標楷體" w:hAnsi="Cambria Math"/>
                          <w:i/>
                          <w:iCs/>
                        </w:rPr>
                      </m:ctrlPr>
                    </m:sSubPr>
                    <m:e>
                      <m:r>
                        <w:rPr>
                          <w:rFonts w:ascii="Cambria Math" w:eastAsia="標楷體" w:hAnsi="Cambria Math"/>
                        </w:rPr>
                        <m:t>p</m:t>
                      </m:r>
                    </m:e>
                    <m:sub>
                      <m:d>
                        <m:dPr>
                          <m:begChr m:val=""/>
                          <m:endChr m:val="|"/>
                          <m:ctrlPr>
                            <w:rPr>
                              <w:rFonts w:ascii="Cambria Math" w:eastAsia="標楷體" w:hAnsi="Cambria Math"/>
                              <w:i/>
                              <w:iCs/>
                            </w:rPr>
                          </m:ctrlPr>
                        </m:dPr>
                        <m:e>
                          <m:r>
                            <w:rPr>
                              <w:rFonts w:ascii="Cambria Math" w:eastAsia="標楷體" w:hAnsi="Cambria Math"/>
                            </w:rPr>
                            <m:t>j</m:t>
                          </m:r>
                        </m:e>
                      </m:d>
                      <m:r>
                        <w:rPr>
                          <w:rFonts w:ascii="Cambria Math" w:eastAsia="標楷體" w:hAnsi="Cambria Math"/>
                        </w:rPr>
                        <m:t>i</m:t>
                      </m:r>
                    </m:sub>
                  </m:sSub>
                </m:e>
              </m:func>
            </m:e>
          </m:nary>
        </m:oMath>
      </m:oMathPara>
    </w:p>
    <w:p w14:paraId="0842F999" w14:textId="1496FC43" w:rsidR="00833FE5" w:rsidRDefault="00833FE5" w:rsidP="00F84C88">
      <w:pPr>
        <w:pStyle w:val="ad"/>
        <w:spacing w:line="360" w:lineRule="auto"/>
        <w:jc w:val="both"/>
        <w:rPr>
          <w:rFonts w:ascii="標楷體" w:eastAsia="標楷體" w:hAnsi="標楷體"/>
          <w:iCs/>
        </w:rPr>
      </w:pPr>
      <w:r w:rsidRPr="00833FE5">
        <w:rPr>
          <w:rFonts w:ascii="標楷體" w:eastAsia="標楷體" w:hAnsi="標楷體"/>
          <w:iCs/>
        </w:rPr>
        <w:t>困惑度可以直觀解釋為資料點的有效鄰近點數量的平滑量測。SNE的效能對於困惑度的選取相當穩健，通常困惑度的設定值在5到50之間。SNE透過梯度下降法來最小化上述損失函數，</w:t>
      </w:r>
      <w:proofErr w:type="gramStart"/>
      <w:r w:rsidRPr="00833FE5">
        <w:rPr>
          <w:rFonts w:ascii="標楷體" w:eastAsia="標楷體" w:hAnsi="標楷體"/>
          <w:iCs/>
        </w:rPr>
        <w:t>其梯度</w:t>
      </w:r>
      <w:proofErr w:type="gramEnd"/>
      <w:r w:rsidRPr="00833FE5">
        <w:rPr>
          <w:rFonts w:ascii="標楷體" w:eastAsia="標楷體" w:hAnsi="標楷體"/>
          <w:iCs/>
        </w:rPr>
        <w:t>具有相當簡潔的數學形式：</w:t>
      </w:r>
    </w:p>
    <w:p w14:paraId="49E72689" w14:textId="5D2385E1" w:rsidR="00833FE5" w:rsidRPr="00833FE5" w:rsidRDefault="00000000" w:rsidP="00833FE5">
      <w:pPr>
        <w:pStyle w:val="ad"/>
        <w:spacing w:line="360" w:lineRule="auto"/>
        <w:rPr>
          <w:rFonts w:ascii="標楷體" w:eastAsia="標楷體" w:hAnsi="標楷體"/>
          <w:iCs/>
        </w:rPr>
      </w:pPr>
      <m:oMathPara>
        <m:oMath>
          <m:f>
            <m:fPr>
              <m:ctrlPr>
                <w:rPr>
                  <w:rFonts w:ascii="Cambria Math" w:eastAsia="標楷體" w:hAnsi="Cambria Math"/>
                  <w:i/>
                  <w:iCs/>
                </w:rPr>
              </m:ctrlPr>
            </m:fPr>
            <m:num>
              <m:r>
                <w:rPr>
                  <w:rFonts w:ascii="Cambria Math" w:eastAsia="標楷體" w:hAnsi="Cambria Math"/>
                </w:rPr>
                <m:t>δC</m:t>
              </m:r>
            </m:num>
            <m:den>
              <m:r>
                <w:rPr>
                  <w:rFonts w:ascii="Cambria Math" w:eastAsia="標楷體" w:hAnsi="Cambria Math"/>
                </w:rPr>
                <m:t>δ</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den>
          </m:f>
          <m:r>
            <w:rPr>
              <w:rFonts w:ascii="Cambria Math" w:eastAsia="標楷體" w:hAnsi="Cambria Math"/>
            </w:rPr>
            <m:t>=2</m:t>
          </m:r>
          <m:nary>
            <m:naryPr>
              <m:chr m:val="∑"/>
              <m:limLoc m:val="undOvr"/>
              <m:supHide m:val="1"/>
              <m:ctrlPr>
                <w:rPr>
                  <w:rFonts w:ascii="Cambria Math" w:eastAsia="標楷體" w:hAnsi="Cambria Math"/>
                  <w:i/>
                  <w:iCs/>
                </w:rPr>
              </m:ctrlPr>
            </m:naryPr>
            <m:sub>
              <m:r>
                <w:rPr>
                  <w:rFonts w:ascii="Cambria Math" w:eastAsia="標楷體" w:hAnsi="Cambria Math"/>
                </w:rPr>
                <m:t>j</m:t>
              </m:r>
            </m:sub>
            <m:sup/>
            <m:e>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p</m:t>
                      </m:r>
                    </m:e>
                    <m:sub>
                      <m:d>
                        <m:dPr>
                          <m:begChr m:val=""/>
                          <m:endChr m:val="|"/>
                          <m:ctrlPr>
                            <w:rPr>
                              <w:rFonts w:ascii="Cambria Math" w:eastAsia="標楷體" w:hAnsi="Cambria Math"/>
                              <w:i/>
                              <w:iCs/>
                            </w:rPr>
                          </m:ctrlPr>
                        </m:dPr>
                        <m:e>
                          <m:r>
                            <w:rPr>
                              <w:rFonts w:ascii="Cambria Math" w:eastAsia="標楷體" w:hAnsi="Cambria Math"/>
                            </w:rPr>
                            <m:t>j</m:t>
                          </m:r>
                        </m:e>
                      </m:d>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q</m:t>
                      </m:r>
                    </m:e>
                    <m:sub>
                      <m:d>
                        <m:dPr>
                          <m:begChr m:val=""/>
                          <m:endChr m:val="|"/>
                          <m:ctrlPr>
                            <w:rPr>
                              <w:rFonts w:ascii="Cambria Math" w:eastAsia="標楷體" w:hAnsi="Cambria Math"/>
                              <w:i/>
                              <w:iCs/>
                            </w:rPr>
                          </m:ctrlPr>
                        </m:dPr>
                        <m:e>
                          <m:r>
                            <w:rPr>
                              <w:rFonts w:ascii="Cambria Math" w:eastAsia="標楷體" w:hAnsi="Cambria Math"/>
                            </w:rPr>
                            <m:t>j</m:t>
                          </m:r>
                        </m:e>
                      </m:d>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p</m:t>
                      </m:r>
                    </m:e>
                    <m:sub>
                      <m:d>
                        <m:dPr>
                          <m:begChr m:val=""/>
                          <m:endChr m:val="|"/>
                          <m:ctrlPr>
                            <w:rPr>
                              <w:rFonts w:ascii="Cambria Math" w:eastAsia="標楷體" w:hAnsi="Cambria Math"/>
                              <w:i/>
                              <w:iCs/>
                            </w:rPr>
                          </m:ctrlPr>
                        </m:dPr>
                        <m:e>
                          <m:r>
                            <w:rPr>
                              <w:rFonts w:ascii="Cambria Math" w:eastAsia="標楷體" w:hAnsi="Cambria Math"/>
                            </w:rPr>
                            <m:t>i</m:t>
                          </m:r>
                        </m:e>
                      </m:d>
                      <m:r>
                        <w:rPr>
                          <w:rFonts w:ascii="Cambria Math" w:eastAsia="標楷體" w:hAnsi="Cambria Math"/>
                        </w:rPr>
                        <m:t>j</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q</m:t>
                      </m:r>
                    </m:e>
                    <m:sub>
                      <m:d>
                        <m:dPr>
                          <m:begChr m:val=""/>
                          <m:endChr m:val="|"/>
                          <m:ctrlPr>
                            <w:rPr>
                              <w:rFonts w:ascii="Cambria Math" w:eastAsia="標楷體" w:hAnsi="Cambria Math"/>
                              <w:i/>
                              <w:iCs/>
                            </w:rPr>
                          </m:ctrlPr>
                        </m:dPr>
                        <m:e>
                          <m:r>
                            <w:rPr>
                              <w:rFonts w:ascii="Cambria Math" w:eastAsia="標楷體" w:hAnsi="Cambria Math"/>
                            </w:rPr>
                            <m:t>i</m:t>
                          </m:r>
                        </m:e>
                      </m:d>
                      <m:r>
                        <w:rPr>
                          <w:rFonts w:ascii="Cambria Math" w:eastAsia="標楷體" w:hAnsi="Cambria Math"/>
                        </w:rPr>
                        <m:t>j</m:t>
                      </m:r>
                    </m:sub>
                  </m:sSub>
                </m:e>
              </m:d>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j</m:t>
                      </m:r>
                    </m:sub>
                  </m:sSub>
                </m:e>
              </m:d>
            </m:e>
          </m:nary>
        </m:oMath>
      </m:oMathPara>
    </w:p>
    <w:p w14:paraId="7C42FB6E" w14:textId="7CDA7D24" w:rsidR="00833FE5" w:rsidRDefault="00833FE5" w:rsidP="00F84C88">
      <w:pPr>
        <w:pStyle w:val="ad"/>
        <w:spacing w:line="360" w:lineRule="auto"/>
        <w:jc w:val="both"/>
        <w:rPr>
          <w:rFonts w:ascii="標楷體" w:eastAsia="標楷體" w:hAnsi="標楷體"/>
          <w:iCs/>
        </w:rPr>
      </w:pPr>
      <w:r w:rsidRPr="00833FE5">
        <w:rPr>
          <w:rFonts w:ascii="標楷體" w:eastAsia="標楷體" w:hAnsi="標楷體"/>
          <w:iCs/>
        </w:rPr>
        <w:t>梯度下降的初始值，是從以原點為中心且變異數極小的高斯分布隨機</w:t>
      </w:r>
      <w:proofErr w:type="gramStart"/>
      <w:r w:rsidRPr="00833FE5">
        <w:rPr>
          <w:rFonts w:ascii="標楷體" w:eastAsia="標楷體" w:hAnsi="標楷體"/>
          <w:iCs/>
        </w:rPr>
        <w:t>抽取低維空間</w:t>
      </w:r>
      <w:proofErr w:type="gramEnd"/>
      <w:r w:rsidRPr="00833FE5">
        <w:rPr>
          <w:rFonts w:ascii="標楷體" w:eastAsia="標楷體" w:hAnsi="標楷體"/>
          <w:iCs/>
        </w:rPr>
        <w:t>的資料點。為了提高優化速度並避免局部最佳解(Local minimum)，通常會在梯度下降中加入一個較大的動量項（momentum）:</w:t>
      </w:r>
    </w:p>
    <w:p w14:paraId="2A4BABDB" w14:textId="606435A5" w:rsidR="00833FE5" w:rsidRPr="00833FE5" w:rsidRDefault="00000000" w:rsidP="00833FE5">
      <w:pPr>
        <w:pStyle w:val="ad"/>
        <w:spacing w:line="360" w:lineRule="auto"/>
        <w:rPr>
          <w:rFonts w:ascii="標楷體" w:eastAsia="標楷體" w:hAnsi="標楷體"/>
          <w:iCs/>
        </w:rPr>
      </w:pPr>
      <m:oMathPara>
        <m:oMath>
          <m:sSup>
            <m:sSupPr>
              <m:ctrlPr>
                <w:rPr>
                  <w:rFonts w:ascii="Cambria Math" w:eastAsia="標楷體" w:hAnsi="Cambria Math"/>
                  <w:i/>
                  <w:iCs/>
                </w:rPr>
              </m:ctrlPr>
            </m:sSupPr>
            <m:e>
              <m:r>
                <m:rPr>
                  <m:sty m:val="p"/>
                </m:rPr>
                <w:rPr>
                  <w:rFonts w:ascii="Cambria Math" w:eastAsia="標楷體" w:hAnsi="Cambria Math"/>
                </w:rPr>
                <m:t>Υ</m:t>
              </m:r>
            </m:e>
            <m:sup>
              <m:r>
                <w:rPr>
                  <w:rFonts w:ascii="Cambria Math" w:eastAsia="標楷體" w:hAnsi="Cambria Math"/>
                </w:rPr>
                <m:t>(t)</m:t>
              </m:r>
            </m:sup>
          </m:sSup>
          <m:r>
            <w:rPr>
              <w:rFonts w:ascii="Cambria Math" w:eastAsia="標楷體" w:hAnsi="Cambria Math"/>
            </w:rPr>
            <m:t>=</m:t>
          </m:r>
          <m:sSup>
            <m:sSupPr>
              <m:ctrlPr>
                <w:rPr>
                  <w:rFonts w:ascii="Cambria Math" w:eastAsia="標楷體" w:hAnsi="Cambria Math"/>
                  <w:i/>
                  <w:iCs/>
                </w:rPr>
              </m:ctrlPr>
            </m:sSupPr>
            <m:e>
              <m:r>
                <m:rPr>
                  <m:sty m:val="p"/>
                </m:rPr>
                <w:rPr>
                  <w:rFonts w:ascii="Cambria Math" w:eastAsia="標楷體" w:hAnsi="Cambria Math"/>
                </w:rPr>
                <m:t>Υ</m:t>
              </m:r>
            </m:e>
            <m:sup>
              <m:r>
                <w:rPr>
                  <w:rFonts w:ascii="Cambria Math" w:eastAsia="標楷體" w:hAnsi="Cambria Math"/>
                </w:rPr>
                <m:t>(t-1)</m:t>
              </m:r>
            </m:sup>
          </m:sSup>
          <m:r>
            <w:rPr>
              <w:rFonts w:ascii="Cambria Math" w:eastAsia="標楷體" w:hAnsi="Cambria Math"/>
            </w:rPr>
            <m:t>+η</m:t>
          </m:r>
          <m:f>
            <m:fPr>
              <m:ctrlPr>
                <w:rPr>
                  <w:rFonts w:ascii="Cambria Math" w:eastAsia="標楷體" w:hAnsi="Cambria Math"/>
                  <w:i/>
                  <w:iCs/>
                </w:rPr>
              </m:ctrlPr>
            </m:fPr>
            <m:num>
              <m:r>
                <w:rPr>
                  <w:rFonts w:ascii="Cambria Math" w:eastAsia="標楷體" w:hAnsi="Cambria Math"/>
                </w:rPr>
                <m:t>δC</m:t>
              </m:r>
            </m:num>
            <m:den>
              <m:r>
                <w:rPr>
                  <w:rFonts w:ascii="Cambria Math" w:eastAsia="標楷體" w:hAnsi="Cambria Math"/>
                </w:rPr>
                <m:t>δ</m:t>
              </m:r>
              <m:r>
                <m:rPr>
                  <m:sty m:val="p"/>
                </m:rPr>
                <w:rPr>
                  <w:rFonts w:ascii="Cambria Math" w:eastAsia="標楷體" w:hAnsi="Cambria Math"/>
                </w:rPr>
                <m:t>Υ</m:t>
              </m:r>
            </m:den>
          </m:f>
          <m:r>
            <w:rPr>
              <w:rFonts w:ascii="Cambria Math" w:eastAsia="標楷體" w:hAnsi="Cambria Math"/>
            </w:rPr>
            <m:t>+α(t)</m:t>
          </m:r>
          <m:d>
            <m:dPr>
              <m:ctrlPr>
                <w:rPr>
                  <w:rFonts w:ascii="Cambria Math" w:eastAsia="標楷體" w:hAnsi="Cambria Math"/>
                  <w:i/>
                  <w:iCs/>
                </w:rPr>
              </m:ctrlPr>
            </m:dPr>
            <m:e>
              <m:sSup>
                <m:sSupPr>
                  <m:ctrlPr>
                    <w:rPr>
                      <w:rFonts w:ascii="Cambria Math" w:eastAsia="標楷體" w:hAnsi="Cambria Math"/>
                      <w:iCs/>
                    </w:rPr>
                  </m:ctrlPr>
                </m:sSupPr>
                <m:e>
                  <m:r>
                    <m:rPr>
                      <m:sty m:val="p"/>
                    </m:rPr>
                    <w:rPr>
                      <w:rFonts w:ascii="Cambria Math" w:eastAsia="標楷體" w:hAnsi="Cambria Math"/>
                    </w:rPr>
                    <m:t>Υ</m:t>
                  </m:r>
                </m:e>
                <m:sup>
                  <m:r>
                    <w:rPr>
                      <w:rFonts w:ascii="Cambria Math" w:eastAsia="標楷體" w:hAnsi="Cambria Math"/>
                    </w:rPr>
                    <m:t>(t-1)</m:t>
                  </m:r>
                </m:sup>
              </m:sSup>
              <m:r>
                <w:rPr>
                  <w:rFonts w:ascii="Cambria Math" w:eastAsia="標楷體" w:hAnsi="Cambria Math"/>
                </w:rPr>
                <m:t>-</m:t>
              </m:r>
              <m:sSup>
                <m:sSupPr>
                  <m:ctrlPr>
                    <w:rPr>
                      <w:rFonts w:ascii="Cambria Math" w:eastAsia="標楷體" w:hAnsi="Cambria Math"/>
                      <w:i/>
                      <w:iCs/>
                    </w:rPr>
                  </m:ctrlPr>
                </m:sSupPr>
                <m:e>
                  <m:r>
                    <m:rPr>
                      <m:sty m:val="p"/>
                    </m:rPr>
                    <w:rPr>
                      <w:rFonts w:ascii="Cambria Math" w:eastAsia="標楷體" w:hAnsi="Cambria Math"/>
                    </w:rPr>
                    <m:t>Υ</m:t>
                  </m:r>
                </m:e>
                <m:sup>
                  <m:r>
                    <w:rPr>
                      <w:rFonts w:ascii="Cambria Math" w:eastAsia="標楷體" w:hAnsi="Cambria Math"/>
                    </w:rPr>
                    <m:t>(t-2)</m:t>
                  </m:r>
                </m:sup>
              </m:sSup>
            </m:e>
          </m:d>
        </m:oMath>
      </m:oMathPara>
    </w:p>
    <w:p w14:paraId="196E52FB" w14:textId="77777777" w:rsidR="00791EC7" w:rsidRDefault="00833FE5" w:rsidP="00F84C88">
      <w:pPr>
        <w:pStyle w:val="ad"/>
        <w:spacing w:line="360" w:lineRule="auto"/>
        <w:ind w:firstLine="480"/>
        <w:jc w:val="both"/>
        <w:rPr>
          <w:rFonts w:ascii="標楷體" w:eastAsia="標楷體" w:hAnsi="標楷體"/>
          <w:iCs/>
        </w:rPr>
      </w:pPr>
      <w:r w:rsidRPr="00833FE5">
        <w:rPr>
          <w:rFonts w:ascii="標楷體" w:eastAsia="標楷體" w:hAnsi="標楷體"/>
          <w:iCs/>
        </w:rPr>
        <w:t>SNE 雖能產生相當好的視覺化結果，但存在兩個明顯問題：一是其損失函數難以優化，二是有所謂的「擁擠問題」（crowding problem）。考慮一組資料點位於嵌入在高維空間內的</w:t>
      </w:r>
      <w:proofErr w:type="gramStart"/>
      <w:r w:rsidRPr="00833FE5">
        <w:rPr>
          <w:rFonts w:ascii="標楷體" w:eastAsia="標楷體" w:hAnsi="標楷體"/>
          <w:iCs/>
        </w:rPr>
        <w:t>低維流形</w:t>
      </w:r>
      <w:proofErr w:type="gramEnd"/>
      <w:r w:rsidRPr="00833FE5">
        <w:rPr>
          <w:rFonts w:ascii="標楷體" w:eastAsia="標楷體" w:hAnsi="標楷體"/>
          <w:iCs/>
        </w:rPr>
        <w:t>（manifold）上，當</w:t>
      </w:r>
      <w:proofErr w:type="gramStart"/>
      <w:r w:rsidRPr="00833FE5">
        <w:rPr>
          <w:rFonts w:ascii="標楷體" w:eastAsia="標楷體" w:hAnsi="標楷體"/>
          <w:iCs/>
        </w:rPr>
        <w:t>此流形的固有維</w:t>
      </w:r>
      <w:proofErr w:type="gramEnd"/>
      <w:r w:rsidRPr="00833FE5">
        <w:rPr>
          <w:rFonts w:ascii="標楷體" w:eastAsia="標楷體" w:hAnsi="標楷體"/>
          <w:iCs/>
        </w:rPr>
        <w:t>度（intrinsic dimension）增加時，二維空間中用來表示適中距離資料點的區域將變得不足，這會造成大量的資料點被壓縮到視覺化圖表的中心區域。儘管每</w:t>
      </w:r>
      <w:proofErr w:type="gramStart"/>
      <w:r w:rsidRPr="00833FE5">
        <w:rPr>
          <w:rFonts w:ascii="標楷體" w:eastAsia="標楷體" w:hAnsi="標楷體"/>
          <w:iCs/>
        </w:rPr>
        <w:t>個</w:t>
      </w:r>
      <w:proofErr w:type="gramEnd"/>
      <w:r w:rsidRPr="00833FE5">
        <w:rPr>
          <w:rFonts w:ascii="標楷體" w:eastAsia="標楷體" w:hAnsi="標楷體"/>
          <w:iCs/>
        </w:rPr>
        <w:t>資料點對此產生的吸引力很小，但大量資料點合在一起卻足以使中心</w:t>
      </w:r>
      <w:proofErr w:type="gramStart"/>
      <w:r w:rsidRPr="00833FE5">
        <w:rPr>
          <w:rFonts w:ascii="標楷體" w:eastAsia="標楷體" w:hAnsi="標楷體"/>
          <w:iCs/>
        </w:rPr>
        <w:t>區域點群被</w:t>
      </w:r>
      <w:proofErr w:type="gramEnd"/>
      <w:r w:rsidRPr="00833FE5">
        <w:rPr>
          <w:rFonts w:ascii="標楷體" w:eastAsia="標楷體" w:hAnsi="標楷體"/>
          <w:iCs/>
        </w:rPr>
        <w:t>過度壓縮，以致無法清晰呈現出自然的群集。</w:t>
      </w:r>
    </w:p>
    <w:p w14:paraId="27B2AA1B" w14:textId="64FFCA62" w:rsidR="00833FE5" w:rsidRDefault="00833FE5" w:rsidP="00F84C88">
      <w:pPr>
        <w:pStyle w:val="ad"/>
        <w:spacing w:line="360" w:lineRule="auto"/>
        <w:ind w:firstLine="480"/>
        <w:jc w:val="both"/>
        <w:rPr>
          <w:rFonts w:ascii="標楷體" w:eastAsia="標楷體" w:hAnsi="標楷體"/>
          <w:iCs/>
        </w:rPr>
      </w:pPr>
      <w:r w:rsidRPr="00833FE5">
        <w:rPr>
          <w:rFonts w:ascii="標楷體" w:eastAsia="標楷體" w:hAnsi="標楷體"/>
          <w:iCs/>
        </w:rPr>
        <w:t xml:space="preserve">由於對稱SNE實際上是在匹配資料點對之間的聯合機率而非距離，因此我們可以透過在 </w:t>
      </w:r>
      <w:proofErr w:type="gramStart"/>
      <w:r w:rsidRPr="00833FE5">
        <w:rPr>
          <w:rFonts w:ascii="標楷體" w:eastAsia="標楷體" w:hAnsi="標楷體"/>
          <w:iCs/>
        </w:rPr>
        <w:t>低維空間</w:t>
      </w:r>
      <w:proofErr w:type="gramEnd"/>
      <w:r w:rsidRPr="00833FE5">
        <w:rPr>
          <w:rFonts w:ascii="標楷體" w:eastAsia="標楷體" w:hAnsi="標楷體"/>
          <w:iCs/>
        </w:rPr>
        <w:t>使用比高斯分布尾部更厚的分布，來緩解擁擠問題。在t-SNE中，我們使用自由度為1的Student-t分布</w:t>
      </w:r>
      <w:proofErr w:type="gramStart"/>
      <w:r w:rsidRPr="00833FE5">
        <w:rPr>
          <w:rFonts w:ascii="標楷體" w:eastAsia="標楷體" w:hAnsi="標楷體"/>
          <w:iCs/>
        </w:rPr>
        <w:t>作為低維空間中的厚尾分布</w:t>
      </w:r>
      <w:proofErr w:type="gramEnd"/>
      <w:r w:rsidRPr="00833FE5">
        <w:rPr>
          <w:rFonts w:ascii="標楷體" w:eastAsia="標楷體" w:hAnsi="標楷體"/>
          <w:iCs/>
        </w:rPr>
        <w:t>：</w:t>
      </w:r>
    </w:p>
    <w:p w14:paraId="0CE891E6" w14:textId="4B7257DA" w:rsidR="00791EC7" w:rsidRPr="00791EC7" w:rsidRDefault="00000000" w:rsidP="00791EC7">
      <w:pPr>
        <w:pStyle w:val="ad"/>
        <w:spacing w:line="360" w:lineRule="auto"/>
        <w:rPr>
          <w:rFonts w:ascii="標楷體" w:eastAsia="標楷體" w:hAnsi="標楷體"/>
          <w:iCs/>
        </w:rPr>
      </w:pPr>
      <m:oMathPara>
        <m:oMath>
          <m:sSub>
            <m:sSubPr>
              <m:ctrlPr>
                <w:rPr>
                  <w:rFonts w:ascii="Cambria Math" w:eastAsia="標楷體" w:hAnsi="Cambria Math"/>
                  <w:i/>
                  <w:iCs/>
                </w:rPr>
              </m:ctrlPr>
            </m:sSubPr>
            <m:e>
              <m:r>
                <w:rPr>
                  <w:rFonts w:ascii="Cambria Math" w:eastAsia="標楷體" w:hAnsi="Cambria Math"/>
                </w:rPr>
                <m:t>q</m:t>
              </m:r>
            </m:e>
            <m:sub>
              <m:r>
                <w:rPr>
                  <w:rFonts w:ascii="Cambria Math" w:eastAsia="標楷體" w:hAnsi="Cambria Math"/>
                </w:rPr>
                <m:t>ij</m:t>
              </m:r>
            </m:sub>
          </m:sSub>
          <m:r>
            <w:rPr>
              <w:rFonts w:ascii="Cambria Math" w:eastAsia="標楷體" w:hAnsi="Cambria Math"/>
            </w:rPr>
            <m:t>=</m:t>
          </m:r>
          <m:f>
            <m:fPr>
              <m:ctrlPr>
                <w:rPr>
                  <w:rFonts w:ascii="Cambria Math" w:eastAsia="標楷體" w:hAnsi="Cambria Math"/>
                  <w:i/>
                  <w:iCs/>
                </w:rPr>
              </m:ctrlPr>
            </m:fPr>
            <m:num>
              <m:sSup>
                <m:sSupPr>
                  <m:ctrlPr>
                    <w:rPr>
                      <w:rFonts w:ascii="Cambria Math" w:eastAsia="標楷體" w:hAnsi="Cambria Math"/>
                      <w:i/>
                      <w:iCs/>
                    </w:rPr>
                  </m:ctrlPr>
                </m:sSupPr>
                <m:e>
                  <m:r>
                    <w:rPr>
                      <w:rFonts w:ascii="Cambria Math" w:eastAsia="標楷體" w:hAnsi="Cambria Math"/>
                    </w:rPr>
                    <m:t>(1+</m:t>
                  </m:r>
                  <m:sSup>
                    <m:sSupPr>
                      <m:ctrlPr>
                        <w:rPr>
                          <w:rFonts w:ascii="Cambria Math" w:eastAsia="標楷體" w:hAnsi="Cambria Math"/>
                          <w:i/>
                          <w:iCs/>
                        </w:rPr>
                      </m:ctrlPr>
                    </m:sSupPr>
                    <m:e>
                      <m:d>
                        <m:dPr>
                          <m:begChr m:val="‖"/>
                          <m:endChr m:val="‖"/>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j</m:t>
                              </m:r>
                            </m:sub>
                          </m:sSub>
                        </m:e>
                      </m:d>
                    </m:e>
                    <m:sup>
                      <m:r>
                        <w:rPr>
                          <w:rFonts w:ascii="Cambria Math" w:eastAsia="標楷體" w:hAnsi="Cambria Math"/>
                        </w:rPr>
                        <m:t>2</m:t>
                      </m:r>
                    </m:sup>
                  </m:sSup>
                  <m:r>
                    <w:rPr>
                      <w:rFonts w:ascii="Cambria Math" w:eastAsia="標楷體" w:hAnsi="Cambria Math"/>
                    </w:rPr>
                    <m:t>)</m:t>
                  </m:r>
                </m:e>
                <m:sup>
                  <m:r>
                    <w:rPr>
                      <w:rFonts w:ascii="Cambria Math" w:eastAsia="標楷體" w:hAnsi="Cambria Math"/>
                    </w:rPr>
                    <m:t>-1</m:t>
                  </m:r>
                </m:sup>
              </m:sSup>
            </m:num>
            <m:den>
              <m:nary>
                <m:naryPr>
                  <m:chr m:val="∑"/>
                  <m:limLoc m:val="subSup"/>
                  <m:supHide m:val="1"/>
                  <m:ctrlPr>
                    <w:rPr>
                      <w:rFonts w:ascii="Cambria Math" w:eastAsia="標楷體" w:hAnsi="Cambria Math"/>
                      <w:i/>
                      <w:iCs/>
                    </w:rPr>
                  </m:ctrlPr>
                </m:naryPr>
                <m:sub>
                  <m:r>
                    <w:rPr>
                      <w:rFonts w:ascii="Cambria Math" w:eastAsia="標楷體" w:hAnsi="Cambria Math"/>
                    </w:rPr>
                    <m:t>k≠1</m:t>
                  </m:r>
                </m:sub>
                <m:sup/>
                <m:e>
                  <m:sSup>
                    <m:sSupPr>
                      <m:ctrlPr>
                        <w:rPr>
                          <w:rFonts w:ascii="Cambria Math" w:eastAsia="標楷體" w:hAnsi="Cambria Math"/>
                          <w:i/>
                          <w:iCs/>
                        </w:rPr>
                      </m:ctrlPr>
                    </m:sSupPr>
                    <m:e>
                      <m:r>
                        <w:rPr>
                          <w:rFonts w:ascii="Cambria Math" w:eastAsia="標楷體" w:hAnsi="Cambria Math"/>
                        </w:rPr>
                        <m:t>(1+</m:t>
                      </m:r>
                      <m:sSup>
                        <m:sSupPr>
                          <m:ctrlPr>
                            <w:rPr>
                              <w:rFonts w:ascii="Cambria Math" w:eastAsia="標楷體" w:hAnsi="Cambria Math"/>
                              <w:i/>
                              <w:iCs/>
                            </w:rPr>
                          </m:ctrlPr>
                        </m:sSupPr>
                        <m:e>
                          <m:d>
                            <m:dPr>
                              <m:begChr m:val="‖"/>
                              <m:endChr m:val="‖"/>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k</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l</m:t>
                                  </m:r>
                                </m:sub>
                              </m:sSub>
                            </m:e>
                          </m:d>
                        </m:e>
                        <m:sup>
                          <m:r>
                            <w:rPr>
                              <w:rFonts w:ascii="Cambria Math" w:eastAsia="標楷體" w:hAnsi="Cambria Math"/>
                            </w:rPr>
                            <m:t>2</m:t>
                          </m:r>
                        </m:sup>
                      </m:sSup>
                      <m:r>
                        <w:rPr>
                          <w:rFonts w:ascii="Cambria Math" w:eastAsia="標楷體" w:hAnsi="Cambria Math"/>
                        </w:rPr>
                        <m:t>)</m:t>
                      </m:r>
                    </m:e>
                    <m:sup>
                      <m:r>
                        <w:rPr>
                          <w:rFonts w:ascii="Cambria Math" w:eastAsia="標楷體" w:hAnsi="Cambria Math"/>
                        </w:rPr>
                        <m:t>-1</m:t>
                      </m:r>
                    </m:sup>
                  </m:sSup>
                </m:e>
              </m:nary>
            </m:den>
          </m:f>
        </m:oMath>
      </m:oMathPara>
    </w:p>
    <w:p w14:paraId="7D78574B" w14:textId="7B79F176" w:rsidR="00791EC7" w:rsidRDefault="00791EC7" w:rsidP="00F84C88">
      <w:pPr>
        <w:pStyle w:val="ad"/>
        <w:spacing w:line="360" w:lineRule="auto"/>
        <w:jc w:val="both"/>
        <w:rPr>
          <w:rFonts w:ascii="標楷體" w:eastAsia="標楷體" w:hAnsi="標楷體"/>
          <w:iCs/>
        </w:rPr>
      </w:pPr>
      <w:r w:rsidRPr="00791EC7">
        <w:rPr>
          <w:rFonts w:ascii="標楷體" w:eastAsia="標楷體" w:hAnsi="標楷體"/>
          <w:iCs/>
        </w:rPr>
        <w:t>這種分布有一個優點：即使兩點距離變大，它們之間的機率密度仍以平方倒數率（inverse square law）衰減，這</w:t>
      </w:r>
      <w:proofErr w:type="gramStart"/>
      <w:r w:rsidRPr="00791EC7">
        <w:rPr>
          <w:rFonts w:ascii="標楷體" w:eastAsia="標楷體" w:hAnsi="標楷體"/>
          <w:iCs/>
        </w:rPr>
        <w:t>使得點群可以</w:t>
      </w:r>
      <w:proofErr w:type="gramEnd"/>
      <w:r w:rsidRPr="00791EC7">
        <w:rPr>
          <w:rFonts w:ascii="標楷體" w:eastAsia="標楷體" w:hAnsi="標楷體"/>
          <w:iCs/>
        </w:rPr>
        <w:t>更自由地展開，避免過度集中。</w:t>
      </w:r>
      <w:proofErr w:type="gramStart"/>
      <w:r w:rsidRPr="00791EC7">
        <w:rPr>
          <w:rFonts w:ascii="標楷體" w:eastAsia="標楷體" w:hAnsi="標楷體"/>
          <w:iCs/>
        </w:rPr>
        <w:t>此外，</w:t>
      </w:r>
      <w:proofErr w:type="gramEnd"/>
      <w:r w:rsidRPr="00791EC7">
        <w:rPr>
          <w:rFonts w:ascii="標楷體" w:eastAsia="標楷體" w:hAnsi="標楷體"/>
          <w:iCs/>
        </w:rPr>
        <w:t>這也使得t-SNE更</w:t>
      </w:r>
      <w:r w:rsidRPr="00791EC7">
        <w:rPr>
          <w:rFonts w:ascii="標楷體" w:eastAsia="標楷體" w:hAnsi="標楷體"/>
          <w:iCs/>
        </w:rPr>
        <w:lastRenderedPageBreak/>
        <w:t>易於優化，避免陷入不好的局部最佳解。t-SNE損失函數的梯度公式為：</w:t>
      </w:r>
    </w:p>
    <w:p w14:paraId="6721A6B6" w14:textId="1E7D0540" w:rsidR="00791EC7" w:rsidRPr="00791EC7" w:rsidRDefault="00000000" w:rsidP="00791EC7">
      <w:pPr>
        <w:pStyle w:val="ad"/>
        <w:spacing w:line="360" w:lineRule="auto"/>
        <w:rPr>
          <w:rFonts w:ascii="標楷體" w:eastAsia="標楷體" w:hAnsi="標楷體"/>
          <w:iCs/>
        </w:rPr>
      </w:pPr>
      <m:oMathPara>
        <m:oMath>
          <m:f>
            <m:fPr>
              <m:ctrlPr>
                <w:rPr>
                  <w:rFonts w:ascii="Cambria Math" w:eastAsia="標楷體" w:hAnsi="Cambria Math"/>
                  <w:i/>
                  <w:iCs/>
                </w:rPr>
              </m:ctrlPr>
            </m:fPr>
            <m:num>
              <m:r>
                <w:rPr>
                  <w:rFonts w:ascii="Cambria Math" w:eastAsia="標楷體" w:hAnsi="Cambria Math"/>
                </w:rPr>
                <m:t>δC</m:t>
              </m:r>
            </m:num>
            <m:den>
              <m:r>
                <w:rPr>
                  <w:rFonts w:ascii="Cambria Math" w:eastAsia="標楷體" w:hAnsi="Cambria Math"/>
                </w:rPr>
                <m:t>δ</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den>
          </m:f>
          <m:r>
            <w:rPr>
              <w:rFonts w:ascii="Cambria Math" w:eastAsia="標楷體" w:hAnsi="Cambria Math"/>
            </w:rPr>
            <m:t>=4</m:t>
          </m:r>
          <m:nary>
            <m:naryPr>
              <m:chr m:val="∑"/>
              <m:limLoc m:val="undOvr"/>
              <m:supHide m:val="1"/>
              <m:ctrlPr>
                <w:rPr>
                  <w:rFonts w:ascii="Cambria Math" w:eastAsia="標楷體" w:hAnsi="Cambria Math"/>
                  <w:i/>
                  <w:iCs/>
                </w:rPr>
              </m:ctrlPr>
            </m:naryPr>
            <m:sub>
              <m:r>
                <w:rPr>
                  <w:rFonts w:ascii="Cambria Math" w:eastAsia="標楷體" w:hAnsi="Cambria Math"/>
                </w:rPr>
                <m:t>j</m:t>
              </m:r>
            </m:sub>
            <m:sup/>
            <m:e>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ij</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q</m:t>
                      </m:r>
                    </m:e>
                    <m:sub>
                      <m:r>
                        <w:rPr>
                          <w:rFonts w:ascii="Cambria Math" w:eastAsia="標楷體" w:hAnsi="Cambria Math"/>
                        </w:rPr>
                        <m:t>ij</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j</m:t>
                      </m:r>
                    </m:sub>
                  </m:sSub>
                </m:e>
              </m:d>
              <m:sSup>
                <m:sSupPr>
                  <m:ctrlPr>
                    <w:rPr>
                      <w:rFonts w:ascii="Cambria Math" w:eastAsia="標楷體" w:hAnsi="Cambria Math"/>
                      <w:i/>
                      <w:iCs/>
                    </w:rPr>
                  </m:ctrlPr>
                </m:sSupPr>
                <m:e>
                  <m:r>
                    <w:rPr>
                      <w:rFonts w:ascii="Cambria Math" w:eastAsia="標楷體" w:hAnsi="Cambria Math"/>
                    </w:rPr>
                    <m:t>(1+</m:t>
                  </m:r>
                  <m:sSup>
                    <m:sSupPr>
                      <m:ctrlPr>
                        <w:rPr>
                          <w:rFonts w:ascii="Cambria Math" w:eastAsia="標楷體" w:hAnsi="Cambria Math"/>
                          <w:i/>
                          <w:iCs/>
                        </w:rPr>
                      </m:ctrlPr>
                    </m:sSupPr>
                    <m:e>
                      <m:d>
                        <m:dPr>
                          <m:begChr m:val="‖"/>
                          <m:endChr m:val="‖"/>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iCs/>
                                </w:rPr>
                              </m:ctrlPr>
                            </m:sSubPr>
                            <m:e>
                              <m:r>
                                <w:rPr>
                                  <w:rFonts w:ascii="Cambria Math" w:eastAsia="標楷體" w:hAnsi="Cambria Math"/>
                                </w:rPr>
                                <m:t>y</m:t>
                              </m:r>
                            </m:e>
                            <m:sub>
                              <m:r>
                                <w:rPr>
                                  <w:rFonts w:ascii="Cambria Math" w:eastAsia="標楷體" w:hAnsi="Cambria Math"/>
                                </w:rPr>
                                <m:t>j</m:t>
                              </m:r>
                            </m:sub>
                          </m:sSub>
                        </m:e>
                      </m:d>
                    </m:e>
                    <m:sup>
                      <m:r>
                        <w:rPr>
                          <w:rFonts w:ascii="Cambria Math" w:eastAsia="標楷體" w:hAnsi="Cambria Math"/>
                        </w:rPr>
                        <m:t>2</m:t>
                      </m:r>
                    </m:sup>
                  </m:sSup>
                  <m:r>
                    <w:rPr>
                      <w:rFonts w:ascii="Cambria Math" w:eastAsia="標楷體" w:hAnsi="Cambria Math"/>
                    </w:rPr>
                    <m:t>)</m:t>
                  </m:r>
                </m:e>
                <m:sup>
                  <m:r>
                    <w:rPr>
                      <w:rFonts w:ascii="Cambria Math" w:eastAsia="標楷體" w:hAnsi="Cambria Math"/>
                    </w:rPr>
                    <m:t>-1</m:t>
                  </m:r>
                </m:sup>
              </m:sSup>
            </m:e>
          </m:nary>
        </m:oMath>
      </m:oMathPara>
    </w:p>
    <w:p w14:paraId="3A8AF686" w14:textId="77777777" w:rsidR="00F84C88" w:rsidRDefault="00791EC7" w:rsidP="00F84C88">
      <w:pPr>
        <w:pStyle w:val="ad"/>
        <w:spacing w:line="360" w:lineRule="auto"/>
        <w:rPr>
          <w:rFonts w:ascii="標楷體" w:eastAsia="標楷體" w:hAnsi="標楷體"/>
          <w:iCs/>
        </w:rPr>
      </w:pPr>
      <w:r w:rsidRPr="00F84C88">
        <w:rPr>
          <w:rFonts w:ascii="標楷體" w:eastAsia="標楷體" w:hAnsi="標楷體"/>
          <w:b/>
          <w:bCs/>
          <w:iCs/>
        </w:rPr>
        <w:t>t-SNE的優化方法（Optimization Methods for t-SNE），具有兩種優化方式:</w:t>
      </w:r>
    </w:p>
    <w:p w14:paraId="51F018F2" w14:textId="2D10B72D" w:rsidR="00791EC7" w:rsidRDefault="00791EC7" w:rsidP="00E83447">
      <w:pPr>
        <w:pStyle w:val="ad"/>
        <w:spacing w:line="360" w:lineRule="auto"/>
        <w:jc w:val="both"/>
        <w:rPr>
          <w:rFonts w:ascii="標楷體" w:eastAsia="標楷體" w:hAnsi="標楷體"/>
          <w:iCs/>
        </w:rPr>
      </w:pPr>
      <w:r w:rsidRPr="00791EC7">
        <w:rPr>
          <w:rFonts w:ascii="標楷體" w:eastAsia="標楷體" w:hAnsi="標楷體"/>
          <w:iCs/>
        </w:rPr>
        <w:t>1.“early compression”: 在優化初期，施加一個額外的L2正</w:t>
      </w:r>
      <w:proofErr w:type="gramStart"/>
      <w:r w:rsidRPr="00791EC7">
        <w:rPr>
          <w:rFonts w:ascii="標楷體" w:eastAsia="標楷體" w:hAnsi="標楷體"/>
          <w:iCs/>
        </w:rPr>
        <w:t>則化項</w:t>
      </w:r>
      <w:proofErr w:type="gramEnd"/>
      <w:r w:rsidRPr="00791EC7">
        <w:rPr>
          <w:rFonts w:ascii="標楷體" w:eastAsia="標楷體" w:hAnsi="標楷體"/>
          <w:iCs/>
        </w:rPr>
        <w:t xml:space="preserve">，使資料點靠近原點。 </w:t>
      </w:r>
    </w:p>
    <w:p w14:paraId="38EF420E" w14:textId="435945BD" w:rsidR="00791EC7" w:rsidRDefault="00791EC7" w:rsidP="00E83447">
      <w:pPr>
        <w:pStyle w:val="ad"/>
        <w:spacing w:line="360" w:lineRule="auto"/>
        <w:jc w:val="both"/>
        <w:rPr>
          <w:rFonts w:ascii="標楷體" w:eastAsia="標楷體" w:hAnsi="標楷體"/>
          <w:iCs/>
        </w:rPr>
      </w:pPr>
      <w:r w:rsidRPr="00791EC7">
        <w:rPr>
          <w:rFonts w:ascii="標楷體" w:eastAsia="標楷體" w:hAnsi="標楷體"/>
          <w:iCs/>
        </w:rPr>
        <w:t>2.“early exaggeration”: 初期將所有高維聯合機率</w:t>
      </w:r>
      <m:oMath>
        <m:sSub>
          <m:sSubPr>
            <m:ctrlPr>
              <w:rPr>
                <w:rFonts w:ascii="Cambria Math" w:eastAsia="標楷體" w:hAnsi="Cambria Math" w:cs="Cambria Math"/>
                <w:i/>
                <w:iCs/>
              </w:rPr>
            </m:ctrlPr>
          </m:sSubPr>
          <m:e>
            <m:r>
              <w:rPr>
                <w:rFonts w:ascii="Cambria Math" w:eastAsia="標楷體" w:hAnsi="Cambria Math" w:cs="Cambria Math"/>
              </w:rPr>
              <m:t>p</m:t>
            </m:r>
          </m:e>
          <m:sub>
            <m:r>
              <w:rPr>
                <w:rFonts w:ascii="Cambria Math" w:eastAsia="標楷體" w:hAnsi="Cambria Math" w:cs="Cambria Math"/>
              </w:rPr>
              <m:t>j</m:t>
            </m:r>
            <m:r>
              <w:rPr>
                <w:rFonts w:ascii="Cambria Math" w:eastAsia="標楷體" w:hAnsi="Cambria Math"/>
              </w:rPr>
              <m:t>|</m:t>
            </m:r>
            <m:r>
              <w:rPr>
                <w:rFonts w:ascii="Cambria Math" w:eastAsia="標楷體" w:hAnsi="Cambria Math" w:cs="Cambria Math"/>
              </w:rPr>
              <m:t>i</m:t>
            </m:r>
          </m:sub>
        </m:sSub>
      </m:oMath>
      <w:r w:rsidRPr="00791EC7">
        <w:rPr>
          <w:rFonts w:ascii="標楷體" w:eastAsia="標楷體" w:hAnsi="標楷體"/>
          <w:iCs/>
        </w:rPr>
        <w:t>乘上一個誇</w:t>
      </w:r>
      <w:r>
        <w:rPr>
          <w:rFonts w:ascii="標楷體" w:eastAsia="標楷體" w:hAnsi="標楷體" w:hint="eastAsia"/>
          <w:iCs/>
        </w:rPr>
        <w:t>大</w:t>
      </w:r>
      <w:r w:rsidRPr="00791EC7">
        <w:rPr>
          <w:rFonts w:ascii="標楷體" w:eastAsia="標楷體" w:hAnsi="標楷體"/>
          <w:iCs/>
        </w:rPr>
        <w:t>因子，讓資料在初期 更明確地聚集成群，幫助形成良好的全局結構</w:t>
      </w:r>
      <w:r w:rsidR="00E83447">
        <w:rPr>
          <w:rFonts w:ascii="標楷體" w:eastAsia="標楷體" w:hAnsi="標楷體" w:hint="eastAsia"/>
          <w:iCs/>
        </w:rPr>
        <w:t>。</w:t>
      </w:r>
    </w:p>
    <w:p w14:paraId="1A531D4B" w14:textId="77777777" w:rsidR="00791EC7" w:rsidRDefault="00791EC7" w:rsidP="00791EC7">
      <w:pPr>
        <w:pStyle w:val="ad"/>
        <w:spacing w:line="360" w:lineRule="auto"/>
        <w:rPr>
          <w:rFonts w:ascii="標楷體" w:eastAsia="標楷體" w:hAnsi="標楷體"/>
          <w:iCs/>
        </w:rPr>
      </w:pPr>
    </w:p>
    <w:p w14:paraId="4C463DB8" w14:textId="424DA96B" w:rsidR="00791EC7" w:rsidRPr="005330D9" w:rsidRDefault="00E83447" w:rsidP="00E9439F">
      <w:pPr>
        <w:pStyle w:val="ad"/>
        <w:spacing w:line="360" w:lineRule="auto"/>
        <w:rPr>
          <w:rFonts w:ascii="標楷體" w:eastAsia="標楷體" w:hAnsi="標楷體" w:cs="Times New Roman"/>
          <w:iCs/>
        </w:rPr>
      </w:pPr>
      <w:r w:rsidRPr="00E83447">
        <w:rPr>
          <w:rFonts w:ascii="標楷體" w:eastAsia="標楷體" w:hAnsi="標楷體" w:cs="Times New Roman" w:hint="eastAsia"/>
          <w:b/>
          <w:bCs/>
          <w:iCs/>
        </w:rPr>
        <w:t>1</w:t>
      </w:r>
      <w:r w:rsidR="00E9439F" w:rsidRPr="00E83447">
        <w:rPr>
          <w:rFonts w:ascii="標楷體" w:eastAsia="標楷體" w:hAnsi="標楷體" w:cs="Times New Roman" w:hint="eastAsia"/>
          <w:b/>
          <w:bCs/>
          <w:iCs/>
        </w:rPr>
        <w:t>.</w:t>
      </w:r>
      <w:r w:rsidRPr="00E83447">
        <w:rPr>
          <w:rFonts w:ascii="標楷體" w:eastAsia="標楷體" w:hAnsi="標楷體" w:cs="Times New Roman" w:hint="eastAsia"/>
          <w:b/>
          <w:bCs/>
          <w:iCs/>
        </w:rPr>
        <w:t>2</w:t>
      </w:r>
      <w:r w:rsidR="00E9439F" w:rsidRPr="00E83447">
        <w:rPr>
          <w:rFonts w:ascii="標楷體" w:eastAsia="標楷體" w:hAnsi="標楷體" w:cs="Times New Roman" w:hint="eastAsia"/>
          <w:b/>
          <w:bCs/>
          <w:iCs/>
        </w:rPr>
        <w:t>.3</w:t>
      </w:r>
      <w:r w:rsidR="005330D9" w:rsidRPr="005330D9">
        <w:rPr>
          <w:rFonts w:ascii="標楷體" w:eastAsia="標楷體" w:hAnsi="標楷體" w:cs="Times New Roman" w:hint="eastAsia"/>
          <w:iCs/>
        </w:rPr>
        <w:t xml:space="preserve"> </w:t>
      </w:r>
      <w:r w:rsidR="00791EC7" w:rsidRPr="00E83447">
        <w:rPr>
          <w:rFonts w:ascii="標楷體" w:eastAsia="標楷體" w:hAnsi="標楷體" w:cs="Times New Roman"/>
          <w:b/>
          <w:bCs/>
          <w:iCs/>
        </w:rPr>
        <w:t>SFP</w:t>
      </w:r>
      <w:proofErr w:type="gramStart"/>
      <w:r w:rsidR="00791EC7" w:rsidRPr="00E83447">
        <w:rPr>
          <w:rFonts w:ascii="標楷體" w:eastAsia="標楷體" w:hAnsi="標楷體" w:cs="Times New Roman"/>
          <w:b/>
          <w:bCs/>
          <w:iCs/>
        </w:rPr>
        <w:t>（</w:t>
      </w:r>
      <w:proofErr w:type="gramEnd"/>
      <w:r w:rsidR="00791EC7" w:rsidRPr="00E83447">
        <w:rPr>
          <w:rFonts w:ascii="標楷體" w:eastAsia="標楷體" w:hAnsi="標楷體" w:cs="Times New Roman"/>
          <w:b/>
          <w:bCs/>
          <w:iCs/>
        </w:rPr>
        <w:t>Cheng et al.,2024</w:t>
      </w:r>
      <w:proofErr w:type="gramStart"/>
      <w:r w:rsidR="00791EC7" w:rsidRPr="00E83447">
        <w:rPr>
          <w:rFonts w:ascii="標楷體" w:eastAsia="標楷體" w:hAnsi="標楷體" w:cs="Times New Roman"/>
          <w:b/>
          <w:bCs/>
          <w:iCs/>
        </w:rPr>
        <w:t>）</w:t>
      </w:r>
      <w:proofErr w:type="gramEnd"/>
    </w:p>
    <w:p w14:paraId="2FABEBC3" w14:textId="691C1A4F" w:rsidR="00791EC7" w:rsidRDefault="00791EC7" w:rsidP="00476F20">
      <w:pPr>
        <w:pStyle w:val="ad"/>
        <w:spacing w:line="360" w:lineRule="auto"/>
        <w:jc w:val="both"/>
        <w:rPr>
          <w:rFonts w:ascii="標楷體" w:eastAsia="標楷體" w:hAnsi="標楷體"/>
          <w:iCs/>
        </w:rPr>
      </w:pPr>
      <w:r w:rsidRPr="00791EC7">
        <w:rPr>
          <w:rFonts w:ascii="標楷體" w:eastAsia="標楷體" w:hAnsi="標楷體"/>
          <w:iCs/>
        </w:rPr>
        <w:t>SFP 是一種改進版的頻繁模式挖掘演算法，專為大規模數據處理設計。它的核心概念是改進 Database Projection（DP）方法，透過「關聯分組（Association-based Grouping）」來減少 I/O 操作、提高計算效率，並且適應不同記憶體條件。他的主要特徵有(1)支援動態記憶體管理，意思是根據內存狀況自動調整算法。(2) 減少硬碟讀寫次數，根據文獻此方法相較DP方法更加有效率，因為減少了高昂的 I/O 成本。(3) 增強效能，根據文獻表明SFP 算法在處理複雜數據時的執行時間顯著少於 DP 方法</w:t>
      </w:r>
      <w:r>
        <w:rPr>
          <w:rFonts w:ascii="標楷體" w:eastAsia="標楷體" w:hAnsi="標楷體" w:hint="eastAsia"/>
          <w:iCs/>
        </w:rPr>
        <w:t>。</w:t>
      </w:r>
    </w:p>
    <w:p w14:paraId="2DC8E30E" w14:textId="77777777" w:rsidR="001038B7" w:rsidRPr="00E83447" w:rsidRDefault="001038B7" w:rsidP="00791EC7">
      <w:pPr>
        <w:pStyle w:val="ad"/>
        <w:spacing w:line="360" w:lineRule="auto"/>
        <w:rPr>
          <w:rFonts w:ascii="標楷體" w:eastAsia="標楷體" w:hAnsi="標楷體"/>
          <w:iCs/>
        </w:rPr>
      </w:pPr>
    </w:p>
    <w:p w14:paraId="6805AEFE" w14:textId="4EED6716" w:rsidR="00791EC7" w:rsidRPr="00572738" w:rsidRDefault="001038B7" w:rsidP="00476F20">
      <w:pPr>
        <w:pStyle w:val="ad"/>
        <w:numPr>
          <w:ilvl w:val="1"/>
          <w:numId w:val="39"/>
        </w:numPr>
        <w:spacing w:line="360" w:lineRule="auto"/>
        <w:rPr>
          <w:rFonts w:ascii="標楷體" w:eastAsia="標楷體" w:hAnsi="標楷體"/>
          <w:b/>
          <w:bCs/>
          <w:iCs/>
          <w:sz w:val="28"/>
          <w:szCs w:val="28"/>
        </w:rPr>
      </w:pPr>
      <w:r w:rsidRPr="00572738">
        <w:rPr>
          <w:rFonts w:ascii="標楷體" w:eastAsia="標楷體" w:hAnsi="標楷體" w:hint="eastAsia"/>
          <w:b/>
          <w:bCs/>
          <w:iCs/>
          <w:sz w:val="28"/>
          <w:szCs w:val="28"/>
        </w:rPr>
        <w:t>實驗流程</w:t>
      </w:r>
    </w:p>
    <w:p w14:paraId="3B8C4D86" w14:textId="54B72FBB" w:rsidR="001038B7" w:rsidRPr="00476F20" w:rsidRDefault="00476F20" w:rsidP="00E9439F">
      <w:pPr>
        <w:pStyle w:val="ad"/>
        <w:spacing w:line="360" w:lineRule="auto"/>
        <w:rPr>
          <w:rFonts w:ascii="標楷體" w:eastAsia="標楷體" w:hAnsi="標楷體"/>
          <w:b/>
          <w:bCs/>
          <w:iCs/>
        </w:rPr>
      </w:pPr>
      <w:r w:rsidRPr="00476F20">
        <w:rPr>
          <w:rFonts w:ascii="標楷體" w:eastAsia="標楷體" w:hAnsi="標楷體" w:hint="eastAsia"/>
          <w:b/>
          <w:bCs/>
          <w:iCs/>
        </w:rPr>
        <w:t>2</w:t>
      </w:r>
      <w:r w:rsidR="00E9439F" w:rsidRPr="00476F20">
        <w:rPr>
          <w:rFonts w:ascii="標楷體" w:eastAsia="標楷體" w:hAnsi="標楷體" w:hint="eastAsia"/>
          <w:b/>
          <w:bCs/>
          <w:iCs/>
        </w:rPr>
        <w:t>.</w:t>
      </w:r>
      <w:r w:rsidRPr="00476F20">
        <w:rPr>
          <w:rFonts w:ascii="標楷體" w:eastAsia="標楷體" w:hAnsi="標楷體" w:hint="eastAsia"/>
          <w:b/>
          <w:bCs/>
          <w:iCs/>
        </w:rPr>
        <w:t>1</w:t>
      </w:r>
      <w:r w:rsidR="00E9439F" w:rsidRPr="00476F20">
        <w:rPr>
          <w:rFonts w:ascii="標楷體" w:eastAsia="標楷體" w:hAnsi="標楷體" w:hint="eastAsia"/>
          <w:b/>
          <w:bCs/>
          <w:iCs/>
        </w:rPr>
        <w:t xml:space="preserve">.1 </w:t>
      </w:r>
      <w:r w:rsidR="001038B7" w:rsidRPr="00476F20">
        <w:rPr>
          <w:rFonts w:ascii="標楷體" w:eastAsia="標楷體" w:hAnsi="標楷體" w:hint="eastAsia"/>
          <w:b/>
          <w:bCs/>
          <w:iCs/>
        </w:rPr>
        <w:t>使用MNIST資料集進行以下降維測試：</w:t>
      </w:r>
    </w:p>
    <w:p w14:paraId="1086D77D" w14:textId="3DE50543" w:rsidR="001038B7" w:rsidRPr="003573F8" w:rsidRDefault="001038B7" w:rsidP="005330D9">
      <w:pPr>
        <w:pStyle w:val="ad"/>
        <w:spacing w:line="360" w:lineRule="auto"/>
        <w:rPr>
          <w:rFonts w:ascii="標楷體" w:eastAsia="標楷體" w:hAnsi="標楷體"/>
          <w:iCs/>
        </w:rPr>
      </w:pPr>
      <w:proofErr w:type="gramStart"/>
      <w:r w:rsidRPr="003573F8">
        <w:rPr>
          <w:rFonts w:ascii="標楷體" w:eastAsia="標楷體" w:hAnsi="標楷體" w:hint="eastAsia"/>
          <w:iCs/>
        </w:rPr>
        <w:t>•</w:t>
      </w:r>
      <w:proofErr w:type="gramEnd"/>
      <w:r w:rsidRPr="003573F8">
        <w:rPr>
          <w:rFonts w:ascii="標楷體" w:eastAsia="標楷體" w:hAnsi="標楷體" w:hint="eastAsia"/>
          <w:iCs/>
        </w:rPr>
        <w:t xml:space="preserve"> </w:t>
      </w:r>
      <w:r w:rsidRPr="00476F20">
        <w:rPr>
          <w:rFonts w:ascii="標楷體" w:eastAsia="標楷體" w:hAnsi="標楷體" w:hint="eastAsia"/>
          <w:b/>
          <w:bCs/>
          <w:iCs/>
        </w:rPr>
        <w:t>只使用PCA</w:t>
      </w:r>
    </w:p>
    <w:p w14:paraId="58300927" w14:textId="4A3C554D" w:rsidR="001038B7" w:rsidRPr="003573F8" w:rsidRDefault="001038B7" w:rsidP="005330D9">
      <w:pPr>
        <w:pStyle w:val="ad"/>
        <w:spacing w:line="360" w:lineRule="auto"/>
        <w:rPr>
          <w:rFonts w:ascii="標楷體" w:eastAsia="標楷體" w:hAnsi="標楷體"/>
          <w:iCs/>
        </w:rPr>
      </w:pPr>
      <w:r w:rsidRPr="003573F8">
        <w:rPr>
          <w:rFonts w:ascii="標楷體" w:eastAsia="標楷體" w:hAnsi="標楷體" w:hint="eastAsia"/>
          <w:iCs/>
        </w:rPr>
        <w:t>使用</w:t>
      </w:r>
      <w:r w:rsidR="00476F20">
        <w:rPr>
          <w:rFonts w:ascii="標楷體" w:eastAsia="標楷體" w:hAnsi="標楷體" w:hint="eastAsia"/>
          <w:iCs/>
        </w:rPr>
        <w:t>MNIST</w:t>
      </w:r>
      <w:r w:rsidRPr="003573F8">
        <w:rPr>
          <w:rFonts w:ascii="標楷體" w:eastAsia="標楷體" w:hAnsi="標楷體" w:hint="eastAsia"/>
          <w:iCs/>
        </w:rPr>
        <w:t>資料</w:t>
      </w:r>
      <w:r w:rsidR="00476F20">
        <w:rPr>
          <w:rFonts w:ascii="標楷體" w:eastAsia="標楷體" w:hAnsi="標楷體" w:hint="eastAsia"/>
          <w:iCs/>
        </w:rPr>
        <w:t>集</w:t>
      </w:r>
      <w:r w:rsidRPr="003573F8">
        <w:rPr>
          <w:rFonts w:ascii="標楷體" w:eastAsia="標楷體" w:hAnsi="標楷體" w:hint="eastAsia"/>
          <w:iCs/>
        </w:rPr>
        <w:t>完整70000</w:t>
      </w:r>
      <w:r w:rsidR="00476F20">
        <w:rPr>
          <w:rFonts w:ascii="標楷體" w:eastAsia="標楷體" w:hAnsi="標楷體" w:hint="eastAsia"/>
          <w:iCs/>
        </w:rPr>
        <w:t>筆</w:t>
      </w:r>
      <w:r w:rsidRPr="003573F8">
        <w:rPr>
          <w:rFonts w:ascii="標楷體" w:eastAsia="標楷體" w:hAnsi="標楷體" w:hint="eastAsia"/>
          <w:iCs/>
        </w:rPr>
        <w:t>資料</w:t>
      </w:r>
      <w:proofErr w:type="gramStart"/>
      <w:r w:rsidRPr="003573F8">
        <w:rPr>
          <w:rFonts w:ascii="標楷體" w:eastAsia="標楷體" w:hAnsi="標楷體" w:hint="eastAsia"/>
          <w:iCs/>
        </w:rPr>
        <w:t>降維至</w:t>
      </w:r>
      <w:proofErr w:type="gramEnd"/>
      <w:r w:rsidRPr="003573F8">
        <w:rPr>
          <w:rFonts w:ascii="標楷體" w:eastAsia="標楷體" w:hAnsi="標楷體" w:hint="eastAsia"/>
          <w:iCs/>
        </w:rPr>
        <w:t xml:space="preserve">2D視覺化，並且記錄執行PCA所需時間 : </w:t>
      </w:r>
    </w:p>
    <w:p w14:paraId="2B7DF0D7" w14:textId="5AF3F4EA" w:rsidR="001038B7" w:rsidRPr="003573F8" w:rsidRDefault="001038B7" w:rsidP="003573F8">
      <w:pPr>
        <w:pStyle w:val="ad"/>
        <w:spacing w:line="360" w:lineRule="auto"/>
        <w:jc w:val="center"/>
        <w:rPr>
          <w:rFonts w:ascii="標楷體" w:eastAsia="標楷體" w:hAnsi="標楷體"/>
          <w:iCs/>
        </w:rPr>
      </w:pPr>
      <w:r w:rsidRPr="003573F8">
        <w:rPr>
          <w:rFonts w:ascii="標楷體" w:eastAsia="標楷體" w:hAnsi="標楷體" w:hint="eastAsia"/>
          <w:iCs/>
          <w:noProof/>
        </w:rPr>
        <w:lastRenderedPageBreak/>
        <w:drawing>
          <wp:inline distT="0" distB="0" distL="0" distR="0" wp14:anchorId="5C078BD9" wp14:editId="0AF37828">
            <wp:extent cx="4134678" cy="3180522"/>
            <wp:effectExtent l="0" t="0" r="0" b="1270"/>
            <wp:docPr id="1772632238" name="圖片 4" descr="一張含有 文字, 螢幕擷取畫面, 鮮豔,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32238" name="圖片 4" descr="一張含有 文字, 螢幕擷取畫面, 鮮豔, 圖表 的圖片&#10;&#10;AI 產生的內容可能不正確。"/>
                    <pic:cNvPicPr/>
                  </pic:nvPicPr>
                  <pic:blipFill rotWithShape="1">
                    <a:blip r:embed="rId12">
                      <a:extLst>
                        <a:ext uri="{28A0092B-C50C-407E-A947-70E740481C1C}">
                          <a14:useLocalDpi xmlns:a14="http://schemas.microsoft.com/office/drawing/2010/main" val="0"/>
                        </a:ext>
                      </a:extLst>
                    </a:blip>
                    <a:srcRect r="-45" b="-610"/>
                    <a:stretch/>
                  </pic:blipFill>
                  <pic:spPr bwMode="auto">
                    <a:xfrm>
                      <a:off x="0" y="0"/>
                      <a:ext cx="4176315" cy="3212551"/>
                    </a:xfrm>
                    <a:prstGeom prst="rect">
                      <a:avLst/>
                    </a:prstGeom>
                    <a:ln>
                      <a:noFill/>
                    </a:ln>
                    <a:extLst>
                      <a:ext uri="{53640926-AAD7-44D8-BBD7-CCE9431645EC}">
                        <a14:shadowObscured xmlns:a14="http://schemas.microsoft.com/office/drawing/2010/main"/>
                      </a:ext>
                    </a:extLst>
                  </pic:spPr>
                </pic:pic>
              </a:graphicData>
            </a:graphic>
          </wp:inline>
        </w:drawing>
      </w:r>
    </w:p>
    <w:p w14:paraId="200586AB" w14:textId="6EDFE42C" w:rsidR="001038B7" w:rsidRPr="003573F8" w:rsidRDefault="001038B7" w:rsidP="005330D9">
      <w:pPr>
        <w:pStyle w:val="ad"/>
        <w:spacing w:line="360" w:lineRule="auto"/>
        <w:rPr>
          <w:rFonts w:ascii="標楷體" w:eastAsia="標楷體" w:hAnsi="標楷體"/>
          <w:iCs/>
        </w:rPr>
      </w:pPr>
      <w:proofErr w:type="gramStart"/>
      <w:r w:rsidRPr="003573F8">
        <w:rPr>
          <w:rFonts w:ascii="標楷體" w:eastAsia="標楷體" w:hAnsi="標楷體" w:hint="eastAsia"/>
          <w:iCs/>
        </w:rPr>
        <w:t>•</w:t>
      </w:r>
      <w:proofErr w:type="gramEnd"/>
      <w:r w:rsidRPr="003573F8">
        <w:rPr>
          <w:rFonts w:ascii="標楷體" w:eastAsia="標楷體" w:hAnsi="標楷體" w:hint="eastAsia"/>
          <w:iCs/>
        </w:rPr>
        <w:t xml:space="preserve"> </w:t>
      </w:r>
      <w:r w:rsidRPr="00476F20">
        <w:rPr>
          <w:rFonts w:ascii="標楷體" w:eastAsia="標楷體" w:hAnsi="標楷體" w:hint="eastAsia"/>
          <w:b/>
          <w:bCs/>
          <w:iCs/>
        </w:rPr>
        <w:t>只使用t-SNE</w:t>
      </w:r>
    </w:p>
    <w:p w14:paraId="1279BCDC" w14:textId="10BECD23" w:rsidR="00461255" w:rsidRPr="003573F8" w:rsidRDefault="001038B7" w:rsidP="005330D9">
      <w:pPr>
        <w:pStyle w:val="ad"/>
        <w:spacing w:line="360" w:lineRule="auto"/>
        <w:rPr>
          <w:rFonts w:ascii="標楷體" w:eastAsia="標楷體" w:hAnsi="標楷體"/>
          <w:iCs/>
        </w:rPr>
      </w:pPr>
      <w:r w:rsidRPr="003573F8">
        <w:rPr>
          <w:rFonts w:ascii="標楷體" w:eastAsia="標楷體" w:hAnsi="標楷體" w:hint="eastAsia"/>
          <w:iCs/>
        </w:rPr>
        <w:t>使用</w:t>
      </w:r>
      <w:r w:rsidR="00476F20">
        <w:rPr>
          <w:rFonts w:ascii="標楷體" w:eastAsia="標楷體" w:hAnsi="標楷體" w:hint="eastAsia"/>
          <w:iCs/>
        </w:rPr>
        <w:t>MNIST</w:t>
      </w:r>
      <w:r w:rsidRPr="003573F8">
        <w:rPr>
          <w:rFonts w:ascii="標楷體" w:eastAsia="標楷體" w:hAnsi="標楷體" w:hint="eastAsia"/>
          <w:iCs/>
        </w:rPr>
        <w:t>資料集抽樣10000筆資料</w:t>
      </w:r>
      <w:r w:rsidR="00461255" w:rsidRPr="003573F8">
        <w:rPr>
          <w:rFonts w:ascii="標楷體" w:eastAsia="標楷體" w:hAnsi="標楷體" w:hint="eastAsia"/>
          <w:iCs/>
        </w:rPr>
        <w:t>(分別為不同perplexity)</w:t>
      </w:r>
      <w:r w:rsidRPr="003573F8">
        <w:rPr>
          <w:rFonts w:ascii="標楷體" w:eastAsia="標楷體" w:hAnsi="標楷體" w:hint="eastAsia"/>
          <w:iCs/>
        </w:rPr>
        <w:t>來進行2D視覺化</w:t>
      </w:r>
      <w:r w:rsidR="00461255" w:rsidRPr="003573F8">
        <w:rPr>
          <w:rFonts w:ascii="標楷體" w:eastAsia="標楷體" w:hAnsi="標楷體" w:hint="eastAsia"/>
          <w:iCs/>
        </w:rPr>
        <w:t>比較，並</w:t>
      </w:r>
      <w:r w:rsidR="005330D9">
        <w:rPr>
          <w:rFonts w:ascii="標楷體" w:eastAsia="標楷體" w:hAnsi="標楷體" w:hint="eastAsia"/>
          <w:iCs/>
        </w:rPr>
        <w:t xml:space="preserve">  </w:t>
      </w:r>
      <w:r w:rsidR="00461255" w:rsidRPr="003573F8">
        <w:rPr>
          <w:rFonts w:ascii="標楷體" w:eastAsia="標楷體" w:hAnsi="標楷體" w:hint="eastAsia"/>
          <w:iCs/>
        </w:rPr>
        <w:t>且記錄執行t-SNE所需時間</w:t>
      </w:r>
      <w:r w:rsidR="00476F20">
        <w:rPr>
          <w:rFonts w:ascii="標楷體" w:eastAsia="標楷體" w:hAnsi="標楷體" w:hint="eastAsia"/>
          <w:iCs/>
        </w:rPr>
        <w:t>：</w:t>
      </w:r>
    </w:p>
    <w:p w14:paraId="64BDBF23" w14:textId="569CD97E" w:rsidR="00461255" w:rsidRPr="003573F8" w:rsidRDefault="00461255" w:rsidP="00461255">
      <w:pPr>
        <w:pStyle w:val="ad"/>
        <w:spacing w:line="360" w:lineRule="auto"/>
        <w:ind w:left="480" w:firstLine="480"/>
        <w:rPr>
          <w:rFonts w:ascii="標楷體" w:eastAsia="標楷體" w:hAnsi="標楷體"/>
          <w:iCs/>
        </w:rPr>
      </w:pPr>
      <w:r w:rsidRPr="003573F8">
        <w:rPr>
          <w:rFonts w:ascii="標楷體" w:eastAsia="標楷體" w:hAnsi="標楷體"/>
          <w:iCs/>
        </w:rPr>
        <w:t>P</w:t>
      </w:r>
      <w:r w:rsidRPr="003573F8">
        <w:rPr>
          <w:rFonts w:ascii="標楷體" w:eastAsia="標楷體" w:hAnsi="標楷體" w:hint="eastAsia"/>
          <w:iCs/>
        </w:rPr>
        <w:t>erplexity設定5</w:t>
      </w:r>
      <w:r w:rsidR="00476F20">
        <w:rPr>
          <w:rFonts w:ascii="標楷體" w:eastAsia="標楷體" w:hAnsi="標楷體" w:hint="eastAsia"/>
          <w:iCs/>
        </w:rPr>
        <w:t>：</w:t>
      </w:r>
    </w:p>
    <w:p w14:paraId="70DC10CE" w14:textId="510BB638" w:rsidR="001038B7" w:rsidRPr="003573F8" w:rsidRDefault="00461255" w:rsidP="003573F8">
      <w:pPr>
        <w:pStyle w:val="ad"/>
        <w:spacing w:line="360" w:lineRule="auto"/>
        <w:jc w:val="center"/>
        <w:rPr>
          <w:rFonts w:ascii="標楷體" w:eastAsia="標楷體" w:hAnsi="標楷體"/>
          <w:iCs/>
          <w:noProof/>
        </w:rPr>
      </w:pPr>
      <w:r w:rsidRPr="003573F8">
        <w:rPr>
          <w:rFonts w:ascii="標楷體" w:eastAsia="標楷體" w:hAnsi="標楷體" w:hint="eastAsia"/>
          <w:iCs/>
          <w:noProof/>
        </w:rPr>
        <w:drawing>
          <wp:inline distT="0" distB="0" distL="0" distR="0" wp14:anchorId="34F74F08" wp14:editId="2A99AA17">
            <wp:extent cx="4136400" cy="3160800"/>
            <wp:effectExtent l="0" t="0" r="0" b="1905"/>
            <wp:docPr id="775049813" name="圖片 5" descr="一張含有 文字, 螢幕擷取畫面, 圖表, 地圖 的圖片&#10;&#10;AI 產生的內容可能不正確。"/>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049813" name="圖片 5" descr="一張含有 文字, 螢幕擷取畫面, 圖表, 地圖 的圖片&#10;&#10;AI 產生的內容可能不正確。"/>
                    <pic:cNvPicPr/>
                  </pic:nvPicPr>
                  <pic:blipFill>
                    <a:blip r:embed="rId13">
                      <a:extLst>
                        <a:ext uri="{28A0092B-C50C-407E-A947-70E740481C1C}">
                          <a14:useLocalDpi xmlns:a14="http://schemas.microsoft.com/office/drawing/2010/main" val="0"/>
                        </a:ext>
                      </a:extLst>
                    </a:blip>
                    <a:stretch>
                      <a:fillRect/>
                    </a:stretch>
                  </pic:blipFill>
                  <pic:spPr>
                    <a:xfrm>
                      <a:off x="0" y="0"/>
                      <a:ext cx="4136400" cy="3160800"/>
                    </a:xfrm>
                    <a:prstGeom prst="rect">
                      <a:avLst/>
                    </a:prstGeom>
                  </pic:spPr>
                </pic:pic>
              </a:graphicData>
            </a:graphic>
          </wp:inline>
        </w:drawing>
      </w:r>
    </w:p>
    <w:p w14:paraId="61A25010" w14:textId="54025859" w:rsidR="00461255" w:rsidRPr="003573F8" w:rsidRDefault="00461255" w:rsidP="00461255">
      <w:pPr>
        <w:pStyle w:val="ad"/>
        <w:spacing w:line="360" w:lineRule="auto"/>
        <w:ind w:left="480" w:firstLine="480"/>
        <w:rPr>
          <w:rFonts w:ascii="標楷體" w:eastAsia="標楷體" w:hAnsi="標楷體"/>
          <w:iCs/>
        </w:rPr>
      </w:pPr>
      <w:r w:rsidRPr="003573F8">
        <w:rPr>
          <w:rFonts w:ascii="標楷體" w:eastAsia="標楷體" w:hAnsi="標楷體"/>
          <w:iCs/>
        </w:rPr>
        <w:t>P</w:t>
      </w:r>
      <w:r w:rsidRPr="003573F8">
        <w:rPr>
          <w:rFonts w:ascii="標楷體" w:eastAsia="標楷體" w:hAnsi="標楷體" w:hint="eastAsia"/>
          <w:iCs/>
        </w:rPr>
        <w:t>erplexity設定25</w:t>
      </w:r>
      <w:r w:rsidR="00476F20">
        <w:rPr>
          <w:rFonts w:ascii="標楷體" w:eastAsia="標楷體" w:hAnsi="標楷體" w:hint="eastAsia"/>
          <w:iCs/>
        </w:rPr>
        <w:t>：</w:t>
      </w:r>
    </w:p>
    <w:p w14:paraId="38B715BF" w14:textId="7AF31C0E" w:rsidR="00461255" w:rsidRPr="003573F8" w:rsidRDefault="00461255" w:rsidP="003573F8">
      <w:pPr>
        <w:pStyle w:val="ad"/>
        <w:spacing w:line="360" w:lineRule="auto"/>
        <w:jc w:val="center"/>
        <w:rPr>
          <w:rFonts w:ascii="標楷體" w:eastAsia="標楷體" w:hAnsi="標楷體"/>
          <w:iCs/>
        </w:rPr>
      </w:pPr>
      <w:r w:rsidRPr="003573F8">
        <w:rPr>
          <w:rFonts w:ascii="標楷體" w:eastAsia="標楷體" w:hAnsi="標楷體" w:hint="eastAsia"/>
          <w:iCs/>
          <w:noProof/>
        </w:rPr>
        <w:lastRenderedPageBreak/>
        <w:drawing>
          <wp:inline distT="0" distB="0" distL="0" distR="0" wp14:anchorId="5B8837A6" wp14:editId="140661A5">
            <wp:extent cx="4136400" cy="3160800"/>
            <wp:effectExtent l="0" t="0" r="0" b="1905"/>
            <wp:docPr id="1798921507" name="圖片 9" descr="一張含有 文字, 螢幕擷取畫面, 圖表, 地圖 的圖片&#10;&#10;AI 產生的內容可能不正確。"/>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8921507" name="圖片 9" descr="一張含有 文字, 螢幕擷取畫面, 圖表, 地圖 的圖片&#10;&#10;AI 產生的內容可能不正確。"/>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6400" cy="3160800"/>
                    </a:xfrm>
                    <a:prstGeom prst="rect">
                      <a:avLst/>
                    </a:prstGeom>
                  </pic:spPr>
                </pic:pic>
              </a:graphicData>
            </a:graphic>
          </wp:inline>
        </w:drawing>
      </w:r>
    </w:p>
    <w:p w14:paraId="2AE655DF" w14:textId="31157FAE" w:rsidR="00461255" w:rsidRPr="003573F8" w:rsidRDefault="00461255" w:rsidP="00461255">
      <w:pPr>
        <w:pStyle w:val="ad"/>
        <w:spacing w:line="360" w:lineRule="auto"/>
        <w:ind w:left="480" w:firstLine="480"/>
        <w:rPr>
          <w:rFonts w:ascii="標楷體" w:eastAsia="標楷體" w:hAnsi="標楷體"/>
          <w:iCs/>
        </w:rPr>
      </w:pPr>
      <w:r w:rsidRPr="003573F8">
        <w:rPr>
          <w:rFonts w:ascii="標楷體" w:eastAsia="標楷體" w:hAnsi="標楷體"/>
          <w:iCs/>
        </w:rPr>
        <w:t>P</w:t>
      </w:r>
      <w:r w:rsidRPr="003573F8">
        <w:rPr>
          <w:rFonts w:ascii="標楷體" w:eastAsia="標楷體" w:hAnsi="標楷體" w:hint="eastAsia"/>
          <w:iCs/>
        </w:rPr>
        <w:t>erplexity設定50</w:t>
      </w:r>
      <w:r w:rsidR="00476F20">
        <w:rPr>
          <w:rFonts w:ascii="標楷體" w:eastAsia="標楷體" w:hAnsi="標楷體" w:hint="eastAsia"/>
          <w:iCs/>
        </w:rPr>
        <w:t>：</w:t>
      </w:r>
    </w:p>
    <w:p w14:paraId="4A998417" w14:textId="40898CBB" w:rsidR="00461255" w:rsidRPr="003573F8" w:rsidRDefault="00461255" w:rsidP="003573F8">
      <w:pPr>
        <w:pStyle w:val="ad"/>
        <w:spacing w:line="360" w:lineRule="auto"/>
        <w:jc w:val="center"/>
        <w:rPr>
          <w:rFonts w:ascii="標楷體" w:eastAsia="標楷體" w:hAnsi="標楷體"/>
          <w:iCs/>
        </w:rPr>
      </w:pPr>
      <w:r w:rsidRPr="003573F8">
        <w:rPr>
          <w:rFonts w:ascii="標楷體" w:eastAsia="標楷體" w:hAnsi="標楷體" w:hint="eastAsia"/>
          <w:iCs/>
          <w:noProof/>
        </w:rPr>
        <w:drawing>
          <wp:inline distT="0" distB="0" distL="0" distR="0" wp14:anchorId="77E8CBA8" wp14:editId="53FE36FB">
            <wp:extent cx="4136400" cy="3160800"/>
            <wp:effectExtent l="0" t="0" r="0" b="1905"/>
            <wp:docPr id="1867626686" name="圖片 10" descr="一張含有 文字, 螢幕擷取畫面, 圖表, 鮮豔 的圖片&#10;&#10;AI 產生的內容可能不正確。"/>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7626686" name="圖片 10" descr="一張含有 文字, 螢幕擷取畫面, 圖表, 鮮豔 的圖片&#10;&#10;AI 產生的內容可能不正確。"/>
                    <pic:cNvPicPr/>
                  </pic:nvPicPr>
                  <pic:blipFill>
                    <a:blip r:embed="rId15">
                      <a:extLst>
                        <a:ext uri="{28A0092B-C50C-407E-A947-70E740481C1C}">
                          <a14:useLocalDpi xmlns:a14="http://schemas.microsoft.com/office/drawing/2010/main" val="0"/>
                        </a:ext>
                      </a:extLst>
                    </a:blip>
                    <a:stretch>
                      <a:fillRect/>
                    </a:stretch>
                  </pic:blipFill>
                  <pic:spPr>
                    <a:xfrm>
                      <a:off x="0" y="0"/>
                      <a:ext cx="4136400" cy="3160800"/>
                    </a:xfrm>
                    <a:prstGeom prst="rect">
                      <a:avLst/>
                    </a:prstGeom>
                  </pic:spPr>
                </pic:pic>
              </a:graphicData>
            </a:graphic>
          </wp:inline>
        </w:drawing>
      </w:r>
    </w:p>
    <w:p w14:paraId="6179209B" w14:textId="695AD083" w:rsidR="00461255" w:rsidRPr="003573F8" w:rsidRDefault="00461255" w:rsidP="00461255">
      <w:pPr>
        <w:pStyle w:val="ad"/>
        <w:spacing w:line="360" w:lineRule="auto"/>
        <w:ind w:left="480" w:firstLine="480"/>
        <w:rPr>
          <w:rFonts w:ascii="標楷體" w:eastAsia="標楷體" w:hAnsi="標楷體"/>
          <w:iCs/>
        </w:rPr>
      </w:pPr>
      <w:r w:rsidRPr="003573F8">
        <w:rPr>
          <w:rFonts w:ascii="標楷體" w:eastAsia="標楷體" w:hAnsi="標楷體"/>
          <w:iCs/>
        </w:rPr>
        <w:t>P</w:t>
      </w:r>
      <w:r w:rsidRPr="003573F8">
        <w:rPr>
          <w:rFonts w:ascii="標楷體" w:eastAsia="標楷體" w:hAnsi="標楷體" w:hint="eastAsia"/>
          <w:iCs/>
        </w:rPr>
        <w:t>erplexity設定100</w:t>
      </w:r>
      <w:r w:rsidR="00476F20">
        <w:rPr>
          <w:rFonts w:ascii="標楷體" w:eastAsia="標楷體" w:hAnsi="標楷體" w:hint="eastAsia"/>
          <w:iCs/>
        </w:rPr>
        <w:t>：</w:t>
      </w:r>
    </w:p>
    <w:p w14:paraId="02D9ADAA" w14:textId="4BA98F80" w:rsidR="00461255" w:rsidRPr="003573F8" w:rsidRDefault="00461255" w:rsidP="003573F8">
      <w:pPr>
        <w:pStyle w:val="ad"/>
        <w:spacing w:line="360" w:lineRule="auto"/>
        <w:jc w:val="center"/>
        <w:rPr>
          <w:rFonts w:ascii="標楷體" w:eastAsia="標楷體" w:hAnsi="標楷體"/>
          <w:iCs/>
        </w:rPr>
      </w:pPr>
      <w:r w:rsidRPr="003573F8">
        <w:rPr>
          <w:rFonts w:ascii="標楷體" w:eastAsia="標楷體" w:hAnsi="標楷體"/>
          <w:iCs/>
          <w:noProof/>
        </w:rPr>
        <w:lastRenderedPageBreak/>
        <w:drawing>
          <wp:inline distT="0" distB="0" distL="0" distR="0" wp14:anchorId="176AEA19" wp14:editId="66A2A068">
            <wp:extent cx="4136400" cy="3160800"/>
            <wp:effectExtent l="0" t="0" r="0" b="1905"/>
            <wp:docPr id="1194195674" name="圖片 11" descr="一張含有 文字, 地圖, 螢幕擷取畫面, 圖表 的圖片&#10;&#10;AI 產生的內容可能不正確。"/>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4195674" name="圖片 11" descr="一張含有 文字, 地圖, 螢幕擷取畫面, 圖表 的圖片&#10;&#10;AI 產生的內容可能不正確。"/>
                    <pic:cNvPicPr/>
                  </pic:nvPicPr>
                  <pic:blipFill>
                    <a:blip r:embed="rId16">
                      <a:extLst>
                        <a:ext uri="{28A0092B-C50C-407E-A947-70E740481C1C}">
                          <a14:useLocalDpi xmlns:a14="http://schemas.microsoft.com/office/drawing/2010/main" val="0"/>
                        </a:ext>
                      </a:extLst>
                    </a:blip>
                    <a:stretch>
                      <a:fillRect/>
                    </a:stretch>
                  </pic:blipFill>
                  <pic:spPr>
                    <a:xfrm>
                      <a:off x="0" y="0"/>
                      <a:ext cx="4136400" cy="3160800"/>
                    </a:xfrm>
                    <a:prstGeom prst="rect">
                      <a:avLst/>
                    </a:prstGeom>
                  </pic:spPr>
                </pic:pic>
              </a:graphicData>
            </a:graphic>
          </wp:inline>
        </w:drawing>
      </w:r>
    </w:p>
    <w:p w14:paraId="3D2400AA" w14:textId="77777777" w:rsidR="004B20D7" w:rsidRDefault="004B20D7" w:rsidP="004B20D7">
      <w:pPr>
        <w:pStyle w:val="ad"/>
        <w:spacing w:line="360" w:lineRule="auto"/>
        <w:rPr>
          <w:rFonts w:ascii="標楷體" w:eastAsia="標楷體" w:hAnsi="標楷體"/>
          <w:iCs/>
        </w:rPr>
      </w:pPr>
    </w:p>
    <w:p w14:paraId="0F0C00B3" w14:textId="3C023923" w:rsidR="001038B7" w:rsidRPr="003573F8" w:rsidRDefault="004B20D7" w:rsidP="004B20D7">
      <w:pPr>
        <w:pStyle w:val="ad"/>
        <w:spacing w:line="360" w:lineRule="auto"/>
        <w:rPr>
          <w:rFonts w:ascii="標楷體" w:eastAsia="標楷體" w:hAnsi="標楷體"/>
          <w:iCs/>
        </w:rPr>
      </w:pPr>
      <w:proofErr w:type="gramStart"/>
      <w:r w:rsidRPr="003573F8">
        <w:rPr>
          <w:rFonts w:ascii="標楷體" w:eastAsia="標楷體" w:hAnsi="標楷體" w:hint="eastAsia"/>
          <w:iCs/>
        </w:rPr>
        <w:t>•</w:t>
      </w:r>
      <w:proofErr w:type="gramEnd"/>
      <w:r>
        <w:rPr>
          <w:rFonts w:ascii="標楷體" w:eastAsia="標楷體" w:hAnsi="標楷體" w:hint="eastAsia"/>
          <w:iCs/>
        </w:rPr>
        <w:t xml:space="preserve"> </w:t>
      </w:r>
      <w:r w:rsidR="001038B7" w:rsidRPr="004B20D7">
        <w:rPr>
          <w:rFonts w:ascii="標楷體" w:eastAsia="標楷體" w:hAnsi="標楷體" w:hint="eastAsia"/>
          <w:b/>
          <w:bCs/>
          <w:iCs/>
        </w:rPr>
        <w:t>先使用PCA，再使用t-SNE視覺化</w:t>
      </w:r>
    </w:p>
    <w:p w14:paraId="4A645F2E" w14:textId="59699F6F" w:rsidR="00461255" w:rsidRPr="003573F8" w:rsidRDefault="00461255" w:rsidP="00461255">
      <w:pPr>
        <w:pStyle w:val="ad"/>
        <w:spacing w:line="360" w:lineRule="auto"/>
        <w:ind w:left="480"/>
        <w:rPr>
          <w:rFonts w:ascii="標楷體" w:eastAsia="標楷體" w:hAnsi="標楷體"/>
          <w:iCs/>
        </w:rPr>
      </w:pPr>
      <w:r w:rsidRPr="003573F8">
        <w:rPr>
          <w:rFonts w:ascii="標楷體" w:eastAsia="標楷體" w:hAnsi="標楷體" w:hint="eastAsia"/>
          <w:iCs/>
        </w:rPr>
        <w:t>使用</w:t>
      </w:r>
      <w:r w:rsidR="004B20D7">
        <w:rPr>
          <w:rFonts w:ascii="標楷體" w:eastAsia="標楷體" w:hAnsi="標楷體" w:hint="eastAsia"/>
          <w:iCs/>
        </w:rPr>
        <w:t>MNIST</w:t>
      </w:r>
      <w:r w:rsidRPr="003573F8">
        <w:rPr>
          <w:rFonts w:ascii="標楷體" w:eastAsia="標楷體" w:hAnsi="標楷體" w:hint="eastAsia"/>
          <w:iCs/>
        </w:rPr>
        <w:t>資料集抽樣10000筆資料(分別為不同perplexity)來進行2D視覺化比較，並且記錄</w:t>
      </w:r>
      <w:r w:rsidR="003573F8" w:rsidRPr="003573F8">
        <w:rPr>
          <w:rFonts w:ascii="標楷體" w:eastAsia="標楷體" w:hAnsi="標楷體" w:hint="eastAsia"/>
          <w:iCs/>
        </w:rPr>
        <w:t>先使用PCA</w:t>
      </w:r>
      <w:proofErr w:type="gramStart"/>
      <w:r w:rsidR="003573F8" w:rsidRPr="003573F8">
        <w:rPr>
          <w:rFonts w:ascii="標楷體" w:eastAsia="標楷體" w:hAnsi="標楷體" w:hint="eastAsia"/>
          <w:iCs/>
        </w:rPr>
        <w:t>降維至50</w:t>
      </w:r>
      <w:r w:rsidR="004B20D7">
        <w:rPr>
          <w:rFonts w:ascii="標楷體" w:eastAsia="標楷體" w:hAnsi="標楷體" w:hint="eastAsia"/>
          <w:iCs/>
        </w:rPr>
        <w:t>維</w:t>
      </w:r>
      <w:r w:rsidR="003573F8" w:rsidRPr="003573F8">
        <w:rPr>
          <w:rFonts w:ascii="標楷體" w:eastAsia="標楷體" w:hAnsi="標楷體" w:hint="eastAsia"/>
          <w:iCs/>
        </w:rPr>
        <w:t>後</w:t>
      </w:r>
      <w:proofErr w:type="gramEnd"/>
      <w:r w:rsidR="003573F8" w:rsidRPr="003573F8">
        <w:rPr>
          <w:rFonts w:ascii="標楷體" w:eastAsia="標楷體" w:hAnsi="標楷體" w:hint="eastAsia"/>
          <w:iCs/>
        </w:rPr>
        <w:t>再使用t-SNE</w:t>
      </w:r>
      <w:r w:rsidRPr="003573F8">
        <w:rPr>
          <w:rFonts w:ascii="標楷體" w:eastAsia="標楷體" w:hAnsi="標楷體" w:hint="eastAsia"/>
          <w:iCs/>
        </w:rPr>
        <w:t>所需時間 :</w:t>
      </w:r>
    </w:p>
    <w:p w14:paraId="1727FF1A" w14:textId="2C6A857D" w:rsidR="003573F8" w:rsidRPr="003573F8" w:rsidRDefault="003573F8" w:rsidP="003573F8">
      <w:pPr>
        <w:pStyle w:val="ad"/>
        <w:spacing w:line="360" w:lineRule="auto"/>
        <w:ind w:left="480" w:firstLine="480"/>
        <w:rPr>
          <w:rFonts w:ascii="標楷體" w:eastAsia="標楷體" w:hAnsi="標楷體"/>
          <w:iCs/>
        </w:rPr>
      </w:pPr>
      <w:r w:rsidRPr="003573F8">
        <w:rPr>
          <w:rFonts w:ascii="標楷體" w:eastAsia="標楷體" w:hAnsi="標楷體"/>
          <w:iCs/>
        </w:rPr>
        <w:t>P</w:t>
      </w:r>
      <w:r w:rsidRPr="003573F8">
        <w:rPr>
          <w:rFonts w:ascii="標楷體" w:eastAsia="標楷體" w:hAnsi="標楷體" w:hint="eastAsia"/>
          <w:iCs/>
        </w:rPr>
        <w:t>erplexity設定5:</w:t>
      </w:r>
    </w:p>
    <w:p w14:paraId="36973035" w14:textId="51976864" w:rsidR="003573F8" w:rsidRPr="003573F8" w:rsidRDefault="003573F8" w:rsidP="003573F8">
      <w:pPr>
        <w:pStyle w:val="ad"/>
        <w:spacing w:line="360" w:lineRule="auto"/>
        <w:jc w:val="center"/>
        <w:rPr>
          <w:rFonts w:ascii="標楷體" w:eastAsia="標楷體" w:hAnsi="標楷體"/>
          <w:iCs/>
        </w:rPr>
      </w:pPr>
      <w:r w:rsidRPr="003573F8">
        <w:rPr>
          <w:rFonts w:ascii="標楷體" w:eastAsia="標楷體" w:hAnsi="標楷體" w:hint="eastAsia"/>
          <w:iCs/>
          <w:noProof/>
        </w:rPr>
        <w:drawing>
          <wp:inline distT="0" distB="0" distL="0" distR="0" wp14:anchorId="388CAF67" wp14:editId="0E6C8AE4">
            <wp:extent cx="4126727" cy="2957886"/>
            <wp:effectExtent l="0" t="0" r="7620" b="0"/>
            <wp:docPr id="994270390" name="圖片 12" descr="一張含有 文字, 螢幕擷取畫面, 地圖 的圖片&#10;&#10;AI 產生的內容可能不正確。"/>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4270390" name="圖片 12" descr="一張含有 文字, 螢幕擷取畫面, 地圖 的圖片&#10;&#10;AI 產生的內容可能不正確。"/>
                    <pic:cNvPicPr/>
                  </pic:nvPicPr>
                  <pic:blipFill rotWithShape="1">
                    <a:blip r:embed="rId17">
                      <a:extLst>
                        <a:ext uri="{28A0092B-C50C-407E-A947-70E740481C1C}">
                          <a14:useLocalDpi xmlns:a14="http://schemas.microsoft.com/office/drawing/2010/main" val="0"/>
                        </a:ext>
                      </a:extLst>
                    </a:blip>
                    <a:srcRect r="222" b="6407"/>
                    <a:stretch/>
                  </pic:blipFill>
                  <pic:spPr bwMode="auto">
                    <a:xfrm>
                      <a:off x="0" y="0"/>
                      <a:ext cx="4127256" cy="2958265"/>
                    </a:xfrm>
                    <a:prstGeom prst="rect">
                      <a:avLst/>
                    </a:prstGeom>
                    <a:ln>
                      <a:noFill/>
                    </a:ln>
                    <a:extLst>
                      <a:ext uri="{53640926-AAD7-44D8-BBD7-CCE9431645EC}">
                        <a14:shadowObscured xmlns:a14="http://schemas.microsoft.com/office/drawing/2010/main"/>
                      </a:ext>
                    </a:extLst>
                  </pic:spPr>
                </pic:pic>
              </a:graphicData>
            </a:graphic>
          </wp:inline>
        </w:drawing>
      </w:r>
    </w:p>
    <w:p w14:paraId="5FA5050F" w14:textId="374359D9" w:rsidR="003573F8" w:rsidRPr="003573F8" w:rsidRDefault="003573F8" w:rsidP="003573F8">
      <w:pPr>
        <w:pStyle w:val="ad"/>
        <w:spacing w:line="360" w:lineRule="auto"/>
        <w:ind w:left="480" w:firstLine="480"/>
        <w:rPr>
          <w:rFonts w:ascii="標楷體" w:eastAsia="標楷體" w:hAnsi="標楷體"/>
          <w:iCs/>
        </w:rPr>
      </w:pPr>
      <w:r w:rsidRPr="003573F8">
        <w:rPr>
          <w:rFonts w:ascii="標楷體" w:eastAsia="標楷體" w:hAnsi="標楷體"/>
          <w:iCs/>
        </w:rPr>
        <w:t>P</w:t>
      </w:r>
      <w:r w:rsidRPr="003573F8">
        <w:rPr>
          <w:rFonts w:ascii="標楷體" w:eastAsia="標楷體" w:hAnsi="標楷體" w:hint="eastAsia"/>
          <w:iCs/>
        </w:rPr>
        <w:t>erplexity設定25:</w:t>
      </w:r>
    </w:p>
    <w:p w14:paraId="1B741B31" w14:textId="562AE6B0" w:rsidR="003573F8" w:rsidRPr="003573F8" w:rsidRDefault="003573F8" w:rsidP="003573F8">
      <w:pPr>
        <w:pStyle w:val="ad"/>
        <w:spacing w:line="360" w:lineRule="auto"/>
        <w:jc w:val="center"/>
        <w:rPr>
          <w:rFonts w:ascii="標楷體" w:eastAsia="標楷體" w:hAnsi="標楷體"/>
          <w:iCs/>
        </w:rPr>
      </w:pPr>
      <w:r w:rsidRPr="003573F8">
        <w:rPr>
          <w:rFonts w:ascii="標楷體" w:eastAsia="標楷體" w:hAnsi="標楷體" w:hint="eastAsia"/>
          <w:iCs/>
          <w:noProof/>
        </w:rPr>
        <w:lastRenderedPageBreak/>
        <w:drawing>
          <wp:inline distT="0" distB="0" distL="0" distR="0" wp14:anchorId="46E0D4F7" wp14:editId="79354C85">
            <wp:extent cx="4094922" cy="2775006"/>
            <wp:effectExtent l="0" t="0" r="1270" b="6350"/>
            <wp:docPr id="1819761778" name="圖片 13" descr="一張含有 文字, 地圖, 螢幕擷取畫面 的圖片&#10;&#10;AI 產生的內容可能不正確。"/>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9761778" name="圖片 13" descr="一張含有 文字, 地圖, 螢幕擷取畫面 的圖片&#10;&#10;AI 產生的內容可能不正確。"/>
                    <pic:cNvPicPr/>
                  </pic:nvPicPr>
                  <pic:blipFill rotWithShape="1">
                    <a:blip r:embed="rId18">
                      <a:extLst>
                        <a:ext uri="{28A0092B-C50C-407E-A947-70E740481C1C}">
                          <a14:useLocalDpi xmlns:a14="http://schemas.microsoft.com/office/drawing/2010/main" val="0"/>
                        </a:ext>
                      </a:extLst>
                    </a:blip>
                    <a:srcRect l="385" t="7045" r="602" b="5147"/>
                    <a:stretch/>
                  </pic:blipFill>
                  <pic:spPr bwMode="auto">
                    <a:xfrm>
                      <a:off x="0" y="0"/>
                      <a:ext cx="4095561" cy="2775439"/>
                    </a:xfrm>
                    <a:prstGeom prst="rect">
                      <a:avLst/>
                    </a:prstGeom>
                    <a:ln>
                      <a:noFill/>
                    </a:ln>
                    <a:extLst>
                      <a:ext uri="{53640926-AAD7-44D8-BBD7-CCE9431645EC}">
                        <a14:shadowObscured xmlns:a14="http://schemas.microsoft.com/office/drawing/2010/main"/>
                      </a:ext>
                    </a:extLst>
                  </pic:spPr>
                </pic:pic>
              </a:graphicData>
            </a:graphic>
          </wp:inline>
        </w:drawing>
      </w:r>
    </w:p>
    <w:p w14:paraId="58BFE7E4" w14:textId="2DDAB1E0" w:rsidR="003573F8" w:rsidRPr="003573F8" w:rsidRDefault="003573F8" w:rsidP="003573F8">
      <w:pPr>
        <w:pStyle w:val="ad"/>
        <w:spacing w:line="360" w:lineRule="auto"/>
        <w:ind w:left="480" w:firstLine="480"/>
        <w:rPr>
          <w:rFonts w:ascii="標楷體" w:eastAsia="標楷體" w:hAnsi="標楷體"/>
          <w:iCs/>
        </w:rPr>
      </w:pPr>
      <w:r w:rsidRPr="003573F8">
        <w:rPr>
          <w:rFonts w:ascii="標楷體" w:eastAsia="標楷體" w:hAnsi="標楷體"/>
          <w:iCs/>
        </w:rPr>
        <w:t>P</w:t>
      </w:r>
      <w:r w:rsidRPr="003573F8">
        <w:rPr>
          <w:rFonts w:ascii="標楷體" w:eastAsia="標楷體" w:hAnsi="標楷體" w:hint="eastAsia"/>
          <w:iCs/>
        </w:rPr>
        <w:t>erplexity設定50:</w:t>
      </w:r>
    </w:p>
    <w:p w14:paraId="13017EF6" w14:textId="5EE8D7D7" w:rsidR="003573F8" w:rsidRPr="003573F8" w:rsidRDefault="003573F8" w:rsidP="003573F8">
      <w:pPr>
        <w:pStyle w:val="ad"/>
        <w:spacing w:line="360" w:lineRule="auto"/>
        <w:jc w:val="center"/>
        <w:rPr>
          <w:rFonts w:ascii="標楷體" w:eastAsia="標楷體" w:hAnsi="標楷體"/>
          <w:iCs/>
        </w:rPr>
      </w:pPr>
      <w:r w:rsidRPr="003573F8">
        <w:rPr>
          <w:rFonts w:ascii="標楷體" w:eastAsia="標楷體" w:hAnsi="標楷體" w:hint="eastAsia"/>
          <w:iCs/>
          <w:noProof/>
        </w:rPr>
        <w:drawing>
          <wp:inline distT="0" distB="0" distL="0" distR="0" wp14:anchorId="25AD2EAB" wp14:editId="1DBC6CDC">
            <wp:extent cx="4070626" cy="2695134"/>
            <wp:effectExtent l="0" t="0" r="6350" b="0"/>
            <wp:docPr id="1842501292" name="圖片 14" descr="一張含有 文字, 地圖, 螢幕擷取畫面, 鮮豔 的圖片&#10;&#10;AI 產生的內容可能不正確。"/>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2501292" name="圖片 14" descr="一張含有 文字, 地圖, 螢幕擷取畫面, 鮮豔 的圖片&#10;&#10;AI 產生的內容可能不正確。"/>
                    <pic:cNvPicPr/>
                  </pic:nvPicPr>
                  <pic:blipFill rotWithShape="1">
                    <a:blip r:embed="rId19">
                      <a:extLst>
                        <a:ext uri="{28A0092B-C50C-407E-A947-70E740481C1C}">
                          <a14:useLocalDpi xmlns:a14="http://schemas.microsoft.com/office/drawing/2010/main" val="0"/>
                        </a:ext>
                      </a:extLst>
                    </a:blip>
                    <a:srcRect t="8052" r="1555" b="6650"/>
                    <a:stretch/>
                  </pic:blipFill>
                  <pic:spPr bwMode="auto">
                    <a:xfrm>
                      <a:off x="0" y="0"/>
                      <a:ext cx="4072031" cy="2696064"/>
                    </a:xfrm>
                    <a:prstGeom prst="rect">
                      <a:avLst/>
                    </a:prstGeom>
                    <a:ln>
                      <a:noFill/>
                    </a:ln>
                    <a:extLst>
                      <a:ext uri="{53640926-AAD7-44D8-BBD7-CCE9431645EC}">
                        <a14:shadowObscured xmlns:a14="http://schemas.microsoft.com/office/drawing/2010/main"/>
                      </a:ext>
                    </a:extLst>
                  </pic:spPr>
                </pic:pic>
              </a:graphicData>
            </a:graphic>
          </wp:inline>
        </w:drawing>
      </w:r>
    </w:p>
    <w:p w14:paraId="0C30E240" w14:textId="6584B1E3" w:rsidR="00461255" w:rsidRPr="003573F8" w:rsidRDefault="003573F8" w:rsidP="003573F8">
      <w:pPr>
        <w:pStyle w:val="ad"/>
        <w:spacing w:line="360" w:lineRule="auto"/>
        <w:ind w:left="480" w:firstLine="480"/>
        <w:rPr>
          <w:rFonts w:ascii="標楷體" w:eastAsia="標楷體" w:hAnsi="標楷體"/>
          <w:iCs/>
        </w:rPr>
      </w:pPr>
      <w:r w:rsidRPr="003573F8">
        <w:rPr>
          <w:rFonts w:ascii="標楷體" w:eastAsia="標楷體" w:hAnsi="標楷體"/>
          <w:iCs/>
        </w:rPr>
        <w:t>P</w:t>
      </w:r>
      <w:r w:rsidRPr="003573F8">
        <w:rPr>
          <w:rFonts w:ascii="標楷體" w:eastAsia="標楷體" w:hAnsi="標楷體" w:hint="eastAsia"/>
          <w:iCs/>
        </w:rPr>
        <w:t>erplexity設定100:</w:t>
      </w:r>
    </w:p>
    <w:p w14:paraId="2EFCD253" w14:textId="69371D52" w:rsidR="003573F8" w:rsidRPr="003573F8" w:rsidRDefault="003573F8" w:rsidP="003573F8">
      <w:pPr>
        <w:pStyle w:val="ad"/>
        <w:spacing w:line="360" w:lineRule="auto"/>
        <w:jc w:val="center"/>
        <w:rPr>
          <w:rFonts w:ascii="標楷體" w:eastAsia="標楷體" w:hAnsi="標楷體"/>
          <w:iCs/>
        </w:rPr>
      </w:pPr>
      <w:r w:rsidRPr="003573F8">
        <w:rPr>
          <w:rFonts w:ascii="標楷體" w:eastAsia="標楷體" w:hAnsi="標楷體" w:hint="eastAsia"/>
          <w:iCs/>
          <w:noProof/>
        </w:rPr>
        <w:lastRenderedPageBreak/>
        <w:drawing>
          <wp:inline distT="0" distB="0" distL="0" distR="0" wp14:anchorId="026CBF97" wp14:editId="42B01F8C">
            <wp:extent cx="4094480" cy="2663687"/>
            <wp:effectExtent l="0" t="0" r="1270" b="3810"/>
            <wp:docPr id="1223026827" name="圖片 15" descr="一張含有 文字, 地圖, 螢幕擷取畫面, 鮮豔 的圖片&#10;&#10;AI 產生的內容可能不正確。"/>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3026827" name="圖片 15" descr="一張含有 文字, 地圖, 螢幕擷取畫面, 鮮豔 的圖片&#10;&#10;AI 產生的內容可能不正確。"/>
                    <pic:cNvPicPr/>
                  </pic:nvPicPr>
                  <pic:blipFill rotWithShape="1">
                    <a:blip r:embed="rId20">
                      <a:extLst>
                        <a:ext uri="{28A0092B-C50C-407E-A947-70E740481C1C}">
                          <a14:useLocalDpi xmlns:a14="http://schemas.microsoft.com/office/drawing/2010/main" val="0"/>
                        </a:ext>
                      </a:extLst>
                    </a:blip>
                    <a:srcRect t="8806" r="984" b="6897"/>
                    <a:stretch/>
                  </pic:blipFill>
                  <pic:spPr bwMode="auto">
                    <a:xfrm>
                      <a:off x="0" y="0"/>
                      <a:ext cx="4095671" cy="2664462"/>
                    </a:xfrm>
                    <a:prstGeom prst="rect">
                      <a:avLst/>
                    </a:prstGeom>
                    <a:ln>
                      <a:noFill/>
                    </a:ln>
                    <a:extLst>
                      <a:ext uri="{53640926-AAD7-44D8-BBD7-CCE9431645EC}">
                        <a14:shadowObscured xmlns:a14="http://schemas.microsoft.com/office/drawing/2010/main"/>
                      </a:ext>
                    </a:extLst>
                  </pic:spPr>
                </pic:pic>
              </a:graphicData>
            </a:graphic>
          </wp:inline>
        </w:drawing>
      </w:r>
    </w:p>
    <w:p w14:paraId="45EC4C72" w14:textId="728AE3ED" w:rsidR="00205EA8" w:rsidRDefault="00205EA8" w:rsidP="00205EA8">
      <w:pPr>
        <w:pStyle w:val="ad"/>
        <w:spacing w:line="360" w:lineRule="auto"/>
        <w:rPr>
          <w:rFonts w:ascii="標楷體" w:eastAsia="標楷體" w:hAnsi="標楷體"/>
          <w:b/>
          <w:bCs/>
          <w:iCs/>
        </w:rPr>
      </w:pPr>
      <w:r>
        <w:rPr>
          <w:rFonts w:ascii="標楷體" w:eastAsia="標楷體" w:hAnsi="標楷體" w:hint="eastAsia"/>
          <w:b/>
          <w:bCs/>
          <w:iCs/>
        </w:rPr>
        <w:t>我們將在實驗中</w:t>
      </w:r>
      <w:r w:rsidR="001038B7" w:rsidRPr="004B20D7">
        <w:rPr>
          <w:rFonts w:ascii="標楷體" w:eastAsia="標楷體" w:hAnsi="標楷體" w:hint="eastAsia"/>
          <w:b/>
          <w:bCs/>
          <w:iCs/>
        </w:rPr>
        <w:t>使用SFP演算法對數據前處理，然後使用PCA</w:t>
      </w:r>
      <w:proofErr w:type="gramStart"/>
      <w:r w:rsidR="001038B7" w:rsidRPr="004B20D7">
        <w:rPr>
          <w:rFonts w:ascii="標楷體" w:eastAsia="標楷體" w:hAnsi="標楷體" w:hint="eastAsia"/>
          <w:b/>
          <w:bCs/>
          <w:iCs/>
        </w:rPr>
        <w:t>降維</w:t>
      </w:r>
      <w:proofErr w:type="gramEnd"/>
      <w:r w:rsidR="001038B7" w:rsidRPr="004B20D7">
        <w:rPr>
          <w:rFonts w:ascii="標楷體" w:eastAsia="標楷體" w:hAnsi="標楷體" w:hint="eastAsia"/>
          <w:b/>
          <w:bCs/>
          <w:iCs/>
        </w:rPr>
        <w:t>，再使用t-SNE視覺化</w:t>
      </w:r>
    </w:p>
    <w:p w14:paraId="42289C9C" w14:textId="77777777" w:rsidR="00205EA8" w:rsidRPr="00205EA8" w:rsidRDefault="00205EA8" w:rsidP="00205EA8">
      <w:pPr>
        <w:pStyle w:val="ad"/>
        <w:spacing w:line="360" w:lineRule="auto"/>
        <w:rPr>
          <w:rFonts w:ascii="標楷體" w:eastAsia="標楷體" w:hAnsi="標楷體" w:hint="eastAsia"/>
          <w:b/>
          <w:bCs/>
          <w:iCs/>
        </w:rPr>
      </w:pPr>
    </w:p>
    <w:p w14:paraId="4940C27D" w14:textId="0B539781" w:rsidR="003573F8" w:rsidRPr="003573F8" w:rsidRDefault="00205EA8" w:rsidP="00205EA8">
      <w:pPr>
        <w:pStyle w:val="ad"/>
        <w:spacing w:line="360" w:lineRule="auto"/>
        <w:rPr>
          <w:rFonts w:ascii="標楷體" w:eastAsia="標楷體" w:hAnsi="標楷體"/>
          <w:iCs/>
        </w:rPr>
      </w:pPr>
      <w:r>
        <w:rPr>
          <w:rFonts w:ascii="標楷體" w:eastAsia="標楷體" w:hAnsi="標楷體" w:hint="eastAsia"/>
          <w:b/>
          <w:bCs/>
          <w:iCs/>
        </w:rPr>
        <w:t>2.1.2 未來在實驗中</w:t>
      </w:r>
      <w:r w:rsidR="003573F8" w:rsidRPr="004B20D7">
        <w:rPr>
          <w:rFonts w:ascii="標楷體" w:eastAsia="標楷體" w:hAnsi="標楷體" w:hint="eastAsia"/>
          <w:b/>
          <w:bCs/>
          <w:iCs/>
        </w:rPr>
        <w:t>使用 COVID-19 的 PBMC 資料集進行以下降分析：</w:t>
      </w:r>
    </w:p>
    <w:p w14:paraId="5472213B" w14:textId="0643DF00" w:rsidR="003573F8" w:rsidRPr="003573F8" w:rsidRDefault="003573F8" w:rsidP="003573F8">
      <w:pPr>
        <w:pStyle w:val="ad"/>
        <w:spacing w:line="360" w:lineRule="auto"/>
        <w:ind w:left="480"/>
        <w:rPr>
          <w:rFonts w:ascii="標楷體" w:eastAsia="標楷體" w:hAnsi="標楷體"/>
          <w:iCs/>
        </w:rPr>
      </w:pPr>
      <w:proofErr w:type="gramStart"/>
      <w:r w:rsidRPr="003573F8">
        <w:rPr>
          <w:rFonts w:ascii="標楷體" w:eastAsia="標楷體" w:hAnsi="標楷體" w:hint="eastAsia"/>
          <w:iCs/>
        </w:rPr>
        <w:t>•</w:t>
      </w:r>
      <w:proofErr w:type="gramEnd"/>
      <w:r w:rsidRPr="003573F8">
        <w:rPr>
          <w:rFonts w:ascii="標楷體" w:eastAsia="標楷體" w:hAnsi="標楷體" w:hint="eastAsia"/>
          <w:iCs/>
        </w:rPr>
        <w:t xml:space="preserve"> PCA（主成分分析）</w:t>
      </w:r>
      <w:r w:rsidR="004B20D7">
        <w:rPr>
          <w:rFonts w:ascii="標楷體" w:eastAsia="標楷體" w:hAnsi="標楷體" w:hint="eastAsia"/>
          <w:iCs/>
        </w:rPr>
        <w:t>。</w:t>
      </w:r>
    </w:p>
    <w:p w14:paraId="3971BCE2" w14:textId="72217E4C" w:rsidR="003573F8" w:rsidRPr="003573F8" w:rsidRDefault="003573F8" w:rsidP="003573F8">
      <w:pPr>
        <w:pStyle w:val="ad"/>
        <w:spacing w:line="360" w:lineRule="auto"/>
        <w:ind w:left="480"/>
        <w:rPr>
          <w:rFonts w:ascii="標楷體" w:eastAsia="標楷體" w:hAnsi="標楷體"/>
          <w:iCs/>
        </w:rPr>
      </w:pPr>
      <w:proofErr w:type="gramStart"/>
      <w:r w:rsidRPr="003573F8">
        <w:rPr>
          <w:rFonts w:ascii="標楷體" w:eastAsia="標楷體" w:hAnsi="標楷體" w:hint="eastAsia"/>
          <w:iCs/>
        </w:rPr>
        <w:t>•</w:t>
      </w:r>
      <w:proofErr w:type="gramEnd"/>
      <w:r w:rsidRPr="003573F8">
        <w:rPr>
          <w:rFonts w:ascii="標楷體" w:eastAsia="標楷體" w:hAnsi="標楷體" w:hint="eastAsia"/>
          <w:iCs/>
        </w:rPr>
        <w:t xml:space="preserve"> t-SNE（t-Distributed Stochastic Neighbor Embedding）</w:t>
      </w:r>
      <w:r w:rsidR="004B20D7">
        <w:rPr>
          <w:rFonts w:ascii="標楷體" w:eastAsia="標楷體" w:hAnsi="標楷體" w:hint="eastAsia"/>
          <w:iCs/>
        </w:rPr>
        <w:t>。</w:t>
      </w:r>
    </w:p>
    <w:p w14:paraId="5B680BE2" w14:textId="65916CF6" w:rsidR="003573F8" w:rsidRPr="003573F8" w:rsidRDefault="003573F8" w:rsidP="003573F8">
      <w:pPr>
        <w:pStyle w:val="ad"/>
        <w:spacing w:line="360" w:lineRule="auto"/>
        <w:ind w:left="480"/>
        <w:rPr>
          <w:rFonts w:ascii="標楷體" w:eastAsia="標楷體" w:hAnsi="標楷體"/>
          <w:iCs/>
        </w:rPr>
      </w:pPr>
      <w:proofErr w:type="gramStart"/>
      <w:r w:rsidRPr="003573F8">
        <w:rPr>
          <w:rFonts w:ascii="標楷體" w:eastAsia="標楷體" w:hAnsi="標楷體" w:hint="eastAsia"/>
          <w:iCs/>
        </w:rPr>
        <w:t>•</w:t>
      </w:r>
      <w:proofErr w:type="gramEnd"/>
      <w:r w:rsidRPr="003573F8">
        <w:rPr>
          <w:rFonts w:ascii="標楷體" w:eastAsia="標楷體" w:hAnsi="標楷體" w:hint="eastAsia"/>
          <w:iCs/>
        </w:rPr>
        <w:t xml:space="preserve"> 先使用PCA</w:t>
      </w:r>
      <w:proofErr w:type="gramStart"/>
      <w:r w:rsidRPr="003573F8">
        <w:rPr>
          <w:rFonts w:ascii="標楷體" w:eastAsia="標楷體" w:hAnsi="標楷體" w:hint="eastAsia"/>
          <w:iCs/>
        </w:rPr>
        <w:t>降維</w:t>
      </w:r>
      <w:proofErr w:type="gramEnd"/>
      <w:r w:rsidRPr="003573F8">
        <w:rPr>
          <w:rFonts w:ascii="標楷體" w:eastAsia="標楷體" w:hAnsi="標楷體" w:hint="eastAsia"/>
          <w:iCs/>
        </w:rPr>
        <w:t>，再使用t-SNE視覺化</w:t>
      </w:r>
      <w:r w:rsidR="004B20D7">
        <w:rPr>
          <w:rFonts w:ascii="標楷體" w:eastAsia="標楷體" w:hAnsi="標楷體" w:hint="eastAsia"/>
          <w:iCs/>
        </w:rPr>
        <w:t>。</w:t>
      </w:r>
    </w:p>
    <w:p w14:paraId="419CB884" w14:textId="663712DC" w:rsidR="003573F8" w:rsidRPr="003573F8" w:rsidRDefault="003573F8" w:rsidP="003573F8">
      <w:pPr>
        <w:pStyle w:val="ad"/>
        <w:spacing w:line="360" w:lineRule="auto"/>
        <w:ind w:left="480"/>
        <w:rPr>
          <w:rFonts w:ascii="標楷體" w:eastAsia="標楷體" w:hAnsi="標楷體"/>
          <w:iCs/>
        </w:rPr>
      </w:pPr>
      <w:proofErr w:type="gramStart"/>
      <w:r w:rsidRPr="003573F8">
        <w:rPr>
          <w:rFonts w:ascii="標楷體" w:eastAsia="標楷體" w:hAnsi="標楷體" w:hint="eastAsia"/>
          <w:iCs/>
        </w:rPr>
        <w:t>•</w:t>
      </w:r>
      <w:proofErr w:type="gramEnd"/>
      <w:r w:rsidRPr="003573F8">
        <w:rPr>
          <w:rFonts w:ascii="標楷體" w:eastAsia="標楷體" w:hAnsi="標楷體" w:hint="eastAsia"/>
          <w:iCs/>
        </w:rPr>
        <w:t xml:space="preserve"> 先使用SFP演算法對數據前處理，然後使用PCA</w:t>
      </w:r>
      <w:proofErr w:type="gramStart"/>
      <w:r w:rsidRPr="003573F8">
        <w:rPr>
          <w:rFonts w:ascii="標楷體" w:eastAsia="標楷體" w:hAnsi="標楷體" w:hint="eastAsia"/>
          <w:iCs/>
        </w:rPr>
        <w:t>降維</w:t>
      </w:r>
      <w:proofErr w:type="gramEnd"/>
      <w:r w:rsidRPr="003573F8">
        <w:rPr>
          <w:rFonts w:ascii="標楷體" w:eastAsia="標楷體" w:hAnsi="標楷體" w:hint="eastAsia"/>
          <w:iCs/>
        </w:rPr>
        <w:t>，再使用t-SNE視覺化</w:t>
      </w:r>
      <w:r w:rsidR="004B20D7">
        <w:rPr>
          <w:rFonts w:ascii="標楷體" w:eastAsia="標楷體" w:hAnsi="標楷體" w:hint="eastAsia"/>
          <w:iCs/>
        </w:rPr>
        <w:t>。</w:t>
      </w:r>
    </w:p>
    <w:p w14:paraId="345F6A82" w14:textId="0461A3D1" w:rsidR="003573F8" w:rsidRPr="009C105D" w:rsidRDefault="003573F8" w:rsidP="00AE46F9">
      <w:pPr>
        <w:pStyle w:val="ad"/>
        <w:numPr>
          <w:ilvl w:val="0"/>
          <w:numId w:val="38"/>
        </w:numPr>
        <w:spacing w:line="360" w:lineRule="auto"/>
        <w:rPr>
          <w:rFonts w:ascii="標楷體" w:eastAsia="標楷體" w:hAnsi="標楷體"/>
          <w:b/>
          <w:bCs/>
          <w:iCs/>
          <w:sz w:val="28"/>
          <w:szCs w:val="28"/>
        </w:rPr>
      </w:pPr>
      <w:r w:rsidRPr="009C105D">
        <w:rPr>
          <w:rFonts w:ascii="標楷體" w:eastAsia="標楷體" w:hAnsi="標楷體" w:hint="eastAsia"/>
          <w:b/>
          <w:bCs/>
          <w:iCs/>
          <w:sz w:val="28"/>
          <w:szCs w:val="28"/>
        </w:rPr>
        <w:t>效能與準確性對比</w:t>
      </w:r>
    </w:p>
    <w:p w14:paraId="5E4666BA" w14:textId="5BAB8835" w:rsidR="003573F8" w:rsidRDefault="003573F8" w:rsidP="00E9439F">
      <w:pPr>
        <w:pStyle w:val="ad"/>
        <w:numPr>
          <w:ilvl w:val="0"/>
          <w:numId w:val="38"/>
        </w:numPr>
        <w:spacing w:line="360" w:lineRule="auto"/>
        <w:rPr>
          <w:rFonts w:ascii="標楷體" w:eastAsia="標楷體" w:hAnsi="標楷體"/>
          <w:b/>
          <w:bCs/>
          <w:iCs/>
          <w:sz w:val="28"/>
          <w:szCs w:val="28"/>
        </w:rPr>
      </w:pPr>
      <w:r w:rsidRPr="009C105D">
        <w:rPr>
          <w:rFonts w:ascii="標楷體" w:eastAsia="標楷體" w:hAnsi="標楷體" w:hint="eastAsia"/>
          <w:b/>
          <w:bCs/>
          <w:iCs/>
          <w:sz w:val="28"/>
          <w:szCs w:val="28"/>
        </w:rPr>
        <w:t>結果分析與討論</w:t>
      </w:r>
    </w:p>
    <w:p w14:paraId="16BF4544" w14:textId="77777777" w:rsidR="00284378" w:rsidRPr="009C105D" w:rsidRDefault="00284378" w:rsidP="00284378">
      <w:pPr>
        <w:pStyle w:val="ad"/>
        <w:spacing w:line="360" w:lineRule="auto"/>
        <w:ind w:left="600"/>
        <w:rPr>
          <w:rFonts w:ascii="標楷體" w:eastAsia="標楷體" w:hAnsi="標楷體"/>
          <w:b/>
          <w:bCs/>
          <w:iCs/>
          <w:sz w:val="28"/>
          <w:szCs w:val="28"/>
        </w:rPr>
      </w:pPr>
    </w:p>
    <w:p w14:paraId="629AC912" w14:textId="02B0C2EF" w:rsidR="001504EF" w:rsidRPr="001504EF" w:rsidRDefault="001504EF" w:rsidP="001504EF">
      <w:pPr>
        <w:pStyle w:val="a6"/>
        <w:numPr>
          <w:ilvl w:val="0"/>
          <w:numId w:val="25"/>
        </w:numPr>
        <w:snapToGrid w:val="0"/>
        <w:spacing w:line="360" w:lineRule="auto"/>
        <w:ind w:leftChars="0"/>
        <w:jc w:val="center"/>
        <w:rPr>
          <w:rFonts w:ascii="標楷體" w:eastAsia="標楷體" w:hAnsi="標楷體"/>
          <w:b/>
          <w:bCs/>
          <w:sz w:val="28"/>
          <w:szCs w:val="28"/>
        </w:rPr>
      </w:pPr>
      <w:r w:rsidRPr="001504EF">
        <w:rPr>
          <w:rFonts w:ascii="標楷體" w:eastAsia="標楷體" w:hAnsi="標楷體" w:hint="eastAsia"/>
          <w:b/>
          <w:bCs/>
          <w:sz w:val="28"/>
          <w:szCs w:val="28"/>
        </w:rPr>
        <w:t>經費預算需求表</w:t>
      </w:r>
      <w:r w:rsidRPr="001504EF">
        <w:rPr>
          <w:rFonts w:ascii="標楷體" w:eastAsia="標楷體" w:hAnsi="標楷體"/>
          <w:b/>
          <w:bCs/>
          <w:sz w:val="28"/>
          <w:szCs w:val="28"/>
        </w:rPr>
        <w:t xml:space="preserve"> </w:t>
      </w:r>
    </w:p>
    <w:p w14:paraId="6720A5AE" w14:textId="77777777" w:rsidR="001504EF" w:rsidRPr="001504EF" w:rsidRDefault="001504EF" w:rsidP="001504EF">
      <w:pPr>
        <w:snapToGrid w:val="0"/>
        <w:spacing w:line="360" w:lineRule="auto"/>
        <w:jc w:val="center"/>
        <w:rPr>
          <w:rFonts w:ascii="標楷體" w:eastAsia="標楷體" w:hAnsi="標楷體"/>
          <w:b/>
          <w:bCs/>
        </w:rPr>
      </w:pPr>
      <w:bookmarkStart w:id="1" w:name="_Toc459208077"/>
      <w:r w:rsidRPr="001504EF">
        <w:rPr>
          <w:rFonts w:ascii="標楷體" w:eastAsia="標楷體" w:hAnsi="標楷體" w:hint="eastAsia"/>
          <w:b/>
          <w:bCs/>
        </w:rPr>
        <w:t>編列預算範本</w:t>
      </w:r>
      <w:bookmarkEnd w:id="1"/>
    </w:p>
    <w:tbl>
      <w:tblPr>
        <w:tblW w:w="972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571"/>
        <w:gridCol w:w="3289"/>
        <w:gridCol w:w="540"/>
        <w:gridCol w:w="540"/>
        <w:gridCol w:w="1080"/>
        <w:gridCol w:w="1080"/>
        <w:gridCol w:w="1620"/>
      </w:tblGrid>
      <w:tr w:rsidR="001504EF" w:rsidRPr="001504EF" w14:paraId="7E55A0C7" w14:textId="77777777" w:rsidTr="00205EA8">
        <w:trPr>
          <w:cantSplit/>
          <w:trHeight w:val="412"/>
          <w:jc w:val="center"/>
        </w:trPr>
        <w:tc>
          <w:tcPr>
            <w:tcW w:w="1571" w:type="dxa"/>
            <w:vMerge w:val="restart"/>
            <w:tcBorders>
              <w:top w:val="single" w:sz="12" w:space="0" w:color="auto"/>
              <w:left w:val="single" w:sz="12" w:space="0" w:color="auto"/>
              <w:bottom w:val="single" w:sz="6" w:space="0" w:color="auto"/>
              <w:right w:val="single" w:sz="6" w:space="0" w:color="auto"/>
            </w:tcBorders>
            <w:hideMark/>
          </w:tcPr>
          <w:p w14:paraId="6A8104DC"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項</w:t>
            </w:r>
            <w:r w:rsidRPr="001504EF">
              <w:rPr>
                <w:rFonts w:ascii="標楷體" w:eastAsia="標楷體" w:hAnsi="標楷體"/>
              </w:rPr>
              <w:t xml:space="preserve"> </w:t>
            </w:r>
            <w:r w:rsidRPr="001504EF">
              <w:rPr>
                <w:rFonts w:ascii="標楷體" w:eastAsia="標楷體" w:hAnsi="標楷體" w:hint="eastAsia"/>
              </w:rPr>
              <w:t>目</w:t>
            </w:r>
            <w:r w:rsidRPr="001504EF">
              <w:rPr>
                <w:rFonts w:ascii="標楷體" w:eastAsia="標楷體" w:hAnsi="標楷體"/>
              </w:rPr>
              <w:t xml:space="preserve"> </w:t>
            </w:r>
            <w:r w:rsidRPr="001504EF">
              <w:rPr>
                <w:rFonts w:ascii="標楷體" w:eastAsia="標楷體" w:hAnsi="標楷體" w:hint="eastAsia"/>
              </w:rPr>
              <w:t>名</w:t>
            </w:r>
            <w:r w:rsidRPr="001504EF">
              <w:rPr>
                <w:rFonts w:ascii="標楷體" w:eastAsia="標楷體" w:hAnsi="標楷體"/>
              </w:rPr>
              <w:t xml:space="preserve"> </w:t>
            </w:r>
            <w:r w:rsidRPr="001504EF">
              <w:rPr>
                <w:rFonts w:ascii="標楷體" w:eastAsia="標楷體" w:hAnsi="標楷體" w:hint="eastAsia"/>
              </w:rPr>
              <w:t>稱</w:t>
            </w:r>
          </w:p>
        </w:tc>
        <w:tc>
          <w:tcPr>
            <w:tcW w:w="3289" w:type="dxa"/>
            <w:vMerge w:val="restart"/>
            <w:tcBorders>
              <w:top w:val="single" w:sz="12" w:space="0" w:color="auto"/>
              <w:left w:val="single" w:sz="6" w:space="0" w:color="auto"/>
              <w:bottom w:val="single" w:sz="6" w:space="0" w:color="auto"/>
              <w:right w:val="single" w:sz="6" w:space="0" w:color="auto"/>
            </w:tcBorders>
          </w:tcPr>
          <w:p w14:paraId="281FC172" w14:textId="5556E56C" w:rsidR="001504EF" w:rsidRPr="001504EF" w:rsidRDefault="001504EF" w:rsidP="00205EA8">
            <w:pPr>
              <w:snapToGrid w:val="0"/>
              <w:spacing w:line="360" w:lineRule="auto"/>
              <w:jc w:val="center"/>
              <w:rPr>
                <w:rFonts w:ascii="標楷體" w:eastAsia="標楷體" w:hAnsi="標楷體" w:hint="eastAsia"/>
              </w:rPr>
            </w:pPr>
            <w:r w:rsidRPr="001504EF">
              <w:rPr>
                <w:rFonts w:ascii="標楷體" w:eastAsia="標楷體" w:hAnsi="標楷體" w:hint="eastAsia"/>
              </w:rPr>
              <w:t>說</w:t>
            </w:r>
            <w:r w:rsidRPr="001504EF">
              <w:rPr>
                <w:rFonts w:ascii="標楷體" w:eastAsia="標楷體" w:hAnsi="標楷體"/>
              </w:rPr>
              <w:t xml:space="preserve">         </w:t>
            </w:r>
            <w:r w:rsidRPr="001504EF">
              <w:rPr>
                <w:rFonts w:ascii="標楷體" w:eastAsia="標楷體" w:hAnsi="標楷體" w:hint="eastAsia"/>
              </w:rPr>
              <w:t>明</w:t>
            </w:r>
          </w:p>
        </w:tc>
        <w:tc>
          <w:tcPr>
            <w:tcW w:w="540" w:type="dxa"/>
            <w:vMerge w:val="restart"/>
            <w:tcBorders>
              <w:top w:val="single" w:sz="12" w:space="0" w:color="auto"/>
              <w:left w:val="single" w:sz="6" w:space="0" w:color="auto"/>
              <w:bottom w:val="single" w:sz="6" w:space="0" w:color="auto"/>
              <w:right w:val="single" w:sz="6" w:space="0" w:color="auto"/>
            </w:tcBorders>
            <w:hideMark/>
          </w:tcPr>
          <w:p w14:paraId="654D02F6"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單位</w:t>
            </w:r>
          </w:p>
        </w:tc>
        <w:tc>
          <w:tcPr>
            <w:tcW w:w="540" w:type="dxa"/>
            <w:vMerge w:val="restart"/>
            <w:tcBorders>
              <w:top w:val="single" w:sz="12" w:space="0" w:color="auto"/>
              <w:left w:val="single" w:sz="6" w:space="0" w:color="auto"/>
              <w:bottom w:val="single" w:sz="6" w:space="0" w:color="auto"/>
              <w:right w:val="single" w:sz="6" w:space="0" w:color="auto"/>
            </w:tcBorders>
            <w:hideMark/>
          </w:tcPr>
          <w:p w14:paraId="56777B52"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數量</w:t>
            </w:r>
          </w:p>
        </w:tc>
        <w:tc>
          <w:tcPr>
            <w:tcW w:w="1080" w:type="dxa"/>
            <w:tcBorders>
              <w:top w:val="single" w:sz="12" w:space="0" w:color="auto"/>
              <w:left w:val="single" w:sz="6" w:space="0" w:color="auto"/>
              <w:bottom w:val="single" w:sz="6" w:space="0" w:color="auto"/>
              <w:right w:val="single" w:sz="6" w:space="0" w:color="auto"/>
            </w:tcBorders>
            <w:hideMark/>
          </w:tcPr>
          <w:p w14:paraId="40C2DE78"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單</w:t>
            </w:r>
            <w:r w:rsidRPr="001504EF">
              <w:rPr>
                <w:rFonts w:ascii="標楷體" w:eastAsia="標楷體" w:hAnsi="標楷體"/>
              </w:rPr>
              <w:t xml:space="preserve">  </w:t>
            </w:r>
            <w:r w:rsidRPr="001504EF">
              <w:rPr>
                <w:rFonts w:ascii="標楷體" w:eastAsia="標楷體" w:hAnsi="標楷體" w:hint="eastAsia"/>
              </w:rPr>
              <w:t>價</w:t>
            </w:r>
          </w:p>
        </w:tc>
        <w:tc>
          <w:tcPr>
            <w:tcW w:w="1080" w:type="dxa"/>
            <w:tcBorders>
              <w:top w:val="single" w:sz="12" w:space="0" w:color="auto"/>
              <w:left w:val="single" w:sz="6" w:space="0" w:color="auto"/>
              <w:bottom w:val="single" w:sz="6" w:space="0" w:color="auto"/>
              <w:right w:val="single" w:sz="6" w:space="0" w:color="auto"/>
            </w:tcBorders>
            <w:hideMark/>
          </w:tcPr>
          <w:p w14:paraId="0EDD67BB"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小</w:t>
            </w:r>
            <w:r w:rsidRPr="001504EF">
              <w:rPr>
                <w:rFonts w:ascii="標楷體" w:eastAsia="標楷體" w:hAnsi="標楷體"/>
              </w:rPr>
              <w:t xml:space="preserve">  </w:t>
            </w:r>
            <w:r w:rsidRPr="001504EF">
              <w:rPr>
                <w:rFonts w:ascii="標楷體" w:eastAsia="標楷體" w:hAnsi="標楷體" w:hint="eastAsia"/>
              </w:rPr>
              <w:t>計</w:t>
            </w:r>
          </w:p>
        </w:tc>
        <w:tc>
          <w:tcPr>
            <w:tcW w:w="1620" w:type="dxa"/>
            <w:vMerge w:val="restart"/>
            <w:tcBorders>
              <w:top w:val="single" w:sz="12" w:space="0" w:color="auto"/>
              <w:left w:val="single" w:sz="6" w:space="0" w:color="auto"/>
              <w:bottom w:val="single" w:sz="6" w:space="0" w:color="auto"/>
              <w:right w:val="single" w:sz="12" w:space="0" w:color="auto"/>
            </w:tcBorders>
            <w:hideMark/>
          </w:tcPr>
          <w:p w14:paraId="5EE12502"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備</w:t>
            </w:r>
            <w:r w:rsidRPr="001504EF">
              <w:rPr>
                <w:rFonts w:ascii="標楷體" w:eastAsia="標楷體" w:hAnsi="標楷體"/>
              </w:rPr>
              <w:t xml:space="preserve">    </w:t>
            </w:r>
            <w:proofErr w:type="gramStart"/>
            <w:r w:rsidRPr="001504EF">
              <w:rPr>
                <w:rFonts w:ascii="標楷體" w:eastAsia="標楷體" w:hAnsi="標楷體" w:hint="eastAsia"/>
              </w:rPr>
              <w:t>註</w:t>
            </w:r>
            <w:proofErr w:type="gramEnd"/>
          </w:p>
        </w:tc>
      </w:tr>
      <w:tr w:rsidR="001504EF" w:rsidRPr="001504EF" w14:paraId="0D2DE81C" w14:textId="77777777" w:rsidTr="001504EF">
        <w:trPr>
          <w:cantSplit/>
          <w:trHeight w:val="540"/>
          <w:jc w:val="center"/>
        </w:trPr>
        <w:tc>
          <w:tcPr>
            <w:tcW w:w="7020" w:type="dxa"/>
            <w:vMerge/>
            <w:tcBorders>
              <w:top w:val="single" w:sz="12" w:space="0" w:color="auto"/>
              <w:left w:val="single" w:sz="12" w:space="0" w:color="auto"/>
              <w:bottom w:val="single" w:sz="6" w:space="0" w:color="auto"/>
              <w:right w:val="single" w:sz="6" w:space="0" w:color="auto"/>
            </w:tcBorders>
            <w:vAlign w:val="center"/>
            <w:hideMark/>
          </w:tcPr>
          <w:p w14:paraId="3605F771" w14:textId="77777777" w:rsidR="001504EF" w:rsidRPr="001504EF" w:rsidRDefault="001504EF" w:rsidP="001504EF">
            <w:pPr>
              <w:snapToGrid w:val="0"/>
              <w:spacing w:line="360" w:lineRule="auto"/>
              <w:jc w:val="center"/>
              <w:rPr>
                <w:rFonts w:ascii="標楷體" w:eastAsia="標楷體" w:hAnsi="標楷體"/>
              </w:rPr>
            </w:pPr>
          </w:p>
        </w:tc>
        <w:tc>
          <w:tcPr>
            <w:tcW w:w="3289" w:type="dxa"/>
            <w:vMerge/>
            <w:tcBorders>
              <w:top w:val="single" w:sz="12" w:space="0" w:color="auto"/>
              <w:left w:val="single" w:sz="6" w:space="0" w:color="auto"/>
              <w:bottom w:val="single" w:sz="6" w:space="0" w:color="auto"/>
              <w:right w:val="single" w:sz="6" w:space="0" w:color="auto"/>
            </w:tcBorders>
            <w:vAlign w:val="center"/>
            <w:hideMark/>
          </w:tcPr>
          <w:p w14:paraId="1DF27B5A" w14:textId="77777777" w:rsidR="001504EF" w:rsidRPr="001504EF" w:rsidRDefault="001504EF" w:rsidP="001504EF">
            <w:pPr>
              <w:snapToGrid w:val="0"/>
              <w:spacing w:line="360" w:lineRule="auto"/>
              <w:jc w:val="center"/>
              <w:rPr>
                <w:rFonts w:ascii="標楷體" w:eastAsia="標楷體" w:hAnsi="標楷體"/>
              </w:rPr>
            </w:pPr>
          </w:p>
        </w:tc>
        <w:tc>
          <w:tcPr>
            <w:tcW w:w="540" w:type="dxa"/>
            <w:vMerge/>
            <w:tcBorders>
              <w:top w:val="single" w:sz="12" w:space="0" w:color="auto"/>
              <w:left w:val="single" w:sz="6" w:space="0" w:color="auto"/>
              <w:bottom w:val="single" w:sz="6" w:space="0" w:color="auto"/>
              <w:right w:val="single" w:sz="6" w:space="0" w:color="auto"/>
            </w:tcBorders>
            <w:vAlign w:val="center"/>
            <w:hideMark/>
          </w:tcPr>
          <w:p w14:paraId="7A72E23D" w14:textId="77777777" w:rsidR="001504EF" w:rsidRPr="001504EF" w:rsidRDefault="001504EF" w:rsidP="001504EF">
            <w:pPr>
              <w:snapToGrid w:val="0"/>
              <w:spacing w:line="360" w:lineRule="auto"/>
              <w:jc w:val="center"/>
              <w:rPr>
                <w:rFonts w:ascii="標楷體" w:eastAsia="標楷體" w:hAnsi="標楷體"/>
              </w:rPr>
            </w:pPr>
          </w:p>
        </w:tc>
        <w:tc>
          <w:tcPr>
            <w:tcW w:w="540" w:type="dxa"/>
            <w:vMerge/>
            <w:tcBorders>
              <w:top w:val="single" w:sz="12" w:space="0" w:color="auto"/>
              <w:left w:val="single" w:sz="6" w:space="0" w:color="auto"/>
              <w:bottom w:val="single" w:sz="6" w:space="0" w:color="auto"/>
              <w:right w:val="single" w:sz="6" w:space="0" w:color="auto"/>
            </w:tcBorders>
            <w:vAlign w:val="center"/>
            <w:hideMark/>
          </w:tcPr>
          <w:p w14:paraId="245E475B" w14:textId="77777777" w:rsidR="001504EF" w:rsidRPr="001504EF" w:rsidRDefault="001504EF" w:rsidP="001504EF">
            <w:pPr>
              <w:snapToGrid w:val="0"/>
              <w:spacing w:line="360" w:lineRule="auto"/>
              <w:jc w:val="center"/>
              <w:rPr>
                <w:rFonts w:ascii="標楷體" w:eastAsia="標楷體" w:hAnsi="標楷體"/>
              </w:rPr>
            </w:pPr>
          </w:p>
        </w:tc>
        <w:tc>
          <w:tcPr>
            <w:tcW w:w="1080" w:type="dxa"/>
            <w:tcBorders>
              <w:top w:val="single" w:sz="6" w:space="0" w:color="auto"/>
              <w:left w:val="single" w:sz="6" w:space="0" w:color="auto"/>
              <w:bottom w:val="single" w:sz="6" w:space="0" w:color="auto"/>
              <w:right w:val="single" w:sz="6" w:space="0" w:color="auto"/>
            </w:tcBorders>
            <w:hideMark/>
          </w:tcPr>
          <w:p w14:paraId="4FE43803"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臺幣</w:t>
            </w:r>
            <w:r w:rsidRPr="001504EF">
              <w:rPr>
                <w:rFonts w:ascii="標楷體" w:eastAsia="標楷體" w:hAnsi="標楷體"/>
              </w:rPr>
              <w:t>(</w:t>
            </w:r>
            <w:r w:rsidRPr="001504EF">
              <w:rPr>
                <w:rFonts w:ascii="標楷體" w:eastAsia="標楷體" w:hAnsi="標楷體" w:hint="eastAsia"/>
              </w:rPr>
              <w:t>元</w:t>
            </w:r>
            <w:r w:rsidRPr="001504EF">
              <w:rPr>
                <w:rFonts w:ascii="標楷體" w:eastAsia="標楷體" w:hAnsi="標楷體"/>
              </w:rPr>
              <w:t>)</w:t>
            </w:r>
          </w:p>
        </w:tc>
        <w:tc>
          <w:tcPr>
            <w:tcW w:w="1080" w:type="dxa"/>
            <w:tcBorders>
              <w:top w:val="single" w:sz="6" w:space="0" w:color="auto"/>
              <w:left w:val="single" w:sz="6" w:space="0" w:color="auto"/>
              <w:bottom w:val="single" w:sz="6" w:space="0" w:color="auto"/>
              <w:right w:val="single" w:sz="6" w:space="0" w:color="auto"/>
            </w:tcBorders>
            <w:hideMark/>
          </w:tcPr>
          <w:p w14:paraId="0145AFA6"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臺幣</w:t>
            </w:r>
            <w:r w:rsidRPr="001504EF">
              <w:rPr>
                <w:rFonts w:ascii="標楷體" w:eastAsia="標楷體" w:hAnsi="標楷體"/>
              </w:rPr>
              <w:t>(</w:t>
            </w:r>
            <w:r w:rsidRPr="001504EF">
              <w:rPr>
                <w:rFonts w:ascii="標楷體" w:eastAsia="標楷體" w:hAnsi="標楷體" w:hint="eastAsia"/>
              </w:rPr>
              <w:t>元</w:t>
            </w:r>
            <w:r w:rsidRPr="001504EF">
              <w:rPr>
                <w:rFonts w:ascii="標楷體" w:eastAsia="標楷體" w:hAnsi="標楷體"/>
              </w:rPr>
              <w:t>)</w:t>
            </w:r>
          </w:p>
        </w:tc>
        <w:tc>
          <w:tcPr>
            <w:tcW w:w="1620" w:type="dxa"/>
            <w:vMerge/>
            <w:tcBorders>
              <w:top w:val="single" w:sz="12" w:space="0" w:color="auto"/>
              <w:left w:val="single" w:sz="6" w:space="0" w:color="auto"/>
              <w:bottom w:val="single" w:sz="6" w:space="0" w:color="auto"/>
              <w:right w:val="single" w:sz="12" w:space="0" w:color="auto"/>
            </w:tcBorders>
            <w:vAlign w:val="center"/>
            <w:hideMark/>
          </w:tcPr>
          <w:p w14:paraId="69701DA3" w14:textId="77777777" w:rsidR="001504EF" w:rsidRPr="001504EF" w:rsidRDefault="001504EF" w:rsidP="001504EF">
            <w:pPr>
              <w:snapToGrid w:val="0"/>
              <w:spacing w:line="360" w:lineRule="auto"/>
              <w:jc w:val="center"/>
              <w:rPr>
                <w:rFonts w:ascii="標楷體" w:eastAsia="標楷體" w:hAnsi="標楷體"/>
              </w:rPr>
            </w:pPr>
          </w:p>
        </w:tc>
      </w:tr>
      <w:tr w:rsidR="001504EF" w:rsidRPr="001504EF" w14:paraId="4F21CB70" w14:textId="77777777" w:rsidTr="001504EF">
        <w:trPr>
          <w:trHeight w:val="1123"/>
          <w:jc w:val="center"/>
        </w:trPr>
        <w:tc>
          <w:tcPr>
            <w:tcW w:w="1571" w:type="dxa"/>
            <w:tcBorders>
              <w:top w:val="single" w:sz="6" w:space="0" w:color="auto"/>
              <w:left w:val="single" w:sz="12" w:space="0" w:color="auto"/>
              <w:bottom w:val="single" w:sz="6" w:space="0" w:color="auto"/>
              <w:right w:val="single" w:sz="6" w:space="0" w:color="auto"/>
            </w:tcBorders>
            <w:hideMark/>
          </w:tcPr>
          <w:p w14:paraId="352E3CB6"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lastRenderedPageBreak/>
              <w:t>個人電腦</w:t>
            </w:r>
          </w:p>
        </w:tc>
        <w:tc>
          <w:tcPr>
            <w:tcW w:w="3289" w:type="dxa"/>
            <w:tcBorders>
              <w:top w:val="single" w:sz="6" w:space="0" w:color="auto"/>
              <w:left w:val="single" w:sz="6" w:space="0" w:color="auto"/>
              <w:bottom w:val="single" w:sz="6" w:space="0" w:color="auto"/>
              <w:right w:val="single" w:sz="6" w:space="0" w:color="auto"/>
            </w:tcBorders>
            <w:hideMark/>
          </w:tcPr>
          <w:p w14:paraId="49DBD0FB"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專案之進行</w:t>
            </w:r>
          </w:p>
        </w:tc>
        <w:tc>
          <w:tcPr>
            <w:tcW w:w="540" w:type="dxa"/>
            <w:tcBorders>
              <w:top w:val="single" w:sz="6" w:space="0" w:color="auto"/>
              <w:left w:val="single" w:sz="6" w:space="0" w:color="auto"/>
              <w:bottom w:val="single" w:sz="6" w:space="0" w:color="auto"/>
              <w:right w:val="single" w:sz="6" w:space="0" w:color="auto"/>
            </w:tcBorders>
            <w:hideMark/>
          </w:tcPr>
          <w:p w14:paraId="10ED163C"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部</w:t>
            </w:r>
          </w:p>
        </w:tc>
        <w:tc>
          <w:tcPr>
            <w:tcW w:w="540" w:type="dxa"/>
            <w:tcBorders>
              <w:top w:val="single" w:sz="6" w:space="0" w:color="auto"/>
              <w:left w:val="single" w:sz="6" w:space="0" w:color="auto"/>
              <w:bottom w:val="single" w:sz="6" w:space="0" w:color="auto"/>
              <w:right w:val="single" w:sz="6" w:space="0" w:color="auto"/>
            </w:tcBorders>
            <w:hideMark/>
          </w:tcPr>
          <w:p w14:paraId="727AC898"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rPr>
              <w:t>2</w:t>
            </w:r>
          </w:p>
        </w:tc>
        <w:tc>
          <w:tcPr>
            <w:tcW w:w="1080" w:type="dxa"/>
            <w:tcBorders>
              <w:top w:val="single" w:sz="6" w:space="0" w:color="auto"/>
              <w:left w:val="single" w:sz="6" w:space="0" w:color="auto"/>
              <w:bottom w:val="single" w:sz="6" w:space="0" w:color="auto"/>
              <w:right w:val="single" w:sz="6" w:space="0" w:color="auto"/>
            </w:tcBorders>
            <w:hideMark/>
          </w:tcPr>
          <w:p w14:paraId="6B6E7663"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rPr>
              <w:t>26000</w:t>
            </w:r>
          </w:p>
        </w:tc>
        <w:tc>
          <w:tcPr>
            <w:tcW w:w="1080" w:type="dxa"/>
            <w:tcBorders>
              <w:top w:val="single" w:sz="6" w:space="0" w:color="auto"/>
              <w:left w:val="single" w:sz="6" w:space="0" w:color="auto"/>
              <w:bottom w:val="single" w:sz="6" w:space="0" w:color="auto"/>
              <w:right w:val="single" w:sz="6" w:space="0" w:color="auto"/>
            </w:tcBorders>
            <w:hideMark/>
          </w:tcPr>
          <w:p w14:paraId="07C0A7E2"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rPr>
              <w:t>52000</w:t>
            </w:r>
          </w:p>
        </w:tc>
        <w:tc>
          <w:tcPr>
            <w:tcW w:w="1620" w:type="dxa"/>
            <w:tcBorders>
              <w:top w:val="single" w:sz="6" w:space="0" w:color="auto"/>
              <w:left w:val="single" w:sz="6" w:space="0" w:color="auto"/>
              <w:bottom w:val="single" w:sz="6" w:space="0" w:color="auto"/>
              <w:right w:val="single" w:sz="12" w:space="0" w:color="auto"/>
            </w:tcBorders>
            <w:hideMark/>
          </w:tcPr>
          <w:p w14:paraId="04F53C95"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由系上實驗室提供</w:t>
            </w:r>
          </w:p>
        </w:tc>
      </w:tr>
      <w:tr w:rsidR="001504EF" w:rsidRPr="001504EF" w14:paraId="4D79BA05" w14:textId="77777777" w:rsidTr="001504EF">
        <w:trPr>
          <w:cantSplit/>
          <w:jc w:val="center"/>
        </w:trPr>
        <w:tc>
          <w:tcPr>
            <w:tcW w:w="7020" w:type="dxa"/>
            <w:gridSpan w:val="5"/>
            <w:tcBorders>
              <w:top w:val="single" w:sz="6" w:space="0" w:color="auto"/>
              <w:left w:val="single" w:sz="12" w:space="0" w:color="auto"/>
              <w:bottom w:val="single" w:sz="12" w:space="0" w:color="auto"/>
              <w:right w:val="single" w:sz="6" w:space="0" w:color="auto"/>
            </w:tcBorders>
            <w:hideMark/>
          </w:tcPr>
          <w:p w14:paraId="5E866113"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hint="eastAsia"/>
              </w:rPr>
              <w:t>共</w:t>
            </w:r>
            <w:r w:rsidRPr="001504EF">
              <w:rPr>
                <w:rFonts w:ascii="標楷體" w:eastAsia="標楷體" w:hAnsi="標楷體"/>
              </w:rPr>
              <w:t xml:space="preserve">                          </w:t>
            </w:r>
            <w:r w:rsidRPr="001504EF">
              <w:rPr>
                <w:rFonts w:ascii="標楷體" w:eastAsia="標楷體" w:hAnsi="標楷體" w:hint="eastAsia"/>
              </w:rPr>
              <w:t>計</w:t>
            </w:r>
          </w:p>
        </w:tc>
        <w:tc>
          <w:tcPr>
            <w:tcW w:w="1080" w:type="dxa"/>
            <w:tcBorders>
              <w:top w:val="single" w:sz="6" w:space="0" w:color="auto"/>
              <w:left w:val="single" w:sz="6" w:space="0" w:color="auto"/>
              <w:bottom w:val="single" w:sz="12" w:space="0" w:color="auto"/>
              <w:right w:val="single" w:sz="6" w:space="0" w:color="auto"/>
            </w:tcBorders>
            <w:hideMark/>
          </w:tcPr>
          <w:p w14:paraId="64470A7D" w14:textId="77777777" w:rsidR="001504EF" w:rsidRPr="001504EF" w:rsidRDefault="001504EF" w:rsidP="001504EF">
            <w:pPr>
              <w:snapToGrid w:val="0"/>
              <w:spacing w:line="360" w:lineRule="auto"/>
              <w:jc w:val="center"/>
              <w:rPr>
                <w:rFonts w:ascii="標楷體" w:eastAsia="標楷體" w:hAnsi="標楷體"/>
              </w:rPr>
            </w:pPr>
            <w:r w:rsidRPr="001504EF">
              <w:rPr>
                <w:rFonts w:ascii="標楷體" w:eastAsia="標楷體" w:hAnsi="標楷體"/>
              </w:rPr>
              <w:t>52000</w:t>
            </w:r>
          </w:p>
        </w:tc>
        <w:tc>
          <w:tcPr>
            <w:tcW w:w="1620" w:type="dxa"/>
            <w:tcBorders>
              <w:top w:val="single" w:sz="6" w:space="0" w:color="auto"/>
              <w:left w:val="single" w:sz="6" w:space="0" w:color="auto"/>
              <w:bottom w:val="single" w:sz="12" w:space="0" w:color="auto"/>
              <w:right w:val="single" w:sz="12" w:space="0" w:color="auto"/>
            </w:tcBorders>
          </w:tcPr>
          <w:p w14:paraId="146A4F87" w14:textId="77777777" w:rsidR="001504EF" w:rsidRPr="001504EF" w:rsidRDefault="001504EF" w:rsidP="001504EF">
            <w:pPr>
              <w:snapToGrid w:val="0"/>
              <w:spacing w:line="360" w:lineRule="auto"/>
              <w:jc w:val="center"/>
              <w:rPr>
                <w:rFonts w:ascii="標楷體" w:eastAsia="標楷體" w:hAnsi="標楷體"/>
              </w:rPr>
            </w:pPr>
          </w:p>
        </w:tc>
      </w:tr>
    </w:tbl>
    <w:p w14:paraId="50512662" w14:textId="77777777" w:rsidR="001504EF" w:rsidRDefault="001504EF" w:rsidP="001504EF">
      <w:pPr>
        <w:snapToGrid w:val="0"/>
        <w:spacing w:line="360" w:lineRule="auto"/>
        <w:rPr>
          <w:rFonts w:eastAsia="標楷體"/>
          <w:b/>
          <w:bCs/>
        </w:rPr>
      </w:pPr>
    </w:p>
    <w:p w14:paraId="1AB3496F" w14:textId="6745FABB" w:rsidR="001504EF" w:rsidRPr="001504EF" w:rsidRDefault="001504EF" w:rsidP="001504EF">
      <w:pPr>
        <w:pStyle w:val="a6"/>
        <w:numPr>
          <w:ilvl w:val="0"/>
          <w:numId w:val="25"/>
        </w:numPr>
        <w:snapToGrid w:val="0"/>
        <w:spacing w:line="360" w:lineRule="auto"/>
        <w:ind w:leftChars="0"/>
        <w:jc w:val="center"/>
        <w:rPr>
          <w:rFonts w:ascii="標楷體" w:eastAsia="標楷體" w:hAnsi="標楷體"/>
          <w:b/>
          <w:bCs/>
          <w:sz w:val="28"/>
          <w:szCs w:val="28"/>
        </w:rPr>
      </w:pPr>
      <w:r w:rsidRPr="001504EF">
        <w:rPr>
          <w:rFonts w:ascii="標楷體" w:eastAsia="標楷體" w:hAnsi="標楷體" w:hint="eastAsia"/>
          <w:b/>
          <w:bCs/>
          <w:sz w:val="28"/>
          <w:szCs w:val="28"/>
        </w:rPr>
        <w:t>工作分配</w:t>
      </w:r>
    </w:p>
    <w:p w14:paraId="6B14FA91" w14:textId="59445F5C" w:rsidR="001504EF" w:rsidRPr="001504EF" w:rsidRDefault="001504EF" w:rsidP="001504EF">
      <w:pPr>
        <w:snapToGrid w:val="0"/>
        <w:spacing w:line="360" w:lineRule="auto"/>
        <w:rPr>
          <w:rFonts w:eastAsia="標楷體"/>
        </w:rPr>
      </w:pPr>
      <w:proofErr w:type="gramStart"/>
      <w:r w:rsidRPr="001504EF">
        <w:rPr>
          <w:rFonts w:eastAsia="標楷體" w:hint="eastAsia"/>
        </w:rPr>
        <w:t>姜</w:t>
      </w:r>
      <w:proofErr w:type="gramEnd"/>
      <w:r w:rsidRPr="001504EF">
        <w:rPr>
          <w:rFonts w:eastAsia="標楷體" w:hint="eastAsia"/>
        </w:rPr>
        <w:t>駿</w:t>
      </w:r>
      <w:proofErr w:type="gramStart"/>
      <w:r w:rsidRPr="001504EF">
        <w:rPr>
          <w:rFonts w:eastAsia="標楷體" w:hint="eastAsia"/>
        </w:rPr>
        <w:t>楷</w:t>
      </w:r>
      <w:proofErr w:type="gramEnd"/>
      <w:r w:rsidRPr="001504EF">
        <w:rPr>
          <w:rFonts w:eastAsia="標楷體" w:hint="eastAsia"/>
        </w:rPr>
        <w:t>：</w:t>
      </w:r>
      <w:r w:rsidR="00447EDB">
        <w:rPr>
          <w:rFonts w:eastAsia="標楷體" w:hint="eastAsia"/>
        </w:rPr>
        <w:t>期刊探討、測試結果分析、文書處理</w:t>
      </w:r>
    </w:p>
    <w:p w14:paraId="1EDD8550" w14:textId="0EE98952" w:rsidR="001504EF" w:rsidRPr="00447EDB" w:rsidRDefault="001504EF" w:rsidP="001504EF">
      <w:pPr>
        <w:snapToGrid w:val="0"/>
        <w:spacing w:line="360" w:lineRule="auto"/>
        <w:rPr>
          <w:rFonts w:eastAsia="標楷體"/>
        </w:rPr>
      </w:pPr>
      <w:r w:rsidRPr="001504EF">
        <w:rPr>
          <w:rFonts w:eastAsia="標楷體" w:hint="eastAsia"/>
        </w:rPr>
        <w:t>李東晉：</w:t>
      </w:r>
      <w:r w:rsidR="00447EDB">
        <w:rPr>
          <w:rFonts w:eastAsia="標楷體" w:hint="eastAsia"/>
        </w:rPr>
        <w:t>測試</w:t>
      </w:r>
      <w:r w:rsidR="00447EDB">
        <w:rPr>
          <w:rFonts w:eastAsia="標楷體" w:hint="eastAsia"/>
        </w:rPr>
        <w:t>MNIST</w:t>
      </w:r>
      <w:r w:rsidR="00447EDB">
        <w:rPr>
          <w:rFonts w:eastAsia="標楷體" w:hint="eastAsia"/>
        </w:rPr>
        <w:t>資料集、期刊探討、測試結果分析</w:t>
      </w:r>
    </w:p>
    <w:p w14:paraId="3350129F" w14:textId="5A0E5F81" w:rsidR="001504EF" w:rsidRPr="001504EF" w:rsidRDefault="001504EF" w:rsidP="001504EF">
      <w:pPr>
        <w:snapToGrid w:val="0"/>
        <w:spacing w:line="360" w:lineRule="auto"/>
        <w:rPr>
          <w:rFonts w:eastAsia="標楷體"/>
        </w:rPr>
      </w:pPr>
      <w:r w:rsidRPr="001504EF">
        <w:rPr>
          <w:rFonts w:eastAsia="標楷體" w:hint="eastAsia"/>
        </w:rPr>
        <w:t>周宏澤：</w:t>
      </w:r>
      <w:r w:rsidR="00447EDB">
        <w:rPr>
          <w:rFonts w:eastAsia="標楷體" w:hint="eastAsia"/>
        </w:rPr>
        <w:t>程式優化、期刊探討、測試結果分析</w:t>
      </w:r>
    </w:p>
    <w:p w14:paraId="21E73F52" w14:textId="264DD412" w:rsidR="001504EF" w:rsidRPr="001504EF" w:rsidRDefault="001504EF" w:rsidP="001504EF">
      <w:pPr>
        <w:snapToGrid w:val="0"/>
        <w:spacing w:line="360" w:lineRule="auto"/>
        <w:rPr>
          <w:rFonts w:eastAsia="標楷體"/>
        </w:rPr>
      </w:pPr>
      <w:r w:rsidRPr="001504EF">
        <w:rPr>
          <w:rFonts w:eastAsia="標楷體" w:hint="eastAsia"/>
        </w:rPr>
        <w:t>李</w:t>
      </w:r>
      <w:proofErr w:type="gramStart"/>
      <w:r w:rsidRPr="001504EF">
        <w:rPr>
          <w:rFonts w:eastAsia="標楷體" w:hint="eastAsia"/>
        </w:rPr>
        <w:t>侑叡</w:t>
      </w:r>
      <w:proofErr w:type="gramEnd"/>
      <w:r w:rsidRPr="001504EF">
        <w:rPr>
          <w:rFonts w:eastAsia="標楷體" w:hint="eastAsia"/>
        </w:rPr>
        <w:t>：</w:t>
      </w:r>
      <w:r w:rsidR="00447EDB">
        <w:rPr>
          <w:rFonts w:eastAsia="標楷體" w:hint="eastAsia"/>
        </w:rPr>
        <w:t>程式優化、測試</w:t>
      </w:r>
      <w:r w:rsidR="00447EDB">
        <w:rPr>
          <w:rFonts w:eastAsia="標楷體" w:hint="eastAsia"/>
        </w:rPr>
        <w:t>MNIST</w:t>
      </w:r>
      <w:r w:rsidR="00447EDB">
        <w:rPr>
          <w:rFonts w:eastAsia="標楷體" w:hint="eastAsia"/>
        </w:rPr>
        <w:t>資料集、期刊探討、測試結果分析</w:t>
      </w:r>
    </w:p>
    <w:p w14:paraId="4DD0086E" w14:textId="13BC085A" w:rsidR="001504EF" w:rsidRDefault="003E5F17" w:rsidP="003E5F17">
      <w:pPr>
        <w:pStyle w:val="a6"/>
        <w:numPr>
          <w:ilvl w:val="0"/>
          <w:numId w:val="25"/>
        </w:numPr>
        <w:spacing w:line="360" w:lineRule="auto"/>
        <w:ind w:left="960"/>
        <w:jc w:val="center"/>
        <w:rPr>
          <w:rFonts w:eastAsia="標楷體"/>
          <w:b/>
          <w:bCs/>
          <w:sz w:val="28"/>
          <w:szCs w:val="28"/>
        </w:rPr>
      </w:pPr>
      <w:r w:rsidRPr="003E5F17">
        <w:rPr>
          <w:rFonts w:eastAsia="標楷體" w:hint="eastAsia"/>
          <w:b/>
          <w:bCs/>
          <w:sz w:val="28"/>
          <w:szCs w:val="28"/>
        </w:rPr>
        <w:t>預期完成之工作項目及具體成果</w:t>
      </w:r>
    </w:p>
    <w:p w14:paraId="6B6B5032" w14:textId="144BDDF7" w:rsidR="009F0221" w:rsidRDefault="009F0221" w:rsidP="007208D2">
      <w:pPr>
        <w:spacing w:line="360" w:lineRule="auto"/>
        <w:ind w:firstLine="480"/>
        <w:jc w:val="both"/>
        <w:rPr>
          <w:rFonts w:eastAsia="標楷體"/>
        </w:rPr>
      </w:pPr>
      <w:r>
        <w:rPr>
          <w:rFonts w:eastAsia="標楷體" w:hint="eastAsia"/>
        </w:rPr>
        <w:t>目前</w:t>
      </w:r>
      <w:r w:rsidRPr="009F0221">
        <w:rPr>
          <w:rFonts w:eastAsia="標楷體" w:hint="eastAsia"/>
        </w:rPr>
        <w:t>我們使用</w:t>
      </w:r>
      <w:r w:rsidRPr="003A151D">
        <w:rPr>
          <w:rFonts w:ascii="Times New Roman" w:eastAsia="標楷體" w:hAnsi="Times New Roman" w:cs="Times New Roman"/>
        </w:rPr>
        <w:t>MNIST</w:t>
      </w:r>
      <w:r w:rsidRPr="009F0221">
        <w:rPr>
          <w:rFonts w:eastAsia="標楷體" w:hint="eastAsia"/>
        </w:rPr>
        <w:t>手寫資料集來</w:t>
      </w:r>
      <w:r w:rsidR="001038B7">
        <w:rPr>
          <w:rFonts w:eastAsia="標楷體" w:hint="eastAsia"/>
        </w:rPr>
        <w:t>模擬</w:t>
      </w:r>
      <w:r w:rsidRPr="009F0221">
        <w:rPr>
          <w:rFonts w:eastAsia="標楷體" w:hint="eastAsia"/>
        </w:rPr>
        <w:t>患者</w:t>
      </w:r>
      <w:r w:rsidRPr="003A151D">
        <w:rPr>
          <w:rFonts w:ascii="Times New Roman" w:eastAsia="標楷體" w:hAnsi="Times New Roman" w:cs="Times New Roman"/>
        </w:rPr>
        <w:t>PBMC</w:t>
      </w:r>
      <w:r w:rsidRPr="009F0221">
        <w:rPr>
          <w:rFonts w:eastAsia="標楷體" w:hint="eastAsia"/>
        </w:rPr>
        <w:t>的數據分析情形。透過</w:t>
      </w:r>
      <w:r>
        <w:rPr>
          <w:rFonts w:eastAsia="標楷體" w:hint="eastAsia"/>
        </w:rPr>
        <w:t>以下</w:t>
      </w:r>
      <w:r w:rsidR="00205EA8">
        <w:rPr>
          <w:rFonts w:eastAsia="標楷體" w:hint="eastAsia"/>
        </w:rPr>
        <w:t>多組</w:t>
      </w:r>
      <w:r w:rsidRPr="009F0221">
        <w:rPr>
          <w:rFonts w:eastAsia="標楷體" w:hint="eastAsia"/>
        </w:rPr>
        <w:t>測試資料</w:t>
      </w:r>
      <w:r>
        <w:rPr>
          <w:rFonts w:eastAsia="標楷體" w:hint="eastAsia"/>
        </w:rPr>
        <w:t>。</w:t>
      </w:r>
    </w:p>
    <w:p w14:paraId="78CB37B8" w14:textId="5DA40EE1" w:rsidR="0042186C" w:rsidRDefault="009C105D" w:rsidP="007208D2">
      <w:pPr>
        <w:spacing w:line="360" w:lineRule="auto"/>
        <w:ind w:firstLine="480"/>
        <w:jc w:val="both"/>
        <w:rPr>
          <w:rFonts w:eastAsia="標楷體"/>
        </w:rPr>
      </w:pPr>
      <w:r>
        <w:rPr>
          <w:rFonts w:eastAsia="標楷體" w:hint="eastAsia"/>
        </w:rPr>
        <w:t>首先，</w:t>
      </w:r>
      <w:r w:rsidR="00E9439F">
        <w:rPr>
          <w:rFonts w:eastAsia="標楷體" w:hint="eastAsia"/>
        </w:rPr>
        <w:t>分別</w:t>
      </w:r>
      <w:r w:rsidR="009F0221" w:rsidRPr="009F0221">
        <w:rPr>
          <w:rFonts w:eastAsia="標楷體" w:hint="eastAsia"/>
        </w:rPr>
        <w:t>使用單純</w:t>
      </w:r>
      <w:r w:rsidR="009F0221" w:rsidRPr="003A151D">
        <w:rPr>
          <w:rFonts w:ascii="Times New Roman" w:eastAsia="標楷體" w:hAnsi="Times New Roman" w:cs="Times New Roman"/>
        </w:rPr>
        <w:t>PCA</w:t>
      </w:r>
      <w:proofErr w:type="gramStart"/>
      <w:r w:rsidR="009F0221">
        <w:rPr>
          <w:rFonts w:eastAsia="標楷體" w:hint="eastAsia"/>
        </w:rPr>
        <w:t>降維</w:t>
      </w:r>
      <w:r>
        <w:rPr>
          <w:rFonts w:eastAsia="標楷體" w:hint="eastAsia"/>
        </w:rPr>
        <w:t>分析</w:t>
      </w:r>
      <w:proofErr w:type="gramEnd"/>
      <w:r w:rsidR="009F0221">
        <w:rPr>
          <w:rFonts w:eastAsia="標楷體" w:hint="eastAsia"/>
        </w:rPr>
        <w:t>和</w:t>
      </w:r>
      <w:r w:rsidR="009F0221" w:rsidRPr="003A151D">
        <w:rPr>
          <w:rFonts w:ascii="Times New Roman" w:eastAsia="標楷體" w:hAnsi="Times New Roman" w:cs="Times New Roman"/>
        </w:rPr>
        <w:t>t</w:t>
      </w:r>
      <w:r w:rsidR="003A151D">
        <w:rPr>
          <w:rFonts w:ascii="Times New Roman" w:eastAsia="標楷體" w:hAnsi="Times New Roman" w:cs="Times New Roman" w:hint="eastAsia"/>
        </w:rPr>
        <w:t>-</w:t>
      </w:r>
      <w:r w:rsidR="009F0221" w:rsidRPr="003A151D">
        <w:rPr>
          <w:rFonts w:ascii="Times New Roman" w:eastAsia="標楷體" w:hAnsi="Times New Roman" w:cs="Times New Roman"/>
        </w:rPr>
        <w:t>SNE</w:t>
      </w:r>
      <w:proofErr w:type="gramStart"/>
      <w:r>
        <w:rPr>
          <w:rFonts w:ascii="Times New Roman" w:eastAsia="標楷體" w:hAnsi="Times New Roman" w:cs="Times New Roman" w:hint="eastAsia"/>
        </w:rPr>
        <w:t>降維分析</w:t>
      </w:r>
      <w:proofErr w:type="gramEnd"/>
      <w:r w:rsidR="009F0221" w:rsidRPr="009F0221">
        <w:rPr>
          <w:rFonts w:eastAsia="標楷體" w:hint="eastAsia"/>
        </w:rPr>
        <w:t>，直接用原始</w:t>
      </w:r>
      <w:r w:rsidR="009F0221" w:rsidRPr="009F0221">
        <w:rPr>
          <w:rFonts w:eastAsia="標楷體" w:hint="eastAsia"/>
        </w:rPr>
        <w:t>784</w:t>
      </w:r>
      <w:r w:rsidR="009F0221" w:rsidRPr="009F0221">
        <w:rPr>
          <w:rFonts w:eastAsia="標楷體" w:hint="eastAsia"/>
        </w:rPr>
        <w:t>維資料做</w:t>
      </w:r>
      <w:r>
        <w:rPr>
          <w:rFonts w:eastAsia="標楷體" w:hint="eastAsia"/>
        </w:rPr>
        <w:t>視覺化結果。接著，將</w:t>
      </w:r>
      <w:r w:rsidR="009F0221" w:rsidRPr="003A151D">
        <w:rPr>
          <w:rFonts w:ascii="Times New Roman" w:eastAsia="標楷體" w:hAnsi="Times New Roman" w:cs="Times New Roman"/>
        </w:rPr>
        <w:t>PCA</w:t>
      </w:r>
      <w:r w:rsidR="009F0221" w:rsidRPr="009F0221">
        <w:rPr>
          <w:rFonts w:eastAsia="標楷體" w:hint="eastAsia"/>
        </w:rPr>
        <w:t xml:space="preserve"> </w:t>
      </w:r>
      <w:r w:rsidR="009F0221" w:rsidRPr="009F0221">
        <w:rPr>
          <w:rFonts w:eastAsia="標楷體" w:hint="eastAsia"/>
        </w:rPr>
        <w:t>降到</w:t>
      </w:r>
      <w:r w:rsidR="009F0221" w:rsidRPr="009F0221">
        <w:rPr>
          <w:rFonts w:eastAsia="標楷體" w:hint="eastAsia"/>
        </w:rPr>
        <w:t>50</w:t>
      </w:r>
      <w:r w:rsidR="009F0221" w:rsidRPr="009F0221">
        <w:rPr>
          <w:rFonts w:eastAsia="標楷體" w:hint="eastAsia"/>
        </w:rPr>
        <w:t>維，再</w:t>
      </w:r>
      <w:r w:rsidR="009F0221">
        <w:rPr>
          <w:rFonts w:eastAsia="標楷體" w:hint="eastAsia"/>
        </w:rPr>
        <w:t>使</w:t>
      </w:r>
      <w:r w:rsidR="009F0221" w:rsidRPr="009F0221">
        <w:rPr>
          <w:rFonts w:eastAsia="標楷體" w:hint="eastAsia"/>
        </w:rPr>
        <w:t>用</w:t>
      </w:r>
      <w:r w:rsidR="009F0221" w:rsidRPr="009F0221">
        <w:rPr>
          <w:rFonts w:eastAsia="標楷體" w:hint="eastAsia"/>
        </w:rPr>
        <w:t>t</w:t>
      </w:r>
      <w:r w:rsidR="003A151D">
        <w:rPr>
          <w:rFonts w:eastAsia="標楷體" w:hint="eastAsia"/>
        </w:rPr>
        <w:t>-</w:t>
      </w:r>
      <w:r w:rsidR="009F0221" w:rsidRPr="009F0221">
        <w:rPr>
          <w:rFonts w:eastAsia="標楷體" w:hint="eastAsia"/>
        </w:rPr>
        <w:t>SNE</w:t>
      </w:r>
      <w:r w:rsidR="009F0221" w:rsidRPr="009F0221">
        <w:rPr>
          <w:rFonts w:eastAsia="標楷體" w:hint="eastAsia"/>
        </w:rPr>
        <w:t>將</w:t>
      </w:r>
      <w:r w:rsidR="009F0221" w:rsidRPr="009F0221">
        <w:rPr>
          <w:rFonts w:eastAsia="標楷體" w:hint="eastAsia"/>
        </w:rPr>
        <w:t>50</w:t>
      </w:r>
      <w:r w:rsidR="009F0221" w:rsidRPr="009F0221">
        <w:rPr>
          <w:rFonts w:eastAsia="標楷體" w:hint="eastAsia"/>
        </w:rPr>
        <w:t>維資料進一步降到</w:t>
      </w:r>
      <w:r w:rsidR="009F0221" w:rsidRPr="009F0221">
        <w:rPr>
          <w:rFonts w:eastAsia="標楷體" w:hint="eastAsia"/>
        </w:rPr>
        <w:t>2 D</w:t>
      </w:r>
      <w:r w:rsidR="009F0221" w:rsidRPr="009F0221">
        <w:rPr>
          <w:rFonts w:eastAsia="標楷體" w:hint="eastAsia"/>
        </w:rPr>
        <w:t>做視覺化</w:t>
      </w:r>
      <w:r w:rsidR="009506F1">
        <w:rPr>
          <w:rFonts w:eastAsia="標楷體" w:hint="eastAsia"/>
        </w:rPr>
        <w:t>模型</w:t>
      </w:r>
      <w:r>
        <w:rPr>
          <w:rFonts w:eastAsia="標楷體" w:hint="eastAsia"/>
        </w:rPr>
        <w:t>。最後，</w:t>
      </w:r>
      <w:r w:rsidR="009F0221" w:rsidRPr="009F0221">
        <w:rPr>
          <w:rFonts w:eastAsia="標楷體" w:hint="eastAsia"/>
        </w:rPr>
        <w:t>在開始</w:t>
      </w:r>
      <w:r w:rsidR="009F0221" w:rsidRPr="003A151D">
        <w:rPr>
          <w:rFonts w:ascii="Times New Roman" w:eastAsia="標楷體" w:hAnsi="Times New Roman" w:cs="Times New Roman"/>
        </w:rPr>
        <w:t>PCA</w:t>
      </w:r>
      <w:proofErr w:type="gramStart"/>
      <w:r w:rsidR="009F0221">
        <w:rPr>
          <w:rFonts w:eastAsia="標楷體" w:hint="eastAsia"/>
        </w:rPr>
        <w:t>降維</w:t>
      </w:r>
      <w:r w:rsidR="009F0221" w:rsidRPr="009F0221">
        <w:rPr>
          <w:rFonts w:eastAsia="標楷體" w:hint="eastAsia"/>
        </w:rPr>
        <w:t>前</w:t>
      </w:r>
      <w:proofErr w:type="gramEnd"/>
      <w:r w:rsidR="009F0221" w:rsidRPr="009F0221">
        <w:rPr>
          <w:rFonts w:eastAsia="標楷體" w:hint="eastAsia"/>
        </w:rPr>
        <w:t>，先進行</w:t>
      </w:r>
      <w:r w:rsidR="009F0221" w:rsidRPr="003A151D">
        <w:rPr>
          <w:rFonts w:ascii="Times New Roman" w:eastAsia="標楷體" w:hAnsi="Times New Roman" w:cs="Times New Roman"/>
        </w:rPr>
        <w:t>SFP</w:t>
      </w:r>
      <w:r w:rsidR="009F0221" w:rsidRPr="009F0221">
        <w:rPr>
          <w:rFonts w:eastAsia="標楷體" w:hint="eastAsia"/>
        </w:rPr>
        <w:t>前置處理。</w:t>
      </w:r>
      <w:r w:rsidR="009F0221" w:rsidRPr="003A151D">
        <w:rPr>
          <w:rFonts w:ascii="Times New Roman" w:eastAsia="標楷體" w:hAnsi="Times New Roman" w:cs="Times New Roman"/>
        </w:rPr>
        <w:t>PCA</w:t>
      </w:r>
      <w:r w:rsidR="009F0221" w:rsidRPr="009F0221">
        <w:rPr>
          <w:rFonts w:eastAsia="標楷體" w:hint="eastAsia"/>
        </w:rPr>
        <w:t>的運算成本與</w:t>
      </w:r>
      <w:r w:rsidR="009F0221" w:rsidRPr="003A151D">
        <w:rPr>
          <w:rFonts w:ascii="Times New Roman" w:eastAsia="標楷體" w:hAnsi="Times New Roman" w:cs="Times New Roman"/>
        </w:rPr>
        <w:t>t</w:t>
      </w:r>
      <w:r w:rsidR="0042186C" w:rsidRPr="003A151D">
        <w:rPr>
          <w:rFonts w:ascii="Times New Roman" w:eastAsia="標楷體" w:hAnsi="Times New Roman" w:cs="Times New Roman"/>
        </w:rPr>
        <w:t>-</w:t>
      </w:r>
      <w:r w:rsidR="009F0221" w:rsidRPr="003A151D">
        <w:rPr>
          <w:rFonts w:ascii="Times New Roman" w:eastAsia="標楷體" w:hAnsi="Times New Roman" w:cs="Times New Roman"/>
        </w:rPr>
        <w:t>SNE</w:t>
      </w:r>
      <w:r w:rsidR="009F0221" w:rsidRPr="009F0221">
        <w:rPr>
          <w:rFonts w:eastAsia="標楷體" w:hint="eastAsia"/>
        </w:rPr>
        <w:t>的</w:t>
      </w:r>
      <w:r w:rsidR="009F0221">
        <w:rPr>
          <w:rFonts w:eastAsia="標楷體" w:hint="eastAsia"/>
        </w:rPr>
        <w:t>迭</w:t>
      </w:r>
      <w:r w:rsidR="009F0221" w:rsidRPr="009F0221">
        <w:rPr>
          <w:rFonts w:eastAsia="標楷體" w:hint="eastAsia"/>
        </w:rPr>
        <w:t>代計算量主要取決於原始資料維度。由於</w:t>
      </w:r>
      <w:r w:rsidR="009F0221" w:rsidRPr="003A151D">
        <w:rPr>
          <w:rFonts w:ascii="Times New Roman" w:eastAsia="標楷體" w:hAnsi="Times New Roman" w:cs="Times New Roman"/>
        </w:rPr>
        <w:t>MNIST</w:t>
      </w:r>
      <w:r w:rsidR="009F0221" w:rsidRPr="009F0221">
        <w:rPr>
          <w:rFonts w:eastAsia="標楷體" w:hint="eastAsia"/>
        </w:rPr>
        <w:t>中很多背景像素數值接近</w:t>
      </w:r>
      <w:r w:rsidR="009F0221" w:rsidRPr="009F0221">
        <w:rPr>
          <w:rFonts w:eastAsia="標楷體" w:hint="eastAsia"/>
        </w:rPr>
        <w:t>0</w:t>
      </w:r>
      <w:r w:rsidR="009F0221" w:rsidRPr="009F0221">
        <w:rPr>
          <w:rFonts w:eastAsia="標楷體" w:hint="eastAsia"/>
        </w:rPr>
        <w:t>，但仍被納入運算，這可能會增加計算負擔。</w:t>
      </w:r>
      <w:r w:rsidR="009F0221" w:rsidRPr="003A151D">
        <w:rPr>
          <w:rFonts w:ascii="Times New Roman" w:eastAsia="標楷體" w:hAnsi="Times New Roman" w:cs="Times New Roman"/>
        </w:rPr>
        <w:t>SFP</w:t>
      </w:r>
      <w:r w:rsidR="009F0221" w:rsidRPr="009F0221">
        <w:rPr>
          <w:rFonts w:eastAsia="標楷體" w:hint="eastAsia"/>
        </w:rPr>
        <w:t>前處理增加了二值化與頻繁特徵篩選，過濾出頻繁項目，再藉由動態調整分群數量，將</w:t>
      </w:r>
      <w:proofErr w:type="gramStart"/>
      <w:r w:rsidR="009F0221" w:rsidRPr="009F0221">
        <w:rPr>
          <w:rFonts w:eastAsia="標楷體" w:hint="eastAsia"/>
        </w:rPr>
        <w:t>資料集拆分成</w:t>
      </w:r>
      <w:proofErr w:type="gramEnd"/>
      <w:r w:rsidR="009F0221" w:rsidRPr="009F0221">
        <w:rPr>
          <w:rFonts w:eastAsia="標楷體" w:hint="eastAsia"/>
        </w:rPr>
        <w:t>較小的子集進行局部挖掘，從而有效避免記憶體不足的問題。最後，將各子集的挖掘結果整合成全局頻繁模式。</w:t>
      </w:r>
      <w:proofErr w:type="gramStart"/>
      <w:r w:rsidR="009F0221" w:rsidRPr="009F0221">
        <w:rPr>
          <w:rFonts w:eastAsia="標楷體" w:hint="eastAsia"/>
        </w:rPr>
        <w:t>此外，</w:t>
      </w:r>
      <w:proofErr w:type="gramEnd"/>
      <w:r w:rsidR="0042186C">
        <w:rPr>
          <w:rFonts w:eastAsia="標楷體" w:hint="eastAsia"/>
        </w:rPr>
        <w:t>使用</w:t>
      </w:r>
      <w:r w:rsidR="0042186C" w:rsidRPr="003A151D">
        <w:rPr>
          <w:rFonts w:ascii="Times New Roman" w:eastAsia="標楷體" w:hAnsi="Times New Roman" w:cs="Times New Roman"/>
        </w:rPr>
        <w:t>SFP</w:t>
      </w:r>
      <w:r w:rsidR="0042186C">
        <w:rPr>
          <w:rFonts w:eastAsia="標楷體" w:hint="eastAsia"/>
        </w:rPr>
        <w:t>前置處理後預期</w:t>
      </w:r>
      <w:r w:rsidR="009F0221" w:rsidRPr="003A151D">
        <w:rPr>
          <w:rFonts w:ascii="Times New Roman" w:eastAsia="標楷體" w:hAnsi="Times New Roman" w:cs="Times New Roman"/>
        </w:rPr>
        <w:t>t-SNE</w:t>
      </w:r>
      <w:r w:rsidR="009F0221" w:rsidRPr="009F0221">
        <w:rPr>
          <w:rFonts w:eastAsia="標楷體" w:hint="eastAsia"/>
        </w:rPr>
        <w:t>的視覺化效果更佳，因為數據中的關鍵結構會更突出，</w:t>
      </w:r>
      <w:proofErr w:type="gramStart"/>
      <w:r w:rsidR="009F0221" w:rsidRPr="009F0221">
        <w:rPr>
          <w:rFonts w:eastAsia="標楷體" w:hint="eastAsia"/>
        </w:rPr>
        <w:t>使低維投影</w:t>
      </w:r>
      <w:proofErr w:type="gramEnd"/>
      <w:r w:rsidR="009F0221" w:rsidRPr="009F0221">
        <w:rPr>
          <w:rFonts w:eastAsia="標楷體" w:hint="eastAsia"/>
        </w:rPr>
        <w:t>能夠更清楚地展示數據的分佈。</w:t>
      </w:r>
    </w:p>
    <w:p w14:paraId="7D204CEC" w14:textId="77777777" w:rsidR="00CF2ADD" w:rsidRDefault="009F0221" w:rsidP="007208D2">
      <w:pPr>
        <w:spacing w:line="360" w:lineRule="auto"/>
        <w:ind w:firstLine="480"/>
        <w:jc w:val="both"/>
        <w:rPr>
          <w:rFonts w:eastAsia="標楷體"/>
        </w:rPr>
      </w:pPr>
      <w:r w:rsidRPr="00456206">
        <w:rPr>
          <w:rFonts w:eastAsia="標楷體"/>
        </w:rPr>
        <w:t>本研究預期</w:t>
      </w:r>
      <w:r w:rsidRPr="003A151D">
        <w:rPr>
          <w:rFonts w:ascii="Times New Roman" w:eastAsia="標楷體" w:hAnsi="Times New Roman" w:cs="Times New Roman"/>
        </w:rPr>
        <w:t>SFP</w:t>
      </w:r>
      <w:r w:rsidRPr="00456206">
        <w:rPr>
          <w:rFonts w:eastAsia="標楷體"/>
        </w:rPr>
        <w:t>搭配傳統方法將在數據降低維度、計算效率與細胞群分類準確性方面優於未使用</w:t>
      </w:r>
      <w:r w:rsidRPr="003A151D">
        <w:rPr>
          <w:rFonts w:ascii="Times New Roman" w:eastAsia="標楷體" w:hAnsi="Times New Roman" w:cs="Times New Roman"/>
        </w:rPr>
        <w:t>SFP</w:t>
      </w:r>
      <w:r w:rsidRPr="00456206">
        <w:rPr>
          <w:rFonts w:eastAsia="標楷體"/>
        </w:rPr>
        <w:t>的傳統方法。透過</w:t>
      </w:r>
      <w:r w:rsidRPr="003A151D">
        <w:rPr>
          <w:rFonts w:ascii="Times New Roman" w:eastAsia="標楷體" w:hAnsi="Times New Roman" w:cs="Times New Roman"/>
        </w:rPr>
        <w:t>SFP</w:t>
      </w:r>
      <w:r w:rsidRPr="00456206">
        <w:rPr>
          <w:rFonts w:eastAsia="標楷體"/>
        </w:rPr>
        <w:t>先行篩選</w:t>
      </w:r>
      <w:r w:rsidRPr="003A151D">
        <w:rPr>
          <w:rFonts w:ascii="Times New Roman" w:eastAsia="標楷體" w:hAnsi="Times New Roman" w:cs="Times New Roman"/>
        </w:rPr>
        <w:t>PBMC</w:t>
      </w:r>
      <w:r w:rsidRPr="00456206">
        <w:rPr>
          <w:rFonts w:eastAsia="標楷體"/>
        </w:rPr>
        <w:t>數據中的頻繁模式與關鍵特徵，預計能保留更多與細胞類型相關的重要資訊，減少降低維度過程中的訊息損失，使後續的數據映射與</w:t>
      </w:r>
      <w:proofErr w:type="gramStart"/>
      <w:r w:rsidRPr="00456206">
        <w:rPr>
          <w:rFonts w:eastAsia="標楷體"/>
        </w:rPr>
        <w:lastRenderedPageBreak/>
        <w:t>可視化結果</w:t>
      </w:r>
      <w:proofErr w:type="gramEnd"/>
      <w:r w:rsidRPr="00456206">
        <w:rPr>
          <w:rFonts w:eastAsia="標楷體"/>
        </w:rPr>
        <w:t>的結果更加</w:t>
      </w:r>
      <w:proofErr w:type="gramStart"/>
      <w:r w:rsidRPr="00456206">
        <w:rPr>
          <w:rFonts w:eastAsia="標楷體"/>
        </w:rPr>
        <w:t>清晰，</w:t>
      </w:r>
      <w:proofErr w:type="gramEnd"/>
      <w:r w:rsidRPr="00456206">
        <w:rPr>
          <w:rFonts w:eastAsia="標楷體"/>
        </w:rPr>
        <w:t>提升不同細胞群之間的</w:t>
      </w:r>
      <w:proofErr w:type="gramStart"/>
      <w:r w:rsidRPr="00456206">
        <w:rPr>
          <w:rFonts w:eastAsia="標楷體"/>
        </w:rPr>
        <w:t>可分性</w:t>
      </w:r>
      <w:proofErr w:type="gramEnd"/>
      <w:r w:rsidRPr="00456206">
        <w:rPr>
          <w:rFonts w:eastAsia="標楷體"/>
        </w:rPr>
        <w:t>。與傳統方法相比，</w:t>
      </w:r>
      <w:r w:rsidRPr="00456206">
        <w:rPr>
          <w:rFonts w:eastAsia="標楷體"/>
        </w:rPr>
        <w:t xml:space="preserve">SFP </w:t>
      </w:r>
      <w:r w:rsidRPr="00456206">
        <w:rPr>
          <w:rFonts w:eastAsia="標楷體"/>
        </w:rPr>
        <w:t>預期能更有效地區分</w:t>
      </w:r>
      <w:r w:rsidRPr="003A151D">
        <w:rPr>
          <w:rFonts w:ascii="Times New Roman" w:eastAsia="標楷體" w:hAnsi="Times New Roman" w:cs="Times New Roman"/>
        </w:rPr>
        <w:t>PBMC</w:t>
      </w:r>
      <w:r w:rsidRPr="00456206">
        <w:rPr>
          <w:rFonts w:eastAsia="標楷體"/>
        </w:rPr>
        <w:t>亞群，如</w:t>
      </w:r>
      <w:r w:rsidRPr="003A151D">
        <w:rPr>
          <w:rFonts w:ascii="Times New Roman" w:eastAsia="標楷體" w:hAnsi="Times New Roman" w:cs="Times New Roman"/>
        </w:rPr>
        <w:t>CD8+ T</w:t>
      </w:r>
      <w:r w:rsidRPr="00456206">
        <w:rPr>
          <w:rFonts w:eastAsia="標楷體"/>
        </w:rPr>
        <w:t>細胞、</w:t>
      </w:r>
      <w:r w:rsidRPr="003A151D">
        <w:rPr>
          <w:rFonts w:ascii="Times New Roman" w:eastAsia="標楷體" w:hAnsi="Times New Roman" w:cs="Times New Roman"/>
        </w:rPr>
        <w:t>CD4+ T</w:t>
      </w:r>
      <w:r w:rsidRPr="00456206">
        <w:rPr>
          <w:rFonts w:eastAsia="標楷體"/>
        </w:rPr>
        <w:t>細胞、</w:t>
      </w:r>
      <w:r w:rsidRPr="003A151D">
        <w:rPr>
          <w:rFonts w:ascii="Times New Roman" w:eastAsia="標楷體" w:hAnsi="Times New Roman" w:cs="Times New Roman"/>
        </w:rPr>
        <w:t>B</w:t>
      </w:r>
      <w:r w:rsidRPr="00456206">
        <w:rPr>
          <w:rFonts w:eastAsia="標楷體"/>
        </w:rPr>
        <w:t>細胞、單核細胞與</w:t>
      </w:r>
      <w:r w:rsidRPr="003A151D">
        <w:rPr>
          <w:rFonts w:ascii="Times New Roman" w:eastAsia="標楷體" w:hAnsi="Times New Roman" w:cs="Times New Roman"/>
        </w:rPr>
        <w:t>NK</w:t>
      </w:r>
      <w:r w:rsidRPr="00456206">
        <w:rPr>
          <w:rFonts w:eastAsia="標楷體"/>
        </w:rPr>
        <w:t>細胞，甚至可能發掘新的細胞亞型，從而提升細胞分類的準確性與解釋性。</w:t>
      </w:r>
    </w:p>
    <w:p w14:paraId="60B3C3F5" w14:textId="2BDF2334" w:rsidR="009F0221" w:rsidRDefault="009F0221" w:rsidP="007208D2">
      <w:pPr>
        <w:spacing w:line="360" w:lineRule="auto"/>
        <w:ind w:firstLine="480"/>
        <w:jc w:val="both"/>
        <w:rPr>
          <w:rFonts w:eastAsia="標楷體"/>
        </w:rPr>
      </w:pPr>
      <w:r w:rsidRPr="00456206">
        <w:rPr>
          <w:rFonts w:eastAsia="標楷體"/>
        </w:rPr>
        <w:t>整體而言，本研究預期</w:t>
      </w:r>
      <w:r w:rsidRPr="003A151D">
        <w:rPr>
          <w:rFonts w:ascii="Times New Roman" w:eastAsia="標楷體" w:hAnsi="Times New Roman" w:cs="Times New Roman"/>
        </w:rPr>
        <w:t>SFP</w:t>
      </w:r>
      <w:r w:rsidRPr="00456206">
        <w:rPr>
          <w:rFonts w:eastAsia="標楷體"/>
        </w:rPr>
        <w:t>在</w:t>
      </w:r>
      <w:proofErr w:type="gramStart"/>
      <w:r w:rsidRPr="00456206">
        <w:rPr>
          <w:rFonts w:eastAsia="標楷體"/>
        </w:rPr>
        <w:t>降維前</w:t>
      </w:r>
      <w:proofErr w:type="gramEnd"/>
      <w:r w:rsidRPr="00456206">
        <w:rPr>
          <w:rFonts w:eastAsia="標楷體"/>
        </w:rPr>
        <w:t>的特徵篩選將顯著優化數據結構，使後續的模式辨識與視覺化分析結果更加穩定，並為</w:t>
      </w:r>
      <w:r w:rsidR="00CF2ADD">
        <w:rPr>
          <w:rFonts w:eastAsia="標楷體" w:hint="eastAsia"/>
        </w:rPr>
        <w:t>此研究中的</w:t>
      </w:r>
      <w:r w:rsidRPr="003A151D">
        <w:rPr>
          <w:rFonts w:ascii="Times New Roman" w:eastAsia="標楷體" w:hAnsi="Times New Roman" w:cs="Times New Roman"/>
        </w:rPr>
        <w:t>PBMC</w:t>
      </w:r>
      <w:r w:rsidRPr="00456206">
        <w:rPr>
          <w:rFonts w:eastAsia="標楷體"/>
        </w:rPr>
        <w:t>數據的進一步解析與免疫研究提供更具效能與準確性的策略</w:t>
      </w:r>
      <w:r w:rsidR="00CF2ADD">
        <w:rPr>
          <w:rFonts w:eastAsia="標楷體" w:hint="eastAsia"/>
        </w:rPr>
        <w:t>，也預期此研究將能支持</w:t>
      </w:r>
      <w:r w:rsidR="00CF2ADD" w:rsidRPr="00CF2ADD">
        <w:rPr>
          <w:rFonts w:ascii="Times New Roman" w:eastAsia="標楷體" w:hAnsi="Times New Roman" w:cs="Times New Roman"/>
        </w:rPr>
        <w:t>SFP</w:t>
      </w:r>
      <w:r w:rsidR="00CF2ADD">
        <w:rPr>
          <w:rFonts w:eastAsia="標楷體" w:hint="eastAsia"/>
        </w:rPr>
        <w:t>在大</w:t>
      </w:r>
      <w:proofErr w:type="gramStart"/>
      <w:r w:rsidR="00CF2ADD">
        <w:rPr>
          <w:rFonts w:eastAsia="標楷體" w:hint="eastAsia"/>
        </w:rPr>
        <w:t>數據降維過程</w:t>
      </w:r>
      <w:proofErr w:type="gramEnd"/>
      <w:r w:rsidR="00CF2ADD">
        <w:rPr>
          <w:rFonts w:eastAsia="標楷體" w:hint="eastAsia"/>
        </w:rPr>
        <w:t>中扮演不可或缺的部分</w:t>
      </w:r>
      <w:r w:rsidRPr="00456206">
        <w:rPr>
          <w:rFonts w:eastAsia="標楷體"/>
        </w:rPr>
        <w:t>。</w:t>
      </w:r>
    </w:p>
    <w:p w14:paraId="1E7CA9F7" w14:textId="77777777" w:rsidR="0042186C" w:rsidRDefault="0042186C" w:rsidP="009F0221">
      <w:pPr>
        <w:spacing w:line="360" w:lineRule="auto"/>
        <w:ind w:firstLine="480"/>
        <w:rPr>
          <w:rFonts w:eastAsia="標楷體"/>
        </w:rPr>
      </w:pPr>
    </w:p>
    <w:p w14:paraId="471A63C0" w14:textId="67874FC1" w:rsidR="004172FB" w:rsidRDefault="004172FB" w:rsidP="004172FB">
      <w:pPr>
        <w:spacing w:line="360" w:lineRule="auto"/>
        <w:jc w:val="center"/>
        <w:rPr>
          <w:rFonts w:eastAsia="標楷體"/>
          <w:b/>
          <w:bCs/>
          <w:sz w:val="28"/>
          <w:szCs w:val="28"/>
        </w:rPr>
      </w:pPr>
      <w:r>
        <w:rPr>
          <w:rFonts w:eastAsia="標楷體" w:hint="eastAsia"/>
          <w:b/>
          <w:bCs/>
          <w:sz w:val="28"/>
          <w:szCs w:val="28"/>
        </w:rPr>
        <w:t>參考文獻</w:t>
      </w:r>
    </w:p>
    <w:p w14:paraId="6BAA5B78" w14:textId="0183F299" w:rsidR="004172FB" w:rsidRPr="004172FB" w:rsidRDefault="004172FB" w:rsidP="004172FB">
      <w:pPr>
        <w:pStyle w:val="a6"/>
        <w:numPr>
          <w:ilvl w:val="0"/>
          <w:numId w:val="28"/>
        </w:numPr>
        <w:spacing w:line="360" w:lineRule="auto"/>
        <w:ind w:leftChars="0"/>
        <w:rPr>
          <w:rFonts w:ascii="Times New Roman" w:eastAsia="標楷體" w:hAnsi="Times New Roman" w:cs="Times New Roman"/>
        </w:rPr>
      </w:pPr>
      <w:r w:rsidRPr="004172FB">
        <w:rPr>
          <w:rFonts w:ascii="Times New Roman" w:eastAsia="標楷體" w:hAnsi="Times New Roman" w:cs="Times New Roman"/>
        </w:rPr>
        <w:t xml:space="preserve">van der </w:t>
      </w:r>
      <w:proofErr w:type="spellStart"/>
      <w:r w:rsidRPr="004172FB">
        <w:rPr>
          <w:rFonts w:ascii="Times New Roman" w:eastAsia="標楷體" w:hAnsi="Times New Roman" w:cs="Times New Roman"/>
        </w:rPr>
        <w:t>Maaten</w:t>
      </w:r>
      <w:proofErr w:type="spellEnd"/>
      <w:r w:rsidRPr="004172FB">
        <w:rPr>
          <w:rFonts w:ascii="Times New Roman" w:eastAsia="標楷體" w:hAnsi="Times New Roman" w:cs="Times New Roman"/>
        </w:rPr>
        <w:t xml:space="preserve">, L. &amp; Hinton, G., “Visualizing Data using t-SNE”, Journal of Machine Learning Research, Vol. 9, pp. 2579–2605, 2008. </w:t>
      </w:r>
    </w:p>
    <w:p w14:paraId="464189FE" w14:textId="77777777" w:rsidR="004172FB" w:rsidRPr="004172FB" w:rsidRDefault="004172FB" w:rsidP="004172FB">
      <w:pPr>
        <w:pStyle w:val="a6"/>
        <w:numPr>
          <w:ilvl w:val="0"/>
          <w:numId w:val="28"/>
        </w:numPr>
        <w:spacing w:line="360" w:lineRule="auto"/>
        <w:ind w:leftChars="0"/>
        <w:rPr>
          <w:rFonts w:ascii="Times New Roman" w:eastAsia="標楷體" w:hAnsi="Times New Roman" w:cs="Times New Roman"/>
        </w:rPr>
      </w:pPr>
      <w:r w:rsidRPr="004172FB">
        <w:rPr>
          <w:rFonts w:ascii="Times New Roman" w:eastAsia="標楷體" w:hAnsi="Times New Roman" w:cs="Times New Roman"/>
        </w:rPr>
        <w:t>Cheng, W.-S., Lin, Y.-T., Huang, P.-Y., Chen, J.-C. &amp; Lin, K.W., “A fast and highly scalable frequent pattern mining algorithm”, Future Generation Computer Systems, Vol. 160, pp. 854–868, 2024.</w:t>
      </w:r>
    </w:p>
    <w:p w14:paraId="2BC97429" w14:textId="77777777" w:rsidR="004172FB" w:rsidRPr="004172FB" w:rsidRDefault="004172FB" w:rsidP="004172FB">
      <w:pPr>
        <w:pStyle w:val="a6"/>
        <w:numPr>
          <w:ilvl w:val="0"/>
          <w:numId w:val="28"/>
        </w:numPr>
        <w:spacing w:line="360" w:lineRule="auto"/>
        <w:ind w:leftChars="0"/>
        <w:rPr>
          <w:rFonts w:ascii="Times New Roman" w:eastAsia="標楷體" w:hAnsi="Times New Roman" w:cs="Times New Roman"/>
        </w:rPr>
      </w:pPr>
      <w:r w:rsidRPr="004172FB">
        <w:rPr>
          <w:rFonts w:ascii="Times New Roman" w:eastAsia="標楷體" w:hAnsi="Times New Roman" w:cs="Times New Roman"/>
        </w:rPr>
        <w:t>Abdi, H. &amp; Williams, L.J., “Principal component analysis”, Wiley Interdisciplinary Reviews: Computational Statistics, Vol. 2, No. 4, pp. 433–459, 2010.</w:t>
      </w:r>
    </w:p>
    <w:p w14:paraId="09EFDA86" w14:textId="77777777" w:rsidR="004172FB" w:rsidRPr="004172FB" w:rsidRDefault="004172FB" w:rsidP="004172FB">
      <w:pPr>
        <w:pStyle w:val="a6"/>
        <w:numPr>
          <w:ilvl w:val="0"/>
          <w:numId w:val="28"/>
        </w:numPr>
        <w:spacing w:line="360" w:lineRule="auto"/>
        <w:ind w:leftChars="0"/>
        <w:rPr>
          <w:rFonts w:ascii="Times New Roman" w:eastAsia="標楷體" w:hAnsi="Times New Roman" w:cs="Times New Roman"/>
        </w:rPr>
      </w:pPr>
      <w:r w:rsidRPr="004172FB">
        <w:rPr>
          <w:rFonts w:ascii="Times New Roman" w:eastAsia="標楷體" w:hAnsi="Times New Roman" w:cs="Times New Roman"/>
        </w:rPr>
        <w:t>Su, Y., Chen, D., Yuan, D., et al., “</w:t>
      </w:r>
      <w:proofErr w:type="gramStart"/>
      <w:r w:rsidRPr="004172FB">
        <w:rPr>
          <w:rFonts w:ascii="Times New Roman" w:eastAsia="標楷體" w:hAnsi="Times New Roman" w:cs="Times New Roman"/>
        </w:rPr>
        <w:t>Multi-omics</w:t>
      </w:r>
      <w:proofErr w:type="gramEnd"/>
      <w:r w:rsidRPr="004172FB">
        <w:rPr>
          <w:rFonts w:ascii="Times New Roman" w:eastAsia="標楷體" w:hAnsi="Times New Roman" w:cs="Times New Roman"/>
        </w:rPr>
        <w:t xml:space="preserve"> resolves a sharp disease-state shift between mild and moderate COVID-19”, Cell, Vol. 183, No. 5, pp. 1479–1495, 2020.</w:t>
      </w:r>
    </w:p>
    <w:p w14:paraId="40C5EEA7" w14:textId="77777777" w:rsidR="004172FB" w:rsidRPr="004172FB" w:rsidRDefault="004172FB" w:rsidP="004172FB">
      <w:pPr>
        <w:pStyle w:val="a6"/>
        <w:numPr>
          <w:ilvl w:val="0"/>
          <w:numId w:val="28"/>
        </w:numPr>
        <w:spacing w:line="360" w:lineRule="auto"/>
        <w:ind w:leftChars="0"/>
        <w:rPr>
          <w:rFonts w:ascii="Times New Roman" w:eastAsia="標楷體" w:hAnsi="Times New Roman" w:cs="Times New Roman"/>
        </w:rPr>
      </w:pPr>
      <w:r w:rsidRPr="004172FB">
        <w:rPr>
          <w:rFonts w:ascii="Times New Roman" w:eastAsia="標楷體" w:hAnsi="Times New Roman" w:cs="Times New Roman"/>
        </w:rPr>
        <w:t xml:space="preserve">Wen, W., Su, W., Tang, H., et al., “Immune cell profiling of COVID-19 patients in the recovery stage by single-cell sequencing”, Cell Discovery, Vol. 6, No. 31, 2020. </w:t>
      </w:r>
    </w:p>
    <w:p w14:paraId="4FF1CEDC" w14:textId="32820350" w:rsidR="004172FB" w:rsidRPr="004172FB" w:rsidRDefault="004172FB" w:rsidP="004172FB">
      <w:pPr>
        <w:pStyle w:val="a6"/>
        <w:numPr>
          <w:ilvl w:val="0"/>
          <w:numId w:val="28"/>
        </w:numPr>
        <w:spacing w:line="360" w:lineRule="auto"/>
        <w:ind w:leftChars="0"/>
        <w:rPr>
          <w:rFonts w:eastAsia="標楷體"/>
        </w:rPr>
      </w:pPr>
      <w:r w:rsidRPr="004172FB">
        <w:rPr>
          <w:rFonts w:ascii="Times New Roman" w:eastAsia="標楷體" w:hAnsi="Times New Roman" w:cs="Times New Roman"/>
        </w:rPr>
        <w:t>Kobak, D. &amp; Berens, P., “The art of using t-SNE for single-cell transcriptomics”, Nature Communications, Vol. 10, Article No. 5416, 2019.</w:t>
      </w:r>
    </w:p>
    <w:p w14:paraId="2A414326" w14:textId="77777777" w:rsidR="004172FB" w:rsidRPr="009F0221" w:rsidRDefault="004172FB" w:rsidP="004172FB">
      <w:pPr>
        <w:spacing w:line="360" w:lineRule="auto"/>
        <w:rPr>
          <w:rFonts w:eastAsia="標楷體"/>
        </w:rPr>
      </w:pPr>
    </w:p>
    <w:sectPr w:rsidR="004172FB" w:rsidRPr="009F0221" w:rsidSect="00D25486">
      <w:headerReference w:type="even" r:id="rId21"/>
      <w:headerReference w:type="default" r:id="rId22"/>
      <w:headerReference w:type="first" r:id="rId23"/>
      <w:pgSz w:w="11906" w:h="16838"/>
      <w:pgMar w:top="1418" w:right="1077" w:bottom="1418" w:left="107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D4B21A" w14:textId="77777777" w:rsidR="00DB7B11" w:rsidRDefault="00DB7B11" w:rsidP="002260C3">
      <w:pPr>
        <w:spacing w:after="0" w:line="240" w:lineRule="auto"/>
      </w:pPr>
      <w:r>
        <w:separator/>
      </w:r>
    </w:p>
  </w:endnote>
  <w:endnote w:type="continuationSeparator" w:id="0">
    <w:p w14:paraId="2537EA7C" w14:textId="77777777" w:rsidR="00DB7B11" w:rsidRDefault="00DB7B11" w:rsidP="00226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75C16" w14:textId="77777777" w:rsidR="00DB7B11" w:rsidRDefault="00DB7B11" w:rsidP="002260C3">
      <w:pPr>
        <w:spacing w:after="0" w:line="240" w:lineRule="auto"/>
      </w:pPr>
      <w:r>
        <w:separator/>
      </w:r>
    </w:p>
  </w:footnote>
  <w:footnote w:type="continuationSeparator" w:id="0">
    <w:p w14:paraId="65536E13" w14:textId="77777777" w:rsidR="00DB7B11" w:rsidRDefault="00DB7B11" w:rsidP="00226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35B67" w14:textId="3FB10E90" w:rsidR="00C5045A" w:rsidRDefault="00000000">
    <w:pPr>
      <w:pStyle w:val="a7"/>
    </w:pPr>
    <w:r>
      <w:rPr>
        <w:noProof/>
      </w:rPr>
      <w:pict w14:anchorId="06887D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1525094" o:spid="_x0000_s1026" type="#_x0000_t75" style="position:absolute;margin-left:0;margin-top:0;width:252pt;height:253.1pt;z-index:-251657216;mso-position-horizontal:center;mso-position-horizontal-relative:margin;mso-position-vertical:center;mso-position-vertical-relative:margin" o:allowincell="f">
          <v:imagedata r:id="rId1" o:title="校徽"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8BC31" w14:textId="3D42C95A" w:rsidR="00C5045A" w:rsidRDefault="00000000">
    <w:pPr>
      <w:pStyle w:val="a7"/>
    </w:pPr>
    <w:r>
      <w:rPr>
        <w:noProof/>
      </w:rPr>
      <w:pict w14:anchorId="46334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1525095" o:spid="_x0000_s1027" type="#_x0000_t75" style="position:absolute;margin-left:0;margin-top:0;width:252pt;height:253.1pt;z-index:-251656192;mso-position-horizontal:center;mso-position-horizontal-relative:margin;mso-position-vertical:center;mso-position-vertical-relative:margin" o:allowincell="f">
          <v:imagedata r:id="rId1" o:title="校徽"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5F971" w14:textId="732813BC" w:rsidR="00C5045A" w:rsidRDefault="00000000">
    <w:pPr>
      <w:pStyle w:val="a7"/>
    </w:pPr>
    <w:r>
      <w:rPr>
        <w:noProof/>
      </w:rPr>
      <w:pict w14:anchorId="6389F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1525093" o:spid="_x0000_s1025" type="#_x0000_t75" style="position:absolute;margin-left:0;margin-top:0;width:252pt;height:253.1pt;z-index:-251658240;mso-position-horizontal:center;mso-position-horizontal-relative:margin;mso-position-vertical:center;mso-position-vertical-relative:margin" o:allowincell="f">
          <v:imagedata r:id="rId1" o:title="校徽"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213D"/>
    <w:multiLevelType w:val="hybridMultilevel"/>
    <w:tmpl w:val="68C2698E"/>
    <w:lvl w:ilvl="0" w:tplc="AB86E2D4">
      <w:start w:val="1"/>
      <w:numFmt w:val="taiwaneseCountingThousand"/>
      <w:lvlText w:val="第%1節"/>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FD149D"/>
    <w:multiLevelType w:val="hybridMultilevel"/>
    <w:tmpl w:val="F380FD80"/>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267617"/>
    <w:multiLevelType w:val="hybridMultilevel"/>
    <w:tmpl w:val="3E14E3D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6B17C2"/>
    <w:multiLevelType w:val="hybridMultilevel"/>
    <w:tmpl w:val="DFF2CA4C"/>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09A7B32"/>
    <w:multiLevelType w:val="hybridMultilevel"/>
    <w:tmpl w:val="84122140"/>
    <w:lvl w:ilvl="0" w:tplc="EB74518E">
      <w:start w:val="1"/>
      <w:numFmt w:val="taiwaneseCountingThousand"/>
      <w:lvlText w:val="%1、"/>
      <w:lvlJc w:val="left"/>
      <w:pPr>
        <w:ind w:left="480" w:hanging="480"/>
      </w:pPr>
      <w:rPr>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5132DF"/>
    <w:multiLevelType w:val="hybridMultilevel"/>
    <w:tmpl w:val="C22212A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C741528"/>
    <w:multiLevelType w:val="multilevel"/>
    <w:tmpl w:val="70FE2A76"/>
    <w:lvl w:ilvl="0">
      <w:start w:val="1"/>
      <w:numFmt w:val="decimal"/>
      <w:lvlText w:val="%1."/>
      <w:lvlJc w:val="left"/>
      <w:pPr>
        <w:ind w:left="425" w:hanging="425"/>
      </w:pPr>
      <w:rPr>
        <w:rFonts w:ascii="標楷體" w:eastAsia="標楷體" w:hAnsi="標楷體"/>
        <w:sz w:val="28"/>
        <w:szCs w:val="28"/>
      </w:rPr>
    </w:lvl>
    <w:lvl w:ilvl="1">
      <w:start w:val="1"/>
      <w:numFmt w:val="decimal"/>
      <w:lvlText w:val="%1.%2."/>
      <w:lvlJc w:val="left"/>
      <w:pPr>
        <w:ind w:left="567" w:hanging="567"/>
      </w:pPr>
      <w:rPr>
        <w:rFonts w:ascii="標楷體" w:eastAsia="標楷體" w:hAnsi="標楷體"/>
        <w:b w:val="0"/>
        <w:bCs w:val="0"/>
        <w:sz w:val="24"/>
        <w:szCs w:val="24"/>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F0647A1"/>
    <w:multiLevelType w:val="hybridMultilevel"/>
    <w:tmpl w:val="2DB011A2"/>
    <w:lvl w:ilvl="0" w:tplc="45AE78AE">
      <w:start w:val="1"/>
      <w:numFmt w:val="decimal"/>
      <w:lvlText w:val="﹙%1﹚"/>
      <w:lvlJc w:val="left"/>
      <w:pPr>
        <w:ind w:left="735" w:hanging="73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90566E"/>
    <w:multiLevelType w:val="hybridMultilevel"/>
    <w:tmpl w:val="097AEBE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21169F2"/>
    <w:multiLevelType w:val="hybridMultilevel"/>
    <w:tmpl w:val="615C7854"/>
    <w:lvl w:ilvl="0" w:tplc="E76A4B62">
      <w:start w:val="1"/>
      <w:numFmt w:val="taiwaneseCountingThousand"/>
      <w:lvlText w:val="第%1節"/>
      <w:lvlJc w:val="left"/>
      <w:pPr>
        <w:ind w:left="1950" w:hanging="975"/>
      </w:pPr>
      <w:rPr>
        <w:rFonts w:hint="default"/>
      </w:rPr>
    </w:lvl>
    <w:lvl w:ilvl="1" w:tplc="04090019" w:tentative="1">
      <w:start w:val="1"/>
      <w:numFmt w:val="ideographTraditional"/>
      <w:lvlText w:val="%2、"/>
      <w:lvlJc w:val="left"/>
      <w:pPr>
        <w:ind w:left="1935" w:hanging="480"/>
      </w:pPr>
    </w:lvl>
    <w:lvl w:ilvl="2" w:tplc="0409001B" w:tentative="1">
      <w:start w:val="1"/>
      <w:numFmt w:val="lowerRoman"/>
      <w:lvlText w:val="%3."/>
      <w:lvlJc w:val="right"/>
      <w:pPr>
        <w:ind w:left="2415" w:hanging="480"/>
      </w:pPr>
    </w:lvl>
    <w:lvl w:ilvl="3" w:tplc="0409000F" w:tentative="1">
      <w:start w:val="1"/>
      <w:numFmt w:val="decimal"/>
      <w:lvlText w:val="%4."/>
      <w:lvlJc w:val="left"/>
      <w:pPr>
        <w:ind w:left="2895" w:hanging="480"/>
      </w:pPr>
    </w:lvl>
    <w:lvl w:ilvl="4" w:tplc="04090019" w:tentative="1">
      <w:start w:val="1"/>
      <w:numFmt w:val="ideographTraditional"/>
      <w:lvlText w:val="%5、"/>
      <w:lvlJc w:val="left"/>
      <w:pPr>
        <w:ind w:left="3375" w:hanging="480"/>
      </w:pPr>
    </w:lvl>
    <w:lvl w:ilvl="5" w:tplc="0409001B" w:tentative="1">
      <w:start w:val="1"/>
      <w:numFmt w:val="lowerRoman"/>
      <w:lvlText w:val="%6."/>
      <w:lvlJc w:val="right"/>
      <w:pPr>
        <w:ind w:left="3855" w:hanging="480"/>
      </w:pPr>
    </w:lvl>
    <w:lvl w:ilvl="6" w:tplc="0409000F" w:tentative="1">
      <w:start w:val="1"/>
      <w:numFmt w:val="decimal"/>
      <w:lvlText w:val="%7."/>
      <w:lvlJc w:val="left"/>
      <w:pPr>
        <w:ind w:left="4335" w:hanging="480"/>
      </w:pPr>
    </w:lvl>
    <w:lvl w:ilvl="7" w:tplc="04090019" w:tentative="1">
      <w:start w:val="1"/>
      <w:numFmt w:val="ideographTraditional"/>
      <w:lvlText w:val="%8、"/>
      <w:lvlJc w:val="left"/>
      <w:pPr>
        <w:ind w:left="4815" w:hanging="480"/>
      </w:pPr>
    </w:lvl>
    <w:lvl w:ilvl="8" w:tplc="0409001B" w:tentative="1">
      <w:start w:val="1"/>
      <w:numFmt w:val="lowerRoman"/>
      <w:lvlText w:val="%9."/>
      <w:lvlJc w:val="right"/>
      <w:pPr>
        <w:ind w:left="5295" w:hanging="480"/>
      </w:pPr>
    </w:lvl>
  </w:abstractNum>
  <w:abstractNum w:abstractNumId="10" w15:restartNumberingAfterBreak="0">
    <w:nsid w:val="37A27DC7"/>
    <w:multiLevelType w:val="multilevel"/>
    <w:tmpl w:val="908CC720"/>
    <w:lvl w:ilvl="0">
      <w:start w:val="3"/>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2"/>
      <w:numFmt w:val="decimal"/>
      <w:lvlText w:val="%1.1.%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1" w15:restartNumberingAfterBreak="0">
    <w:nsid w:val="37C672F4"/>
    <w:multiLevelType w:val="hybridMultilevel"/>
    <w:tmpl w:val="731A517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C234578"/>
    <w:multiLevelType w:val="hybridMultilevel"/>
    <w:tmpl w:val="BB845DFE"/>
    <w:lvl w:ilvl="0" w:tplc="6D246032">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E5C0C09"/>
    <w:multiLevelType w:val="hybridMultilevel"/>
    <w:tmpl w:val="6CB0FDF6"/>
    <w:lvl w:ilvl="0" w:tplc="0409000F">
      <w:start w:val="1"/>
      <w:numFmt w:val="decimal"/>
      <w:lvlText w:val="%1."/>
      <w:lvlJc w:val="left"/>
      <w:pPr>
        <w:ind w:left="480" w:hanging="480"/>
      </w:pPr>
      <w:rPr>
        <w:rFonts w:hint="eastAsia"/>
        <w:b/>
        <w:bCs/>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2807028"/>
    <w:multiLevelType w:val="multilevel"/>
    <w:tmpl w:val="F06E5D7C"/>
    <w:lvl w:ilvl="0">
      <w:start w:val="1"/>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5" w15:restartNumberingAfterBreak="0">
    <w:nsid w:val="456271F7"/>
    <w:multiLevelType w:val="hybridMultilevel"/>
    <w:tmpl w:val="9CA63178"/>
    <w:lvl w:ilvl="0" w:tplc="783274C2">
      <w:start w:val="1"/>
      <w:numFmt w:val="taiwaneseCountingThousand"/>
      <w:lvlText w:val="第%1節"/>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6183E97"/>
    <w:multiLevelType w:val="hybridMultilevel"/>
    <w:tmpl w:val="C60A122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0563BF5"/>
    <w:multiLevelType w:val="hybridMultilevel"/>
    <w:tmpl w:val="5596D0EA"/>
    <w:lvl w:ilvl="0" w:tplc="1E5C01A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0C43EB3"/>
    <w:multiLevelType w:val="hybridMultilevel"/>
    <w:tmpl w:val="34A051F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510950"/>
    <w:multiLevelType w:val="hybridMultilevel"/>
    <w:tmpl w:val="69624D04"/>
    <w:lvl w:ilvl="0" w:tplc="FFFFFFFF">
      <w:start w:val="1"/>
      <w:numFmt w:val="decimal"/>
      <w:lvlText w:val="%1."/>
      <w:lvlJc w:val="left"/>
      <w:pPr>
        <w:ind w:left="840" w:hanging="360"/>
      </w:pPr>
      <w:rPr>
        <w:b w:val="0"/>
      </w:rPr>
    </w:lvl>
    <w:lvl w:ilvl="1" w:tplc="FFFFFFFF">
      <w:start w:val="1"/>
      <w:numFmt w:val="ideographTraditional"/>
      <w:lvlText w:val="%2、"/>
      <w:lvlJc w:val="left"/>
      <w:pPr>
        <w:ind w:left="1440" w:hanging="480"/>
      </w:pPr>
    </w:lvl>
    <w:lvl w:ilvl="2" w:tplc="FFFFFFFF">
      <w:start w:val="1"/>
      <w:numFmt w:val="lowerRoman"/>
      <w:lvlText w:val="%3."/>
      <w:lvlJc w:val="right"/>
      <w:pPr>
        <w:ind w:left="1920" w:hanging="480"/>
      </w:pPr>
    </w:lvl>
    <w:lvl w:ilvl="3" w:tplc="FFFFFFFF">
      <w:start w:val="1"/>
      <w:numFmt w:val="decimal"/>
      <w:lvlText w:val="%4."/>
      <w:lvlJc w:val="left"/>
      <w:pPr>
        <w:ind w:left="2400" w:hanging="480"/>
      </w:pPr>
    </w:lvl>
    <w:lvl w:ilvl="4" w:tplc="FFFFFFFF">
      <w:start w:val="1"/>
      <w:numFmt w:val="ideographTraditional"/>
      <w:lvlText w:val="%5、"/>
      <w:lvlJc w:val="left"/>
      <w:pPr>
        <w:ind w:left="2880" w:hanging="480"/>
      </w:pPr>
    </w:lvl>
    <w:lvl w:ilvl="5" w:tplc="FFFFFFFF">
      <w:start w:val="1"/>
      <w:numFmt w:val="lowerRoman"/>
      <w:lvlText w:val="%6."/>
      <w:lvlJc w:val="right"/>
      <w:pPr>
        <w:ind w:left="3360" w:hanging="480"/>
      </w:pPr>
    </w:lvl>
    <w:lvl w:ilvl="6" w:tplc="FFFFFFFF">
      <w:start w:val="1"/>
      <w:numFmt w:val="decimal"/>
      <w:lvlText w:val="%7."/>
      <w:lvlJc w:val="left"/>
      <w:pPr>
        <w:ind w:left="3840" w:hanging="480"/>
      </w:pPr>
    </w:lvl>
    <w:lvl w:ilvl="7" w:tplc="FFFFFFFF">
      <w:start w:val="1"/>
      <w:numFmt w:val="ideographTraditional"/>
      <w:lvlText w:val="%8、"/>
      <w:lvlJc w:val="left"/>
      <w:pPr>
        <w:ind w:left="4320" w:hanging="480"/>
      </w:pPr>
    </w:lvl>
    <w:lvl w:ilvl="8" w:tplc="FFFFFFFF">
      <w:start w:val="1"/>
      <w:numFmt w:val="lowerRoman"/>
      <w:lvlText w:val="%9."/>
      <w:lvlJc w:val="right"/>
      <w:pPr>
        <w:ind w:left="4800" w:hanging="480"/>
      </w:pPr>
    </w:lvl>
  </w:abstractNum>
  <w:abstractNum w:abstractNumId="20" w15:restartNumberingAfterBreak="0">
    <w:nsid w:val="53C27C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4D95F56"/>
    <w:multiLevelType w:val="hybridMultilevel"/>
    <w:tmpl w:val="4F5E4AF4"/>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553F26C1"/>
    <w:multiLevelType w:val="hybridMultilevel"/>
    <w:tmpl w:val="5D8C23C8"/>
    <w:lvl w:ilvl="0" w:tplc="FFFFFFFF">
      <w:start w:val="1"/>
      <w:numFmt w:val="decimal"/>
      <w:lvlText w:val="%1."/>
      <w:lvlJc w:val="left"/>
      <w:pPr>
        <w:ind w:left="840" w:hanging="360"/>
      </w:pPr>
      <w:rPr>
        <w:b w:val="0"/>
      </w:rPr>
    </w:lvl>
    <w:lvl w:ilvl="1" w:tplc="FFFFFFFF">
      <w:start w:val="1"/>
      <w:numFmt w:val="ideographTraditional"/>
      <w:lvlText w:val="%2、"/>
      <w:lvlJc w:val="left"/>
      <w:pPr>
        <w:ind w:left="1440" w:hanging="480"/>
      </w:pPr>
    </w:lvl>
    <w:lvl w:ilvl="2" w:tplc="FFFFFFFF">
      <w:start w:val="1"/>
      <w:numFmt w:val="lowerRoman"/>
      <w:lvlText w:val="%3."/>
      <w:lvlJc w:val="right"/>
      <w:pPr>
        <w:ind w:left="1920" w:hanging="480"/>
      </w:pPr>
    </w:lvl>
    <w:lvl w:ilvl="3" w:tplc="FFFFFFFF">
      <w:start w:val="1"/>
      <w:numFmt w:val="decimal"/>
      <w:lvlText w:val="%4."/>
      <w:lvlJc w:val="left"/>
      <w:pPr>
        <w:ind w:left="2400" w:hanging="480"/>
      </w:pPr>
    </w:lvl>
    <w:lvl w:ilvl="4" w:tplc="FFFFFFFF">
      <w:start w:val="1"/>
      <w:numFmt w:val="ideographTraditional"/>
      <w:lvlText w:val="%5、"/>
      <w:lvlJc w:val="left"/>
      <w:pPr>
        <w:ind w:left="2880" w:hanging="480"/>
      </w:pPr>
    </w:lvl>
    <w:lvl w:ilvl="5" w:tplc="FFFFFFFF">
      <w:start w:val="1"/>
      <w:numFmt w:val="lowerRoman"/>
      <w:lvlText w:val="%6."/>
      <w:lvlJc w:val="right"/>
      <w:pPr>
        <w:ind w:left="3360" w:hanging="480"/>
      </w:pPr>
    </w:lvl>
    <w:lvl w:ilvl="6" w:tplc="FFFFFFFF">
      <w:start w:val="1"/>
      <w:numFmt w:val="decimal"/>
      <w:lvlText w:val="%7."/>
      <w:lvlJc w:val="left"/>
      <w:pPr>
        <w:ind w:left="3840" w:hanging="480"/>
      </w:pPr>
    </w:lvl>
    <w:lvl w:ilvl="7" w:tplc="FFFFFFFF">
      <w:start w:val="1"/>
      <w:numFmt w:val="ideographTraditional"/>
      <w:lvlText w:val="%8、"/>
      <w:lvlJc w:val="left"/>
      <w:pPr>
        <w:ind w:left="4320" w:hanging="480"/>
      </w:pPr>
    </w:lvl>
    <w:lvl w:ilvl="8" w:tplc="FFFFFFFF">
      <w:start w:val="1"/>
      <w:numFmt w:val="lowerRoman"/>
      <w:lvlText w:val="%9."/>
      <w:lvlJc w:val="right"/>
      <w:pPr>
        <w:ind w:left="4800" w:hanging="480"/>
      </w:pPr>
    </w:lvl>
  </w:abstractNum>
  <w:abstractNum w:abstractNumId="23" w15:restartNumberingAfterBreak="0">
    <w:nsid w:val="56110CFA"/>
    <w:multiLevelType w:val="hybridMultilevel"/>
    <w:tmpl w:val="0E3085C0"/>
    <w:lvl w:ilvl="0" w:tplc="A70CF564">
      <w:start w:val="1"/>
      <w:numFmt w:val="taiwaneseCountingThousand"/>
      <w:lvlText w:val="第%1章"/>
      <w:lvlJc w:val="left"/>
      <w:pPr>
        <w:ind w:left="480" w:hanging="480"/>
      </w:pPr>
      <w:rPr>
        <w:rFonts w:hint="default"/>
        <w:b/>
        <w:bCs/>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83B2165"/>
    <w:multiLevelType w:val="hybridMultilevel"/>
    <w:tmpl w:val="35E4D82E"/>
    <w:lvl w:ilvl="0" w:tplc="57FA79FC">
      <w:start w:val="1"/>
      <w:numFmt w:val="taiwaneseCountingThousand"/>
      <w:lvlText w:val="第%1節"/>
      <w:lvlJc w:val="left"/>
      <w:pPr>
        <w:ind w:left="1950" w:hanging="975"/>
      </w:pPr>
      <w:rPr>
        <w:rFonts w:hint="default"/>
      </w:rPr>
    </w:lvl>
    <w:lvl w:ilvl="1" w:tplc="04090019" w:tentative="1">
      <w:start w:val="1"/>
      <w:numFmt w:val="ideographTraditional"/>
      <w:lvlText w:val="%2、"/>
      <w:lvlJc w:val="left"/>
      <w:pPr>
        <w:ind w:left="1935" w:hanging="480"/>
      </w:pPr>
    </w:lvl>
    <w:lvl w:ilvl="2" w:tplc="0409001B" w:tentative="1">
      <w:start w:val="1"/>
      <w:numFmt w:val="lowerRoman"/>
      <w:lvlText w:val="%3."/>
      <w:lvlJc w:val="right"/>
      <w:pPr>
        <w:ind w:left="2415" w:hanging="480"/>
      </w:pPr>
    </w:lvl>
    <w:lvl w:ilvl="3" w:tplc="0409000F" w:tentative="1">
      <w:start w:val="1"/>
      <w:numFmt w:val="decimal"/>
      <w:lvlText w:val="%4."/>
      <w:lvlJc w:val="left"/>
      <w:pPr>
        <w:ind w:left="2895" w:hanging="480"/>
      </w:pPr>
    </w:lvl>
    <w:lvl w:ilvl="4" w:tplc="04090019" w:tentative="1">
      <w:start w:val="1"/>
      <w:numFmt w:val="ideographTraditional"/>
      <w:lvlText w:val="%5、"/>
      <w:lvlJc w:val="left"/>
      <w:pPr>
        <w:ind w:left="3375" w:hanging="480"/>
      </w:pPr>
    </w:lvl>
    <w:lvl w:ilvl="5" w:tplc="0409001B" w:tentative="1">
      <w:start w:val="1"/>
      <w:numFmt w:val="lowerRoman"/>
      <w:lvlText w:val="%6."/>
      <w:lvlJc w:val="right"/>
      <w:pPr>
        <w:ind w:left="3855" w:hanging="480"/>
      </w:pPr>
    </w:lvl>
    <w:lvl w:ilvl="6" w:tplc="0409000F" w:tentative="1">
      <w:start w:val="1"/>
      <w:numFmt w:val="decimal"/>
      <w:lvlText w:val="%7."/>
      <w:lvlJc w:val="left"/>
      <w:pPr>
        <w:ind w:left="4335" w:hanging="480"/>
      </w:pPr>
    </w:lvl>
    <w:lvl w:ilvl="7" w:tplc="04090019" w:tentative="1">
      <w:start w:val="1"/>
      <w:numFmt w:val="ideographTraditional"/>
      <w:lvlText w:val="%8、"/>
      <w:lvlJc w:val="left"/>
      <w:pPr>
        <w:ind w:left="4815" w:hanging="480"/>
      </w:pPr>
    </w:lvl>
    <w:lvl w:ilvl="8" w:tplc="0409001B" w:tentative="1">
      <w:start w:val="1"/>
      <w:numFmt w:val="lowerRoman"/>
      <w:lvlText w:val="%9."/>
      <w:lvlJc w:val="right"/>
      <w:pPr>
        <w:ind w:left="5295" w:hanging="480"/>
      </w:pPr>
    </w:lvl>
  </w:abstractNum>
  <w:abstractNum w:abstractNumId="25" w15:restartNumberingAfterBreak="0">
    <w:nsid w:val="5AC86C58"/>
    <w:multiLevelType w:val="multilevel"/>
    <w:tmpl w:val="E3D05CE6"/>
    <w:lvl w:ilvl="0">
      <w:start w:val="1"/>
      <w:numFmt w:val="taiwaneseCountingThousand"/>
      <w:lvlText w:val="%1、"/>
      <w:lvlJc w:val="left"/>
      <w:pPr>
        <w:ind w:left="425" w:hanging="425"/>
      </w:pPr>
      <w:rPr>
        <w:sz w:val="28"/>
        <w:szCs w:val="28"/>
      </w:rPr>
    </w:lvl>
    <w:lvl w:ilvl="1">
      <w:start w:val="1"/>
      <w:numFmt w:val="decimal"/>
      <w:lvlText w:val="%1.%2."/>
      <w:lvlJc w:val="left"/>
      <w:pPr>
        <w:ind w:left="567" w:hanging="567"/>
      </w:pPr>
      <w:rPr>
        <w:rFonts w:ascii="標楷體" w:eastAsia="標楷體" w:hAnsi="標楷體"/>
        <w:b w:val="0"/>
        <w:bCs w:val="0"/>
        <w:sz w:val="24"/>
        <w:szCs w:val="24"/>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E552ACC"/>
    <w:multiLevelType w:val="hybridMultilevel"/>
    <w:tmpl w:val="39F03E6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C5789B"/>
    <w:multiLevelType w:val="multilevel"/>
    <w:tmpl w:val="4112D238"/>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8" w15:restartNumberingAfterBreak="0">
    <w:nsid w:val="62116FE8"/>
    <w:multiLevelType w:val="hybridMultilevel"/>
    <w:tmpl w:val="E62223E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3EE5C1D"/>
    <w:multiLevelType w:val="hybridMultilevel"/>
    <w:tmpl w:val="403A3CDA"/>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646F466E"/>
    <w:multiLevelType w:val="hybridMultilevel"/>
    <w:tmpl w:val="463E21A0"/>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1" w15:restartNumberingAfterBreak="0">
    <w:nsid w:val="67B714FA"/>
    <w:multiLevelType w:val="multilevel"/>
    <w:tmpl w:val="D0ACD5DE"/>
    <w:lvl w:ilvl="0">
      <w:start w:val="1"/>
      <w:numFmt w:val="decimal"/>
      <w:lvlText w:val="%1"/>
      <w:lvlJc w:val="left"/>
      <w:pPr>
        <w:ind w:left="375" w:hanging="375"/>
      </w:pPr>
      <w:rPr>
        <w:rFonts w:hint="eastAsia"/>
      </w:rPr>
    </w:lvl>
    <w:lvl w:ilvl="1">
      <w:start w:val="2"/>
      <w:numFmt w:val="decimal"/>
      <w:lvlText w:val="%1.%2"/>
      <w:lvlJc w:val="left"/>
      <w:pPr>
        <w:ind w:left="375" w:hanging="375"/>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2" w15:restartNumberingAfterBreak="0">
    <w:nsid w:val="6F0268BC"/>
    <w:multiLevelType w:val="hybridMultilevel"/>
    <w:tmpl w:val="D150A81E"/>
    <w:lvl w:ilvl="0" w:tplc="FE022DC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2D06913"/>
    <w:multiLevelType w:val="hybridMultilevel"/>
    <w:tmpl w:val="868C1292"/>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73CA4DF0"/>
    <w:multiLevelType w:val="multilevel"/>
    <w:tmpl w:val="CB30ADE0"/>
    <w:lvl w:ilvl="0">
      <w:start w:val="1"/>
      <w:numFmt w:val="decimal"/>
      <w:lvlText w:val="%1."/>
      <w:lvlJc w:val="left"/>
      <w:pPr>
        <w:ind w:left="397" w:hanging="397"/>
      </w:pPr>
      <w:rPr>
        <w:rFonts w:ascii="標楷體" w:eastAsia="標楷體" w:hAnsi="標楷體" w:hint="eastAsia"/>
      </w:rPr>
    </w:lvl>
    <w:lvl w:ilvl="1">
      <w:start w:val="1"/>
      <w:numFmt w:val="none"/>
      <w:isLgl/>
      <w:lvlText w:val="2"/>
      <w:lvlJc w:val="left"/>
      <w:pPr>
        <w:ind w:left="510" w:hanging="510"/>
      </w:pPr>
      <w:rPr>
        <w:rFonts w:ascii="標楷體" w:eastAsia="標楷體" w:hAnsi="標楷體" w:hint="eastAsia"/>
      </w:rPr>
    </w:lvl>
    <w:lvl w:ilvl="2">
      <w:start w:val="1"/>
      <w:numFmt w:val="decimal"/>
      <w:isLgl/>
      <w:lvlText w:val="%1.%2.%3"/>
      <w:lvlJc w:val="left"/>
      <w:pPr>
        <w:ind w:left="720" w:hanging="720"/>
      </w:pPr>
      <w:rPr>
        <w:rFonts w:ascii="標楷體" w:eastAsia="標楷體" w:hAnsi="標楷體" w:hint="eastAsia"/>
        <w:b/>
        <w:bCs/>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35" w15:restartNumberingAfterBreak="0">
    <w:nsid w:val="77722E8D"/>
    <w:multiLevelType w:val="multilevel"/>
    <w:tmpl w:val="D9FAC418"/>
    <w:lvl w:ilvl="0">
      <w:start w:val="1"/>
      <w:numFmt w:val="decimal"/>
      <w:lvlText w:val="%1."/>
      <w:lvlJc w:val="left"/>
      <w:pPr>
        <w:ind w:left="397" w:hanging="397"/>
      </w:pPr>
      <w:rPr>
        <w:rFonts w:ascii="標楷體" w:eastAsia="標楷體" w:hAnsi="標楷體" w:hint="eastAsia"/>
      </w:rPr>
    </w:lvl>
    <w:lvl w:ilvl="1">
      <w:start w:val="1"/>
      <w:numFmt w:val="decimal"/>
      <w:isLgl/>
      <w:lvlText w:val="%1.%2"/>
      <w:lvlJc w:val="left"/>
      <w:pPr>
        <w:ind w:left="510" w:hanging="510"/>
      </w:pPr>
      <w:rPr>
        <w:rFonts w:ascii="標楷體" w:eastAsia="標楷體" w:hAnsi="標楷體" w:hint="eastAsia"/>
      </w:rPr>
    </w:lvl>
    <w:lvl w:ilvl="2">
      <w:start w:val="1"/>
      <w:numFmt w:val="decimal"/>
      <w:isLgl/>
      <w:lvlText w:val="%1.%2.%3"/>
      <w:lvlJc w:val="left"/>
      <w:pPr>
        <w:ind w:left="720" w:hanging="720"/>
      </w:pPr>
      <w:rPr>
        <w:rFonts w:ascii="標楷體" w:eastAsia="標楷體" w:hAnsi="標楷體" w:hint="eastAsia"/>
        <w:b/>
        <w:bCs/>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36" w15:restartNumberingAfterBreak="0">
    <w:nsid w:val="7C1F0338"/>
    <w:multiLevelType w:val="hybridMultilevel"/>
    <w:tmpl w:val="470ABEA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F28078D"/>
    <w:multiLevelType w:val="hybridMultilevel"/>
    <w:tmpl w:val="69624D04"/>
    <w:lvl w:ilvl="0" w:tplc="CC5ED588">
      <w:start w:val="1"/>
      <w:numFmt w:val="decimal"/>
      <w:lvlText w:val="%1."/>
      <w:lvlJc w:val="left"/>
      <w:pPr>
        <w:ind w:left="840" w:hanging="360"/>
      </w:pPr>
      <w:rPr>
        <w:b w:val="0"/>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num w:numId="1" w16cid:durableId="1328288416">
    <w:abstractNumId w:val="12"/>
  </w:num>
  <w:num w:numId="2" w16cid:durableId="118887394">
    <w:abstractNumId w:val="9"/>
  </w:num>
  <w:num w:numId="3" w16cid:durableId="55009534">
    <w:abstractNumId w:val="24"/>
  </w:num>
  <w:num w:numId="4" w16cid:durableId="1550220164">
    <w:abstractNumId w:val="15"/>
  </w:num>
  <w:num w:numId="5" w16cid:durableId="1331251603">
    <w:abstractNumId w:val="0"/>
  </w:num>
  <w:num w:numId="6" w16cid:durableId="2060200013">
    <w:abstractNumId w:val="37"/>
  </w:num>
  <w:num w:numId="7" w16cid:durableId="211694917">
    <w:abstractNumId w:val="30"/>
  </w:num>
  <w:num w:numId="8" w16cid:durableId="176432233">
    <w:abstractNumId w:val="17"/>
  </w:num>
  <w:num w:numId="9" w16cid:durableId="599458731">
    <w:abstractNumId w:val="28"/>
  </w:num>
  <w:num w:numId="10" w16cid:durableId="457451035">
    <w:abstractNumId w:val="4"/>
  </w:num>
  <w:num w:numId="11" w16cid:durableId="1460800328">
    <w:abstractNumId w:val="37"/>
  </w:num>
  <w:num w:numId="12" w16cid:durableId="1278415352">
    <w:abstractNumId w:val="1"/>
  </w:num>
  <w:num w:numId="13" w16cid:durableId="319768559">
    <w:abstractNumId w:val="21"/>
  </w:num>
  <w:num w:numId="14" w16cid:durableId="1513297169">
    <w:abstractNumId w:val="29"/>
  </w:num>
  <w:num w:numId="15" w16cid:durableId="126708625">
    <w:abstractNumId w:val="33"/>
  </w:num>
  <w:num w:numId="16" w16cid:durableId="1211114535">
    <w:abstractNumId w:val="5"/>
  </w:num>
  <w:num w:numId="17" w16cid:durableId="944308319">
    <w:abstractNumId w:val="26"/>
  </w:num>
  <w:num w:numId="18" w16cid:durableId="1492982316">
    <w:abstractNumId w:val="11"/>
  </w:num>
  <w:num w:numId="19" w16cid:durableId="852568781">
    <w:abstractNumId w:val="16"/>
  </w:num>
  <w:num w:numId="20" w16cid:durableId="60561095">
    <w:abstractNumId w:val="2"/>
  </w:num>
  <w:num w:numId="21" w16cid:durableId="2113547943">
    <w:abstractNumId w:val="36"/>
  </w:num>
  <w:num w:numId="22" w16cid:durableId="1716004959">
    <w:abstractNumId w:val="22"/>
  </w:num>
  <w:num w:numId="23" w16cid:durableId="1835029646">
    <w:abstractNumId w:val="3"/>
  </w:num>
  <w:num w:numId="24" w16cid:durableId="1730106794">
    <w:abstractNumId w:val="8"/>
  </w:num>
  <w:num w:numId="25" w16cid:durableId="1950508681">
    <w:abstractNumId w:val="23"/>
  </w:num>
  <w:num w:numId="26" w16cid:durableId="12391235">
    <w:abstractNumId w:val="19"/>
  </w:num>
  <w:num w:numId="27" w16cid:durableId="581067544">
    <w:abstractNumId w:val="18"/>
  </w:num>
  <w:num w:numId="28" w16cid:durableId="259485764">
    <w:abstractNumId w:val="7"/>
  </w:num>
  <w:num w:numId="29" w16cid:durableId="1165124864">
    <w:abstractNumId w:val="32"/>
  </w:num>
  <w:num w:numId="30" w16cid:durableId="1533036461">
    <w:abstractNumId w:val="35"/>
  </w:num>
  <w:num w:numId="31" w16cid:durableId="1298728998">
    <w:abstractNumId w:val="13"/>
  </w:num>
  <w:num w:numId="32" w16cid:durableId="339434844">
    <w:abstractNumId w:val="20"/>
  </w:num>
  <w:num w:numId="33" w16cid:durableId="93019289">
    <w:abstractNumId w:val="6"/>
  </w:num>
  <w:num w:numId="34" w16cid:durableId="860388276">
    <w:abstractNumId w:val="31"/>
  </w:num>
  <w:num w:numId="35" w16cid:durableId="785851900">
    <w:abstractNumId w:val="25"/>
  </w:num>
  <w:num w:numId="36" w16cid:durableId="734473137">
    <w:abstractNumId w:val="27"/>
  </w:num>
  <w:num w:numId="37" w16cid:durableId="2020886340">
    <w:abstractNumId w:val="14"/>
  </w:num>
  <w:num w:numId="38" w16cid:durableId="78600442">
    <w:abstractNumId w:val="10"/>
  </w:num>
  <w:num w:numId="39" w16cid:durableId="68736882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86"/>
    <w:rsid w:val="00040AEE"/>
    <w:rsid w:val="000A0F9A"/>
    <w:rsid w:val="000C299A"/>
    <w:rsid w:val="001038B7"/>
    <w:rsid w:val="00127038"/>
    <w:rsid w:val="001419BE"/>
    <w:rsid w:val="001504EF"/>
    <w:rsid w:val="00173CC8"/>
    <w:rsid w:val="00191202"/>
    <w:rsid w:val="001F05C5"/>
    <w:rsid w:val="00205EA8"/>
    <w:rsid w:val="002260C3"/>
    <w:rsid w:val="00284378"/>
    <w:rsid w:val="003573F8"/>
    <w:rsid w:val="003A151D"/>
    <w:rsid w:val="003E5F17"/>
    <w:rsid w:val="00404EDF"/>
    <w:rsid w:val="004172FB"/>
    <w:rsid w:val="0042186C"/>
    <w:rsid w:val="00447EDB"/>
    <w:rsid w:val="00456206"/>
    <w:rsid w:val="00461255"/>
    <w:rsid w:val="00476F20"/>
    <w:rsid w:val="004B20D7"/>
    <w:rsid w:val="004F0513"/>
    <w:rsid w:val="00512088"/>
    <w:rsid w:val="005330D9"/>
    <w:rsid w:val="005400DA"/>
    <w:rsid w:val="00543EB9"/>
    <w:rsid w:val="00572738"/>
    <w:rsid w:val="00574CB8"/>
    <w:rsid w:val="005B1988"/>
    <w:rsid w:val="007208D2"/>
    <w:rsid w:val="00724EFC"/>
    <w:rsid w:val="0072770D"/>
    <w:rsid w:val="00746DE1"/>
    <w:rsid w:val="00791EC7"/>
    <w:rsid w:val="007B1284"/>
    <w:rsid w:val="00833FE5"/>
    <w:rsid w:val="008371FE"/>
    <w:rsid w:val="008804B6"/>
    <w:rsid w:val="008A61EE"/>
    <w:rsid w:val="008C4C4C"/>
    <w:rsid w:val="008D069C"/>
    <w:rsid w:val="008E4265"/>
    <w:rsid w:val="008E4539"/>
    <w:rsid w:val="008F043A"/>
    <w:rsid w:val="008F7B2A"/>
    <w:rsid w:val="00935204"/>
    <w:rsid w:val="009506F1"/>
    <w:rsid w:val="009514D2"/>
    <w:rsid w:val="0098736B"/>
    <w:rsid w:val="009C105D"/>
    <w:rsid w:val="009F0221"/>
    <w:rsid w:val="00A00E4B"/>
    <w:rsid w:val="00AD3B10"/>
    <w:rsid w:val="00AD450E"/>
    <w:rsid w:val="00AE46F9"/>
    <w:rsid w:val="00B10168"/>
    <w:rsid w:val="00B319A7"/>
    <w:rsid w:val="00BA26A5"/>
    <w:rsid w:val="00BB626D"/>
    <w:rsid w:val="00BE76BC"/>
    <w:rsid w:val="00C062E7"/>
    <w:rsid w:val="00C5045A"/>
    <w:rsid w:val="00C551E8"/>
    <w:rsid w:val="00C7196F"/>
    <w:rsid w:val="00CF2ADD"/>
    <w:rsid w:val="00D25486"/>
    <w:rsid w:val="00D60D57"/>
    <w:rsid w:val="00D61F86"/>
    <w:rsid w:val="00D72F3C"/>
    <w:rsid w:val="00DA26CA"/>
    <w:rsid w:val="00DB7B11"/>
    <w:rsid w:val="00DD0F3B"/>
    <w:rsid w:val="00E246FA"/>
    <w:rsid w:val="00E30C04"/>
    <w:rsid w:val="00E40244"/>
    <w:rsid w:val="00E44462"/>
    <w:rsid w:val="00E83447"/>
    <w:rsid w:val="00E9439F"/>
    <w:rsid w:val="00EC679F"/>
    <w:rsid w:val="00EC6A1B"/>
    <w:rsid w:val="00F04F99"/>
    <w:rsid w:val="00F4699C"/>
    <w:rsid w:val="00F53BAF"/>
    <w:rsid w:val="00F84C88"/>
    <w:rsid w:val="00F8740C"/>
    <w:rsid w:val="00FA09CA"/>
    <w:rsid w:val="00FA1EB4"/>
    <w:rsid w:val="00FA233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D717B"/>
  <w15:chartTrackingRefBased/>
  <w15:docId w15:val="{A4894E9A-E8B5-46B3-B76B-9AFD638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D25486"/>
    <w:pPr>
      <w:spacing w:after="0" w:line="240" w:lineRule="auto"/>
    </w:pPr>
    <w:rPr>
      <w:rFonts w:ascii="細明體" w:eastAsia="細明體" w:hAnsi="Courier New" w:cs="Times New Roman" w:hint="eastAsia"/>
      <w14:ligatures w14:val="none"/>
    </w:rPr>
  </w:style>
  <w:style w:type="character" w:customStyle="1" w:styleId="a4">
    <w:name w:val="純文字 字元"/>
    <w:basedOn w:val="a0"/>
    <w:link w:val="a3"/>
    <w:rsid w:val="00D25486"/>
    <w:rPr>
      <w:rFonts w:ascii="細明體" w:eastAsia="細明體" w:hAnsi="Courier New" w:cs="Times New Roman"/>
      <w14:ligatures w14:val="none"/>
    </w:rPr>
  </w:style>
  <w:style w:type="character" w:styleId="a5">
    <w:name w:val="Hyperlink"/>
    <w:rsid w:val="00D25486"/>
    <w:rPr>
      <w:color w:val="467886"/>
      <w:u w:val="single"/>
    </w:rPr>
  </w:style>
  <w:style w:type="paragraph" w:styleId="a6">
    <w:name w:val="List Paragraph"/>
    <w:basedOn w:val="a"/>
    <w:uiPriority w:val="34"/>
    <w:qFormat/>
    <w:rsid w:val="00F04F99"/>
    <w:pPr>
      <w:ind w:leftChars="200" w:left="480"/>
    </w:pPr>
  </w:style>
  <w:style w:type="paragraph" w:styleId="a7">
    <w:name w:val="header"/>
    <w:basedOn w:val="a"/>
    <w:link w:val="a8"/>
    <w:uiPriority w:val="99"/>
    <w:unhideWhenUsed/>
    <w:rsid w:val="002260C3"/>
    <w:pPr>
      <w:tabs>
        <w:tab w:val="center" w:pos="4153"/>
        <w:tab w:val="right" w:pos="8306"/>
      </w:tabs>
      <w:snapToGrid w:val="0"/>
    </w:pPr>
    <w:rPr>
      <w:sz w:val="20"/>
      <w:szCs w:val="20"/>
    </w:rPr>
  </w:style>
  <w:style w:type="character" w:customStyle="1" w:styleId="a8">
    <w:name w:val="頁首 字元"/>
    <w:basedOn w:val="a0"/>
    <w:link w:val="a7"/>
    <w:uiPriority w:val="99"/>
    <w:rsid w:val="002260C3"/>
    <w:rPr>
      <w:sz w:val="20"/>
      <w:szCs w:val="20"/>
    </w:rPr>
  </w:style>
  <w:style w:type="paragraph" w:styleId="a9">
    <w:name w:val="footer"/>
    <w:basedOn w:val="a"/>
    <w:link w:val="aa"/>
    <w:uiPriority w:val="99"/>
    <w:unhideWhenUsed/>
    <w:rsid w:val="002260C3"/>
    <w:pPr>
      <w:tabs>
        <w:tab w:val="center" w:pos="4153"/>
        <w:tab w:val="right" w:pos="8306"/>
      </w:tabs>
      <w:snapToGrid w:val="0"/>
    </w:pPr>
    <w:rPr>
      <w:sz w:val="20"/>
      <w:szCs w:val="20"/>
    </w:rPr>
  </w:style>
  <w:style w:type="character" w:customStyle="1" w:styleId="aa">
    <w:name w:val="頁尾 字元"/>
    <w:basedOn w:val="a0"/>
    <w:link w:val="a9"/>
    <w:uiPriority w:val="99"/>
    <w:rsid w:val="002260C3"/>
    <w:rPr>
      <w:sz w:val="20"/>
      <w:szCs w:val="20"/>
    </w:rPr>
  </w:style>
  <w:style w:type="paragraph" w:styleId="ab">
    <w:name w:val="Revision"/>
    <w:hidden/>
    <w:uiPriority w:val="99"/>
    <w:semiHidden/>
    <w:rsid w:val="00DD0F3B"/>
    <w:pPr>
      <w:spacing w:after="0" w:line="240" w:lineRule="auto"/>
    </w:pPr>
  </w:style>
  <w:style w:type="character" w:styleId="ac">
    <w:name w:val="Placeholder Text"/>
    <w:basedOn w:val="a0"/>
    <w:uiPriority w:val="99"/>
    <w:semiHidden/>
    <w:rsid w:val="008371FE"/>
    <w:rPr>
      <w:color w:val="666666"/>
    </w:rPr>
  </w:style>
  <w:style w:type="paragraph" w:styleId="ad">
    <w:name w:val="No Spacing"/>
    <w:uiPriority w:val="1"/>
    <w:qFormat/>
    <w:rsid w:val="00C551E8"/>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710">
      <w:bodyDiv w:val="1"/>
      <w:marLeft w:val="0"/>
      <w:marRight w:val="0"/>
      <w:marTop w:val="0"/>
      <w:marBottom w:val="0"/>
      <w:divBdr>
        <w:top w:val="none" w:sz="0" w:space="0" w:color="auto"/>
        <w:left w:val="none" w:sz="0" w:space="0" w:color="auto"/>
        <w:bottom w:val="none" w:sz="0" w:space="0" w:color="auto"/>
        <w:right w:val="none" w:sz="0" w:space="0" w:color="auto"/>
      </w:divBdr>
    </w:div>
    <w:div w:id="70351955">
      <w:bodyDiv w:val="1"/>
      <w:marLeft w:val="0"/>
      <w:marRight w:val="0"/>
      <w:marTop w:val="0"/>
      <w:marBottom w:val="0"/>
      <w:divBdr>
        <w:top w:val="none" w:sz="0" w:space="0" w:color="auto"/>
        <w:left w:val="none" w:sz="0" w:space="0" w:color="auto"/>
        <w:bottom w:val="none" w:sz="0" w:space="0" w:color="auto"/>
        <w:right w:val="none" w:sz="0" w:space="0" w:color="auto"/>
      </w:divBdr>
    </w:div>
    <w:div w:id="163085830">
      <w:bodyDiv w:val="1"/>
      <w:marLeft w:val="0"/>
      <w:marRight w:val="0"/>
      <w:marTop w:val="0"/>
      <w:marBottom w:val="0"/>
      <w:divBdr>
        <w:top w:val="none" w:sz="0" w:space="0" w:color="auto"/>
        <w:left w:val="none" w:sz="0" w:space="0" w:color="auto"/>
        <w:bottom w:val="none" w:sz="0" w:space="0" w:color="auto"/>
        <w:right w:val="none" w:sz="0" w:space="0" w:color="auto"/>
      </w:divBdr>
    </w:div>
    <w:div w:id="191384632">
      <w:bodyDiv w:val="1"/>
      <w:marLeft w:val="0"/>
      <w:marRight w:val="0"/>
      <w:marTop w:val="0"/>
      <w:marBottom w:val="0"/>
      <w:divBdr>
        <w:top w:val="none" w:sz="0" w:space="0" w:color="auto"/>
        <w:left w:val="none" w:sz="0" w:space="0" w:color="auto"/>
        <w:bottom w:val="none" w:sz="0" w:space="0" w:color="auto"/>
        <w:right w:val="none" w:sz="0" w:space="0" w:color="auto"/>
      </w:divBdr>
    </w:div>
    <w:div w:id="206070772">
      <w:bodyDiv w:val="1"/>
      <w:marLeft w:val="0"/>
      <w:marRight w:val="0"/>
      <w:marTop w:val="0"/>
      <w:marBottom w:val="0"/>
      <w:divBdr>
        <w:top w:val="none" w:sz="0" w:space="0" w:color="auto"/>
        <w:left w:val="none" w:sz="0" w:space="0" w:color="auto"/>
        <w:bottom w:val="none" w:sz="0" w:space="0" w:color="auto"/>
        <w:right w:val="none" w:sz="0" w:space="0" w:color="auto"/>
      </w:divBdr>
    </w:div>
    <w:div w:id="253980334">
      <w:bodyDiv w:val="1"/>
      <w:marLeft w:val="0"/>
      <w:marRight w:val="0"/>
      <w:marTop w:val="0"/>
      <w:marBottom w:val="0"/>
      <w:divBdr>
        <w:top w:val="none" w:sz="0" w:space="0" w:color="auto"/>
        <w:left w:val="none" w:sz="0" w:space="0" w:color="auto"/>
        <w:bottom w:val="none" w:sz="0" w:space="0" w:color="auto"/>
        <w:right w:val="none" w:sz="0" w:space="0" w:color="auto"/>
      </w:divBdr>
    </w:div>
    <w:div w:id="270361278">
      <w:bodyDiv w:val="1"/>
      <w:marLeft w:val="0"/>
      <w:marRight w:val="0"/>
      <w:marTop w:val="0"/>
      <w:marBottom w:val="0"/>
      <w:divBdr>
        <w:top w:val="none" w:sz="0" w:space="0" w:color="auto"/>
        <w:left w:val="none" w:sz="0" w:space="0" w:color="auto"/>
        <w:bottom w:val="none" w:sz="0" w:space="0" w:color="auto"/>
        <w:right w:val="none" w:sz="0" w:space="0" w:color="auto"/>
      </w:divBdr>
    </w:div>
    <w:div w:id="560561887">
      <w:bodyDiv w:val="1"/>
      <w:marLeft w:val="0"/>
      <w:marRight w:val="0"/>
      <w:marTop w:val="0"/>
      <w:marBottom w:val="0"/>
      <w:divBdr>
        <w:top w:val="none" w:sz="0" w:space="0" w:color="auto"/>
        <w:left w:val="none" w:sz="0" w:space="0" w:color="auto"/>
        <w:bottom w:val="none" w:sz="0" w:space="0" w:color="auto"/>
        <w:right w:val="none" w:sz="0" w:space="0" w:color="auto"/>
      </w:divBdr>
    </w:div>
    <w:div w:id="727800546">
      <w:bodyDiv w:val="1"/>
      <w:marLeft w:val="0"/>
      <w:marRight w:val="0"/>
      <w:marTop w:val="0"/>
      <w:marBottom w:val="0"/>
      <w:divBdr>
        <w:top w:val="none" w:sz="0" w:space="0" w:color="auto"/>
        <w:left w:val="none" w:sz="0" w:space="0" w:color="auto"/>
        <w:bottom w:val="none" w:sz="0" w:space="0" w:color="auto"/>
        <w:right w:val="none" w:sz="0" w:space="0" w:color="auto"/>
      </w:divBdr>
    </w:div>
    <w:div w:id="751321239">
      <w:bodyDiv w:val="1"/>
      <w:marLeft w:val="0"/>
      <w:marRight w:val="0"/>
      <w:marTop w:val="0"/>
      <w:marBottom w:val="0"/>
      <w:divBdr>
        <w:top w:val="none" w:sz="0" w:space="0" w:color="auto"/>
        <w:left w:val="none" w:sz="0" w:space="0" w:color="auto"/>
        <w:bottom w:val="none" w:sz="0" w:space="0" w:color="auto"/>
        <w:right w:val="none" w:sz="0" w:space="0" w:color="auto"/>
      </w:divBdr>
    </w:div>
    <w:div w:id="1250508158">
      <w:bodyDiv w:val="1"/>
      <w:marLeft w:val="0"/>
      <w:marRight w:val="0"/>
      <w:marTop w:val="0"/>
      <w:marBottom w:val="0"/>
      <w:divBdr>
        <w:top w:val="none" w:sz="0" w:space="0" w:color="auto"/>
        <w:left w:val="none" w:sz="0" w:space="0" w:color="auto"/>
        <w:bottom w:val="none" w:sz="0" w:space="0" w:color="auto"/>
        <w:right w:val="none" w:sz="0" w:space="0" w:color="auto"/>
      </w:divBdr>
    </w:div>
    <w:div w:id="1492332362">
      <w:bodyDiv w:val="1"/>
      <w:marLeft w:val="0"/>
      <w:marRight w:val="0"/>
      <w:marTop w:val="0"/>
      <w:marBottom w:val="0"/>
      <w:divBdr>
        <w:top w:val="none" w:sz="0" w:space="0" w:color="auto"/>
        <w:left w:val="none" w:sz="0" w:space="0" w:color="auto"/>
        <w:bottom w:val="none" w:sz="0" w:space="0" w:color="auto"/>
        <w:right w:val="none" w:sz="0" w:space="0" w:color="auto"/>
      </w:divBdr>
    </w:div>
    <w:div w:id="1508055410">
      <w:bodyDiv w:val="1"/>
      <w:marLeft w:val="0"/>
      <w:marRight w:val="0"/>
      <w:marTop w:val="0"/>
      <w:marBottom w:val="0"/>
      <w:divBdr>
        <w:top w:val="none" w:sz="0" w:space="0" w:color="auto"/>
        <w:left w:val="none" w:sz="0" w:space="0" w:color="auto"/>
        <w:bottom w:val="none" w:sz="0" w:space="0" w:color="auto"/>
        <w:right w:val="none" w:sz="0" w:space="0" w:color="auto"/>
      </w:divBdr>
      <w:divsChild>
        <w:div w:id="1944725466">
          <w:marLeft w:val="0"/>
          <w:marRight w:val="0"/>
          <w:marTop w:val="0"/>
          <w:marBottom w:val="0"/>
          <w:divBdr>
            <w:top w:val="none" w:sz="0" w:space="0" w:color="auto"/>
            <w:left w:val="none" w:sz="0" w:space="0" w:color="auto"/>
            <w:bottom w:val="none" w:sz="0" w:space="0" w:color="auto"/>
            <w:right w:val="none" w:sz="0" w:space="0" w:color="auto"/>
          </w:divBdr>
          <w:divsChild>
            <w:div w:id="1530727314">
              <w:marLeft w:val="0"/>
              <w:marRight w:val="0"/>
              <w:marTop w:val="0"/>
              <w:marBottom w:val="0"/>
              <w:divBdr>
                <w:top w:val="none" w:sz="0" w:space="0" w:color="auto"/>
                <w:left w:val="none" w:sz="0" w:space="0" w:color="auto"/>
                <w:bottom w:val="none" w:sz="0" w:space="0" w:color="auto"/>
                <w:right w:val="none" w:sz="0" w:space="0" w:color="auto"/>
              </w:divBdr>
              <w:divsChild>
                <w:div w:id="384061433">
                  <w:marLeft w:val="0"/>
                  <w:marRight w:val="0"/>
                  <w:marTop w:val="0"/>
                  <w:marBottom w:val="0"/>
                  <w:divBdr>
                    <w:top w:val="none" w:sz="0" w:space="0" w:color="auto"/>
                    <w:left w:val="none" w:sz="0" w:space="0" w:color="auto"/>
                    <w:bottom w:val="none" w:sz="0" w:space="0" w:color="auto"/>
                    <w:right w:val="none" w:sz="0" w:space="0" w:color="auto"/>
                  </w:divBdr>
                </w:div>
                <w:div w:id="872571487">
                  <w:marLeft w:val="0"/>
                  <w:marRight w:val="0"/>
                  <w:marTop w:val="0"/>
                  <w:marBottom w:val="0"/>
                  <w:divBdr>
                    <w:top w:val="none" w:sz="0" w:space="0" w:color="auto"/>
                    <w:left w:val="none" w:sz="0" w:space="0" w:color="auto"/>
                    <w:bottom w:val="none" w:sz="0" w:space="0" w:color="auto"/>
                    <w:right w:val="none" w:sz="0" w:space="0" w:color="auto"/>
                  </w:divBdr>
                </w:div>
                <w:div w:id="58990913">
                  <w:marLeft w:val="0"/>
                  <w:marRight w:val="0"/>
                  <w:marTop w:val="0"/>
                  <w:marBottom w:val="0"/>
                  <w:divBdr>
                    <w:top w:val="none" w:sz="0" w:space="0" w:color="auto"/>
                    <w:left w:val="none" w:sz="0" w:space="0" w:color="auto"/>
                    <w:bottom w:val="none" w:sz="0" w:space="0" w:color="auto"/>
                    <w:right w:val="none" w:sz="0" w:space="0" w:color="auto"/>
                  </w:divBdr>
                </w:div>
                <w:div w:id="1226381506">
                  <w:marLeft w:val="0"/>
                  <w:marRight w:val="0"/>
                  <w:marTop w:val="0"/>
                  <w:marBottom w:val="0"/>
                  <w:divBdr>
                    <w:top w:val="none" w:sz="0" w:space="0" w:color="auto"/>
                    <w:left w:val="none" w:sz="0" w:space="0" w:color="auto"/>
                    <w:bottom w:val="none" w:sz="0" w:space="0" w:color="auto"/>
                    <w:right w:val="none" w:sz="0" w:space="0" w:color="auto"/>
                  </w:divBdr>
                </w:div>
                <w:div w:id="15728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50862">
      <w:bodyDiv w:val="1"/>
      <w:marLeft w:val="0"/>
      <w:marRight w:val="0"/>
      <w:marTop w:val="0"/>
      <w:marBottom w:val="0"/>
      <w:divBdr>
        <w:top w:val="none" w:sz="0" w:space="0" w:color="auto"/>
        <w:left w:val="none" w:sz="0" w:space="0" w:color="auto"/>
        <w:bottom w:val="none" w:sz="0" w:space="0" w:color="auto"/>
        <w:right w:val="none" w:sz="0" w:space="0" w:color="auto"/>
      </w:divBdr>
    </w:div>
    <w:div w:id="1650592132">
      <w:bodyDiv w:val="1"/>
      <w:marLeft w:val="0"/>
      <w:marRight w:val="0"/>
      <w:marTop w:val="0"/>
      <w:marBottom w:val="0"/>
      <w:divBdr>
        <w:top w:val="none" w:sz="0" w:space="0" w:color="auto"/>
        <w:left w:val="none" w:sz="0" w:space="0" w:color="auto"/>
        <w:bottom w:val="none" w:sz="0" w:space="0" w:color="auto"/>
        <w:right w:val="none" w:sz="0" w:space="0" w:color="auto"/>
      </w:divBdr>
    </w:div>
    <w:div w:id="1880774012">
      <w:bodyDiv w:val="1"/>
      <w:marLeft w:val="0"/>
      <w:marRight w:val="0"/>
      <w:marTop w:val="0"/>
      <w:marBottom w:val="0"/>
      <w:divBdr>
        <w:top w:val="none" w:sz="0" w:space="0" w:color="auto"/>
        <w:left w:val="none" w:sz="0" w:space="0" w:color="auto"/>
        <w:bottom w:val="none" w:sz="0" w:space="0" w:color="auto"/>
        <w:right w:val="none" w:sz="0" w:space="0" w:color="auto"/>
      </w:divBdr>
    </w:div>
    <w:div w:id="2079162195">
      <w:bodyDiv w:val="1"/>
      <w:marLeft w:val="0"/>
      <w:marRight w:val="0"/>
      <w:marTop w:val="0"/>
      <w:marBottom w:val="0"/>
      <w:divBdr>
        <w:top w:val="none" w:sz="0" w:space="0" w:color="auto"/>
        <w:left w:val="none" w:sz="0" w:space="0" w:color="auto"/>
        <w:bottom w:val="none" w:sz="0" w:space="0" w:color="auto"/>
        <w:right w:val="none" w:sz="0" w:space="0" w:color="auto"/>
      </w:divBdr>
    </w:div>
    <w:div w:id="2143840003">
      <w:bodyDiv w:val="1"/>
      <w:marLeft w:val="0"/>
      <w:marRight w:val="0"/>
      <w:marTop w:val="0"/>
      <w:marBottom w:val="0"/>
      <w:divBdr>
        <w:top w:val="none" w:sz="0" w:space="0" w:color="auto"/>
        <w:left w:val="none" w:sz="0" w:space="0" w:color="auto"/>
        <w:bottom w:val="none" w:sz="0" w:space="0" w:color="auto"/>
        <w:right w:val="none" w:sz="0" w:space="0" w:color="auto"/>
      </w:divBdr>
    </w:div>
    <w:div w:id="214442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1114732@o365st.pu.edu.tw" TargetMode="External"/><Relationship Id="rId13" Type="http://schemas.openxmlformats.org/officeDocument/2006/relationships/image" Target="media/image2.pn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1114708@o365st.pu.edu.tw"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hyperlink" Target="mailto:s1114762@o365st.pu.edu.tw"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mailto:s1114714@o365st.pu.edu.tw" TargetMode="External"/><Relationship Id="rId14" Type="http://schemas.openxmlformats.org/officeDocument/2006/relationships/image" Target="media/image3.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23681-3458-4FBF-B023-DFE6BEFD9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1397</Words>
  <Characters>7966</Characters>
  <Application>Microsoft Office Word</Application>
  <DocSecurity>0</DocSecurity>
  <Lines>66</Lines>
  <Paragraphs>18</Paragraphs>
  <ScaleCrop>false</ScaleCrop>
  <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姜駿楷</dc:creator>
  <cp:keywords/>
  <dc:description/>
  <cp:lastModifiedBy>姜駿楷</cp:lastModifiedBy>
  <cp:revision>2</cp:revision>
  <cp:lastPrinted>2025-03-31T17:23:00Z</cp:lastPrinted>
  <dcterms:created xsi:type="dcterms:W3CDTF">2025-04-02T08:15:00Z</dcterms:created>
  <dcterms:modified xsi:type="dcterms:W3CDTF">2025-04-02T08:15:00Z</dcterms:modified>
</cp:coreProperties>
</file>