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0" w:firstLine="420"/>
      </w:pPr>
    </w:p>
    <w:p>
      <w:pPr>
        <w:pStyle w:val="2"/>
        <w:ind w:left="420" w:firstLine="420"/>
      </w:pPr>
    </w:p>
    <w:p>
      <w:pPr>
        <w:pStyle w:val="2"/>
        <w:ind w:left="420" w:firstLine="420"/>
      </w:pPr>
    </w:p>
    <w:p>
      <w:pPr>
        <w:pStyle w:val="2"/>
        <w:ind w:left="420" w:firstLine="420"/>
      </w:pPr>
      <w:r>
        <w:rPr>
          <w:rFonts w:hint="eastAsia"/>
        </w:rPr>
        <w:t>软件工程综合实验项目验收报告</w:t>
      </w:r>
    </w:p>
    <w:p>
      <w:pPr>
        <w:pStyle w:val="2"/>
        <w:ind w:left="2520" w:firstLine="420"/>
      </w:pPr>
      <w:r>
        <w:rPr>
          <w:rFonts w:hint="eastAsia"/>
        </w:rPr>
        <w:t>设计说明书</w:t>
      </w:r>
    </w:p>
    <w:p>
      <w:pPr/>
    </w:p>
    <w:p>
      <w:pPr/>
    </w:p>
    <w:p>
      <w:pPr/>
    </w:p>
    <w:p>
      <w:pPr/>
    </w:p>
    <w:p>
      <w:pPr/>
    </w:p>
    <w:p>
      <w:pPr>
        <w:pStyle w:val="3"/>
        <w:widowControl/>
        <w:ind w:left="1260" w:firstLine="420"/>
        <w:rPr>
          <w:rFonts w:hint="default"/>
        </w:rPr>
      </w:pPr>
    </w:p>
    <w:p>
      <w:pPr>
        <w:pStyle w:val="3"/>
        <w:widowControl/>
        <w:ind w:left="1260" w:firstLine="420"/>
        <w:rPr>
          <w:rFonts w:hint="default"/>
        </w:rPr>
      </w:pPr>
    </w:p>
    <w:p>
      <w:pPr>
        <w:pStyle w:val="3"/>
        <w:widowControl/>
        <w:ind w:left="1260" w:firstLine="420"/>
        <w:rPr>
          <w:rFonts w:hint="default"/>
        </w:rPr>
      </w:pPr>
      <w:r>
        <w:t>项目名称：</w:t>
      </w:r>
      <w:r>
        <w:tab/>
      </w:r>
      <w:r>
        <w:tab/>
      </w:r>
      <w:r>
        <w:t>企业内部沟通APP</w:t>
      </w:r>
    </w:p>
    <w:p>
      <w:pPr>
        <w:ind w:left="126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项目指导老师：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曹春</w:t>
      </w:r>
    </w:p>
    <w:p>
      <w:pPr>
        <w:ind w:left="126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项目小组成员：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</w:p>
    <w:p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焦点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141220049</w:t>
      </w:r>
    </w:p>
    <w:p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廖祥森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141160033</w:t>
      </w:r>
    </w:p>
    <w:p>
      <w:pPr>
        <w:ind w:left="2940" w:firstLine="420"/>
        <w:rPr>
          <w:rFonts w:asciiTheme="minorEastAsia" w:hAnsiTheme="minorEastAsia" w:cstheme="minorEastAsia"/>
          <w:sz w:val="36"/>
          <w:szCs w:val="36"/>
        </w:rPr>
      </w:pPr>
      <w:r>
        <w:rPr>
          <w:rFonts w:hint="eastAsia" w:asciiTheme="minorEastAsia" w:hAnsiTheme="minorEastAsia" w:cstheme="minorEastAsia"/>
          <w:sz w:val="36"/>
          <w:szCs w:val="36"/>
        </w:rPr>
        <w:t>陈潢</w:t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ab/>
      </w:r>
      <w:r>
        <w:rPr>
          <w:rFonts w:hint="eastAsia" w:asciiTheme="minorEastAsia" w:hAnsiTheme="minorEastAsia" w:cstheme="minorEastAsia"/>
          <w:sz w:val="36"/>
          <w:szCs w:val="36"/>
        </w:rPr>
        <w:t>141270004</w:t>
      </w:r>
    </w:p>
    <w:p>
      <w:pPr>
        <w:rPr>
          <w:rFonts w:asciiTheme="minorEastAsia" w:hAnsiTheme="minorEastAsia" w:cstheme="minorEastAsia"/>
          <w:sz w:val="28"/>
          <w:szCs w:val="28"/>
        </w:rPr>
      </w:pPr>
    </w:p>
    <w:p>
      <w:pPr>
        <w:pStyle w:val="2"/>
        <w:spacing w:before="312" w:beforeLines="100" w:after="312" w:afterLines="100" w:line="360" w:lineRule="auto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ascii="Malgun Gothic Semilight" w:hAnsi="Malgun Gothic Semilight" w:eastAsia="Malgun Gothic Semilight" w:cs="Malgun Gothic Semilight"/>
          <w:kern w:val="0"/>
        </w:rPr>
        <w:t>1</w:t>
      </w: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 </w:t>
      </w:r>
      <w:r>
        <w:rPr>
          <w:rFonts w:hint="eastAsia" w:ascii="宋体" w:hAnsi="宋体" w:cs="宋体"/>
          <w:kern w:val="0"/>
        </w:rPr>
        <w:t>引言</w:t>
      </w:r>
      <w:r>
        <w:rPr>
          <w:rFonts w:ascii="Malgun Gothic Semilight" w:hAnsi="Malgun Gothic Semilight" w:eastAsia="Malgun Gothic Semilight" w:cs="Malgun Gothic Semilight"/>
          <w:kern w:val="0"/>
        </w:rPr>
        <w:t xml:space="preserve"> 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 xml:space="preserve">1.1 </w:t>
      </w:r>
      <w:r>
        <w:rPr>
          <w:rFonts w:cs="宋体"/>
        </w:rPr>
        <w:t>编写目的</w:t>
      </w:r>
      <w:r>
        <w:rPr>
          <w:rFonts w:ascii="Malgun Gothic Semilight" w:hAnsi="Malgun Gothic Semilight" w:eastAsia="Malgun Gothic Semilight" w:cs="Malgun Gothic Semilight"/>
        </w:rPr>
        <w:t xml:space="preserve"> </w:t>
      </w:r>
    </w:p>
    <w:p>
      <w:pPr>
        <w:rPr>
          <w:rFonts w:ascii="Malgun Gothic Semilight" w:hAnsi="Malgun Gothic Semilight" w:eastAsia="Malgun Gothic Semilight" w:cs="Malgun Gothic Semilight"/>
          <w:sz w:val="24"/>
        </w:rPr>
      </w:pPr>
      <w:r>
        <w:rPr>
          <w:rFonts w:hint="default" w:ascii="宋体" w:hAnsi="宋体" w:cs="宋体"/>
          <w:sz w:val="24"/>
        </w:rPr>
        <w:t xml:space="preserve">    </w:t>
      </w:r>
      <w:r>
        <w:rPr>
          <w:rFonts w:hint="eastAsia" w:ascii="宋体" w:hAnsi="宋体" w:cs="宋体"/>
          <w:sz w:val="24"/>
        </w:rPr>
        <w:t>本文档对产品整体的流程和功能进行了简明的说明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目的是整理与用户沟通的结果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明确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中用户的各项需求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确定系统功能模块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并对各个模块的功能做出具体的说明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便于用户理解我方初步设计的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APP。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 xml:space="preserve">1.2 </w:t>
      </w:r>
      <w:r>
        <w:rPr>
          <w:rFonts w:cs="宋体"/>
        </w:rPr>
        <w:t>项目背景</w:t>
      </w:r>
    </w:p>
    <w:p>
      <w:pPr>
        <w:pStyle w:val="9"/>
        <w:jc w:val="left"/>
        <w:rPr>
          <w:rFonts w:ascii="Malgun Gothic Semilight" w:hAnsi="Malgun Gothic Semilight" w:eastAsia="Malgun Gothic Semilight" w:cs="Malgun Gothic Semilight"/>
          <w:sz w:val="24"/>
        </w:rPr>
      </w:pPr>
      <w:r>
        <w:rPr>
          <w:rFonts w:hint="eastAsia" w:ascii="宋体" w:hAnsi="宋体" w:cs="宋体"/>
          <w:sz w:val="24"/>
        </w:rPr>
        <w:t>移动应用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（</w:t>
      </w:r>
      <w:r>
        <w:rPr>
          <w:rFonts w:ascii="Malgun Gothic Semilight" w:hAnsi="Malgun Gothic Semilight" w:eastAsia="Malgun Gothic Semilight" w:cs="Malgun Gothic Semilight"/>
          <w:sz w:val="24"/>
        </w:rPr>
        <w:t>App）</w:t>
      </w:r>
      <w:r>
        <w:rPr>
          <w:rFonts w:hint="eastAsia" w:ascii="宋体" w:hAnsi="宋体" w:cs="宋体"/>
          <w:sz w:val="24"/>
        </w:rPr>
        <w:t>方兴未艾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特别是聊天沟通类的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满足了人们即时沟通交流的需求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不过这些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也将生活与工作混在一起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很多职场人士是无法处理得当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使用这类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进行工作交流的话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可能前一秒还在交流工作的事情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后一秒就和朋友闲聊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刷朋友圈去了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此外许多企业内部信息泄露或被骗的新闻不断传出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也让企业内部沟通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的市场需求越来越大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  <w:r>
        <w:rPr>
          <w:rFonts w:hint="eastAsia" w:ascii="宋体" w:hAnsi="宋体" w:cs="宋体"/>
          <w:sz w:val="24"/>
        </w:rPr>
        <w:t>使用企业内部沟通</w:t>
      </w:r>
      <w:r>
        <w:rPr>
          <w:rFonts w:ascii="Malgun Gothic Semilight" w:hAnsi="Malgun Gothic Semilight" w:eastAsia="Malgun Gothic Semilight" w:cs="Malgun Gothic Semilight"/>
          <w:sz w:val="24"/>
        </w:rPr>
        <w:t>App</w:t>
      </w:r>
      <w:r>
        <w:rPr>
          <w:rFonts w:hint="eastAsia" w:ascii="宋体" w:hAnsi="宋体" w:cs="宋体"/>
          <w:sz w:val="24"/>
        </w:rPr>
        <w:t>可开展企业内部管理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加强企业成员间更好更快地交流和互动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，</w:t>
      </w:r>
      <w:r>
        <w:rPr>
          <w:rFonts w:hint="eastAsia" w:ascii="宋体" w:hAnsi="宋体" w:cs="宋体"/>
          <w:sz w:val="24"/>
        </w:rPr>
        <w:t>有效提高企业管理效率</w:t>
      </w:r>
      <w:r>
        <w:rPr>
          <w:rFonts w:hint="eastAsia" w:ascii="Malgun Gothic Semilight" w:hAnsi="Malgun Gothic Semilight" w:eastAsia="Malgun Gothic Semilight" w:cs="Malgun Gothic Semilight"/>
          <w:sz w:val="24"/>
        </w:rPr>
        <w:t>。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 xml:space="preserve">1.3 </w:t>
      </w:r>
      <w:r>
        <w:rPr>
          <w:rFonts w:cs="宋体"/>
        </w:rPr>
        <w:t>定义和缩略语</w:t>
      </w:r>
      <w:r>
        <w:rPr>
          <w:rFonts w:ascii="Malgun Gothic Semilight" w:hAnsi="Malgun Gothic Semilight" w:eastAsia="Malgun Gothic Semilight" w:cs="Malgun Gothic Semilight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本文使用了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begin"/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 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REF _Ref108322324 \h</w:instrTex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instrText xml:space="preserve">  \* MERGEFORMAT </w:instrTex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separate"/>
      </w:r>
      <w:r>
        <w:rPr>
          <w:rFonts w:hint="eastAsia" w:ascii="宋体" w:hAnsi="宋体" w:cs="宋体"/>
          <w:color w:val="000000"/>
          <w:kern w:val="0"/>
          <w:sz w:val="24"/>
        </w:rPr>
        <w:t>表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 xml:space="preserve"> 1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t>.1</w:t>
      </w:r>
      <w:r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  <w:fldChar w:fldCharType="end"/>
      </w:r>
      <w:r>
        <w:rPr>
          <w:rFonts w:hint="eastAsia" w:ascii="宋体" w:hAnsi="宋体" w:cs="宋体"/>
          <w:color w:val="000000"/>
          <w:kern w:val="0"/>
          <w:sz w:val="24"/>
        </w:rPr>
        <w:t>所显示的面向用户的术语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、</w:t>
      </w:r>
      <w:r>
        <w:rPr>
          <w:rFonts w:hint="eastAsia" w:ascii="宋体" w:hAnsi="宋体" w:cs="宋体"/>
          <w:color w:val="000000"/>
          <w:kern w:val="0"/>
          <w:sz w:val="24"/>
        </w:rPr>
        <w:t>定义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包括通用词语在本文档中的专用解释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</w:pPr>
    </w:p>
    <w:p>
      <w:pPr>
        <w:pStyle w:val="4"/>
        <w:spacing w:after="0" w:line="240" w:lineRule="auto"/>
        <w:jc w:val="center"/>
      </w:pPr>
      <w:bookmarkStart w:id="0" w:name="_Ref108322324"/>
      <w:r>
        <w:rPr>
          <w:rFonts w:hint="eastAsia" w:ascii="宋体" w:hAnsi="宋体" w:cs="宋体"/>
          <w:color w:val="000000"/>
          <w:sz w:val="24"/>
          <w:szCs w:val="24"/>
        </w:rPr>
        <w:t>表</w: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t xml:space="preserve"> 1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>.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begin"/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SEQ </w:instrText>
      </w:r>
      <w:r>
        <w:rPr>
          <w:rFonts w:hint="eastAsia" w:ascii="宋体" w:hAnsi="宋体" w:cs="宋体"/>
          <w:color w:val="000000"/>
          <w:sz w:val="24"/>
          <w:szCs w:val="24"/>
        </w:rPr>
        <w:instrText xml:space="preserve">表</w:instrTex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\* ARABIC \s 1</w:instrTex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instrText xml:space="preserve"> </w:instrTex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separate"/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>1</w:t>
      </w:r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fldChar w:fldCharType="end"/>
      </w:r>
      <w:bookmarkEnd w:id="0"/>
      <w:r>
        <w:rPr>
          <w:rFonts w:ascii="Malgun Gothic Semilight" w:hAnsi="Malgun Gothic Semilight" w:eastAsia="Malgun Gothic Semilight" w:cs="Malgun Gothic Semilight"/>
          <w:color w:val="000000"/>
          <w:sz w:val="24"/>
          <w:szCs w:val="24"/>
        </w:rPr>
        <w:t xml:space="preserve"> </w:t>
      </w:r>
      <w:r>
        <w:rPr>
          <w:rFonts w:hint="eastAsia" w:ascii="宋体" w:hAnsi="宋体" w:cs="宋体"/>
          <w:color w:val="000000"/>
          <w:sz w:val="24"/>
          <w:szCs w:val="24"/>
        </w:rPr>
        <w:t>术语</w:t>
      </w:r>
      <w:r>
        <w:rPr>
          <w:rFonts w:hint="eastAsia" w:ascii="Malgun Gothic Semilight" w:hAnsi="Malgun Gothic Semilight" w:eastAsia="Malgun Gothic Semilight" w:cs="Malgun Gothic Semilight"/>
          <w:color w:val="000000"/>
          <w:sz w:val="24"/>
          <w:szCs w:val="24"/>
        </w:rPr>
        <w:t>/</w:t>
      </w:r>
      <w:r>
        <w:rPr>
          <w:rFonts w:hint="eastAsia" w:ascii="宋体" w:hAnsi="宋体" w:cs="宋体"/>
          <w:color w:val="000000"/>
          <w:sz w:val="24"/>
          <w:szCs w:val="24"/>
        </w:rPr>
        <w:t>定义</w:t>
      </w:r>
    </w:p>
    <w:tbl>
      <w:tblPr>
        <w:tblStyle w:val="8"/>
        <w:tblW w:w="8238" w:type="dxa"/>
        <w:tblInd w:w="15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480"/>
      </w:tblGrid>
      <w:tr>
        <w:trPr>
          <w:trHeight w:val="368" w:hRule="atLeast"/>
          <w:tblHeader/>
        </w:trPr>
        <w:tc>
          <w:tcPr>
            <w:tcW w:w="1758" w:type="dxa"/>
            <w:shd w:val="clear" w:color="auto" w:fill="E0E0E0"/>
            <w:vAlign w:val="center"/>
          </w:tcPr>
          <w:p>
            <w:pPr>
              <w:jc w:val="center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术语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/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定义</w:t>
            </w:r>
          </w:p>
        </w:tc>
        <w:tc>
          <w:tcPr>
            <w:tcW w:w="6480" w:type="dxa"/>
            <w:shd w:val="clear" w:color="auto" w:fill="E0E0E0"/>
            <w:vAlign w:val="center"/>
          </w:tcPr>
          <w:p>
            <w:pPr>
              <w:jc w:val="center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说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明</w:t>
            </w:r>
          </w:p>
        </w:tc>
      </w:tr>
      <w:tr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开发方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软工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2017-3B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组成员</w:t>
            </w:r>
          </w:p>
        </w:tc>
      </w:tr>
      <w:tr>
        <w:tc>
          <w:tcPr>
            <w:tcW w:w="1758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户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企业公司员工，包括“管理员”、“部长”、“部员”</w:t>
            </w:r>
          </w:p>
        </w:tc>
      </w:tr>
      <w:tr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用例图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反映用户与系统交互情况的一种图形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常用于需求分析</w:t>
            </w:r>
          </w:p>
        </w:tc>
      </w:tr>
    </w:tbl>
    <w:p>
      <w:pPr>
        <w:pStyle w:val="2"/>
        <w:spacing w:before="312" w:beforeLines="100" w:after="312" w:afterLines="100" w:line="360" w:lineRule="auto"/>
        <w:rPr>
          <w:rFonts w:ascii="Malgun Gothic Semilight" w:hAnsi="Malgun Gothic Semilight" w:eastAsia="Malgun Gothic Semilight" w:cs="Malgun Gothic Semilight"/>
          <w:kern w:val="0"/>
        </w:rPr>
      </w:pPr>
      <w:r>
        <w:rPr>
          <w:rFonts w:hint="eastAsia" w:ascii="Malgun Gothic Semilight" w:hAnsi="Malgun Gothic Semilight" w:eastAsia="Malgun Gothic Semilight" w:cs="Malgun Gothic Semilight"/>
          <w:kern w:val="0"/>
        </w:rPr>
        <w:t xml:space="preserve">2 </w:t>
      </w:r>
      <w:r>
        <w:rPr>
          <w:rFonts w:hint="eastAsia" w:ascii="宋体" w:hAnsi="宋体" w:cs="宋体"/>
          <w:kern w:val="0"/>
        </w:rPr>
        <w:t>任务概述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>2.1</w:t>
      </w:r>
      <w:r>
        <w:rPr>
          <w:rFonts w:cs="宋体"/>
        </w:rPr>
        <w:t>目标</w:t>
      </w:r>
    </w:p>
    <w:p>
      <w:pPr>
        <w:ind w:firstLine="420" w:firstLineChars="0"/>
        <w:rPr>
          <w:rFonts w:ascii="Malgun Gothic Semilight" w:hAnsi="Malgun Gothic Semilight" w:eastAsia="Malgun Gothic Semilight" w:cs="Malgun Gothic Semilight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本产品基于前言描述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</w:rPr>
        <w:t>希望构建专用于企业内部沟通交流的软件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。</w:t>
      </w:r>
      <w:r>
        <w:rPr>
          <w:rFonts w:hint="eastAsia" w:ascii="宋体" w:hAnsi="宋体" w:cs="宋体"/>
          <w:sz w:val="24"/>
          <w:szCs w:val="24"/>
        </w:rPr>
        <w:t>关于软件分别有网页版和移动设备版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</w:rPr>
        <w:t>使用范围广泛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。</w:t>
      </w:r>
    </w:p>
    <w:p>
      <w:pPr>
        <w:ind w:firstLine="420" w:firstLineChars="0"/>
        <w:rPr>
          <w:rFonts w:ascii="Malgun Gothic Semilight" w:hAnsi="Malgun Gothic Semilight" w:eastAsia="Malgun Gothic Semilight" w:cs="Malgun Gothic Semilight"/>
          <w:sz w:val="28"/>
        </w:rPr>
      </w:pPr>
      <w:r>
        <w:rPr>
          <w:rFonts w:hint="eastAsia" w:ascii="宋体" w:hAnsi="宋体" w:cs="宋体"/>
          <w:sz w:val="24"/>
          <w:szCs w:val="24"/>
        </w:rPr>
        <w:t>为了更好的开发产品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</w:rPr>
        <w:t>针对企业内部将用户分为管理员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、</w:t>
      </w:r>
      <w:r>
        <w:rPr>
          <w:rFonts w:hint="eastAsia" w:ascii="宋体" w:hAnsi="宋体" w:cs="宋体"/>
          <w:sz w:val="24"/>
          <w:szCs w:val="24"/>
        </w:rPr>
        <w:t>部长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、</w:t>
      </w:r>
      <w:r>
        <w:rPr>
          <w:rFonts w:hint="eastAsia" w:ascii="宋体" w:hAnsi="宋体" w:cs="宋体"/>
          <w:sz w:val="24"/>
          <w:szCs w:val="24"/>
        </w:rPr>
        <w:t>部员三个等级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</w:rPr>
        <w:t>从而使权限以及功能简单分明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。</w:t>
      </w:r>
    </w:p>
    <w:p>
      <w:pPr>
        <w:pStyle w:val="3"/>
        <w:rPr>
          <w:rFonts w:hint="default" w:ascii="Malgun Gothic Semilight" w:hAnsi="Malgun Gothic Semilight" w:eastAsia="Malgun Gothic Semilight" w:cs="Malgun Gothic Semilight"/>
        </w:rPr>
      </w:pPr>
      <w:r>
        <w:rPr>
          <w:rFonts w:ascii="Malgun Gothic Semilight" w:hAnsi="Malgun Gothic Semilight" w:eastAsia="Malgun Gothic Semilight" w:cs="Malgun Gothic Semilight"/>
        </w:rPr>
        <w:t>2.2</w:t>
      </w:r>
      <w:r>
        <w:rPr>
          <w:rFonts w:cs="宋体"/>
        </w:rPr>
        <w:t>假定和约束</w:t>
      </w:r>
    </w:p>
    <w:p>
      <w:pPr>
        <w:spacing w:line="360" w:lineRule="auto"/>
        <w:ind w:firstLine="480" w:firstLineChars="200"/>
        <w:rPr>
          <w:rFonts w:ascii="Malgun Gothic Semilight" w:hAnsi="Malgun Gothic Semilight" w:eastAsia="Malgun Gothic Semilight" w:cs="Malgun Gothic Semilight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本文档经双方确认后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开发方依据本文档进行下阶段工作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  <w:r>
        <w:rPr>
          <w:rFonts w:hint="eastAsia" w:ascii="宋体" w:hAnsi="宋体" w:cs="宋体"/>
          <w:color w:val="000000"/>
          <w:kern w:val="0"/>
          <w:sz w:val="24"/>
        </w:rPr>
        <w:t>若中途需求发生变更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则双方重新沟通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，</w:t>
      </w:r>
      <w:r>
        <w:rPr>
          <w:rFonts w:hint="eastAsia" w:ascii="宋体" w:hAnsi="宋体" w:cs="宋体"/>
          <w:color w:val="000000"/>
          <w:kern w:val="0"/>
          <w:sz w:val="24"/>
        </w:rPr>
        <w:t>具体解决方案另行协商</w:t>
      </w:r>
      <w:r>
        <w:rPr>
          <w:rFonts w:hint="eastAsia" w:ascii="Malgun Gothic Semilight" w:hAnsi="Malgun Gothic Semilight" w:eastAsia="Malgun Gothic Semilight" w:cs="Malgun Gothic Semilight"/>
          <w:color w:val="000000"/>
          <w:kern w:val="0"/>
          <w:sz w:val="24"/>
        </w:rPr>
        <w:t>。</w:t>
      </w: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hint="eastAsia" w:asciiTheme="minorEastAsia" w:hAnsiTheme="minorEastAsia" w:cstheme="minorEastAsia"/>
          <w:b/>
          <w:bCs/>
          <w:sz w:val="44"/>
          <w:szCs w:val="44"/>
        </w:rPr>
        <w:t xml:space="preserve">3 </w:t>
      </w:r>
      <w:r>
        <w:rPr>
          <w:rFonts w:hint="default" w:asciiTheme="minorEastAsia" w:hAnsiTheme="minorEastAsia" w:cstheme="minorEastAsia"/>
          <w:b/>
          <w:bCs/>
          <w:sz w:val="44"/>
          <w:szCs w:val="44"/>
        </w:rPr>
        <w:t>UI</w:t>
      </w:r>
      <w:r>
        <w:rPr>
          <w:rFonts w:hint="eastAsia" w:asciiTheme="minorEastAsia" w:hAnsiTheme="minorEastAsia" w:cstheme="minorEastAsia"/>
          <w:b/>
          <w:bCs/>
          <w:sz w:val="44"/>
          <w:szCs w:val="44"/>
        </w:rPr>
        <w:t>设计</w:t>
      </w:r>
    </w:p>
    <w:p>
      <w:pPr>
        <w:rPr>
          <w:rFonts w:asciiTheme="minorEastAsia" w:hAnsiTheme="minorEastAsia" w:cstheme="minorEastAsia"/>
          <w:b/>
          <w:bCs/>
          <w:sz w:val="36"/>
          <w:szCs w:val="36"/>
        </w:rPr>
      </w:pPr>
      <w:r>
        <w:rPr>
          <w:rFonts w:hint="eastAsia" w:asciiTheme="minorEastAsia" w:hAnsiTheme="minorEastAsia" w:cstheme="minorEastAsia"/>
          <w:b/>
          <w:bCs/>
          <w:sz w:val="36"/>
          <w:szCs w:val="36"/>
        </w:rPr>
        <w:t>3.1 APP端</w:t>
      </w:r>
    </w:p>
    <w:p>
      <w:pPr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以Android端为例，IOS端类似</w:t>
      </w:r>
    </w:p>
    <w:p>
      <w:pPr>
        <w:widowControl/>
        <w:numPr>
          <w:ilvl w:val="0"/>
          <w:numId w:val="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登录界面</w:t>
      </w:r>
    </w:p>
    <w:p>
      <w:pPr>
        <w:widowControl/>
        <w:numPr>
          <w:ilvl w:val="0"/>
          <w:numId w:val="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包含基本的记住密码和自动登录功能</w:t>
      </w:r>
    </w:p>
    <w:p>
      <w:pPr>
        <w:widowControl/>
        <w:numPr>
          <w:ilvl w:val="0"/>
          <w:numId w:val="3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移动端不包含注册功能,所有新员工的注册都需要由管理员在web端进行操作</w:t>
      </w:r>
    </w:p>
    <w:p>
      <w:pPr>
        <w:widowControl/>
        <w:numPr>
          <w:ilvl w:val="0"/>
          <w:numId w:val="3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817370" cy="3258185"/>
            <wp:effectExtent l="0" t="0" r="1143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聊天管理界面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796415" cy="3098800"/>
            <wp:effectExtent l="0" t="0" r="13335" b="6350"/>
            <wp:docPr id="43" name="图片 43" descr="Screenshot_2017-07-13-22-40-34-052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7-07-13-22-40-34-052_nju.internalch"/>
                    <pic:cNvPicPr>
                      <a:picLocks noChangeAspect="1"/>
                    </pic:cNvPicPr>
                  </pic:nvPicPr>
                  <pic:blipFill>
                    <a:blip r:embed="rId5"/>
                    <a:srcRect t="2997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点击界面左上的菜单按钮,弹出功能列表,可以切换主界面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736725" cy="2993390"/>
            <wp:effectExtent l="0" t="0" r="15875" b="16510"/>
            <wp:docPr id="57" name="图片 57" descr="Screenshot_2017-07-13-22-41-52-53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Screenshot_2017-07-13-22-41-52-530_nju.internalch"/>
                    <pic:cNvPicPr>
                      <a:picLocks noChangeAspect="1"/>
                    </pic:cNvPicPr>
                  </pic:nvPicPr>
                  <pic:blipFill>
                    <a:blip r:embed="rId6"/>
                    <a:srcRect t="3093"/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发起群聊界面</w:t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863090" cy="1983105"/>
            <wp:effectExtent l="0" t="0" r="3810" b="17145"/>
            <wp:docPr id="56" name="图片 56" descr="Screenshot_2017-07-13-23-13-40-073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17-07-13-23-13-40-073_nju.internalch"/>
                    <pic:cNvPicPr>
                      <a:picLocks noChangeAspect="1"/>
                    </pic:cNvPicPr>
                  </pic:nvPicPr>
                  <pic:blipFill>
                    <a:blip r:embed="rId7"/>
                    <a:srcRect t="2898" b="37004"/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发起私聊界面</w:t>
      </w:r>
    </w:p>
    <w:p>
      <w:pPr>
        <w:widowControl/>
        <w:spacing w:beforeAutospacing="1" w:afterAutospacing="1"/>
        <w:ind w:left="360" w:firstLine="416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044065" cy="2355850"/>
            <wp:effectExtent l="0" t="0" r="13335" b="6350"/>
            <wp:docPr id="55" name="图片 55" descr="Screenshot_2017-07-13-22-41-46-04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17-07-13-22-41-46-041_nju.internalch"/>
                    <pic:cNvPicPr>
                      <a:picLocks noChangeAspect="1"/>
                    </pic:cNvPicPr>
                  </pic:nvPicPr>
                  <pic:blipFill>
                    <a:blip r:embed="rId8"/>
                    <a:srcRect t="2906" b="32288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点击界面中的聊天记录,可以继续该聊天</w:t>
      </w:r>
    </w:p>
    <w:p>
      <w:pPr>
        <w:widowControl/>
        <w:spacing w:beforeAutospacing="1" w:afterAutospacing="1"/>
        <w:ind w:left="360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548130" cy="2677795"/>
            <wp:effectExtent l="0" t="0" r="13970" b="8255"/>
            <wp:docPr id="47" name="图片 47" descr="Screenshot_2017-07-13-22-40-54-90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17-07-13-22-40-54-901_nju.internalch"/>
                    <pic:cNvPicPr>
                      <a:picLocks noChangeAspect="1"/>
                    </pic:cNvPicPr>
                  </pic:nvPicPr>
                  <pic:blipFill>
                    <a:blip r:embed="rId9"/>
                    <a:srcRect t="2706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任务管理界面</w:t>
      </w:r>
    </w:p>
    <w:p>
      <w:pPr>
        <w:widowControl/>
        <w:numPr>
          <w:ilvl w:val="0"/>
          <w:numId w:val="7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任务分为待处理任务(只要是没有结束的任务都会在待处理任务的列表中)和历史任务(已经结束了的任务,成功或失败均可),在自己新增了待处理任务后会推送到系统的通知栏</w:t>
      </w:r>
    </w:p>
    <w:p>
      <w:pPr>
        <w:widowControl/>
        <w:numPr>
          <w:ilvl w:val="0"/>
          <w:numId w:val="7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170430" cy="1656080"/>
            <wp:effectExtent l="0" t="0" r="1270" b="1270"/>
            <wp:docPr id="70" name="图片 70" descr="Screenshot_2017-07-13-23-40-00-356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creenshot_2017-07-13-23-40-00-356_nju.internalch"/>
                    <pic:cNvPicPr>
                      <a:picLocks noChangeAspect="1"/>
                    </pic:cNvPicPr>
                  </pic:nvPicPr>
                  <pic:blipFill>
                    <a:blip r:embed="rId10"/>
                    <a:srcRect t="3451" b="53633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tabs>
          <w:tab w:val="left" w:pos="144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任务管理主界面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点击任务记录可以查看任务的详情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在任务详情的界面可以查看任务的具体信息,以及任务的具体进展,当任务轮到自己处理的时候,可以选择同意或者拒绝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873885" cy="3206115"/>
            <wp:effectExtent l="0" t="0" r="12065" b="13335"/>
            <wp:docPr id="62" name="图片 62" descr="Screenshot_2017-07-13-22-42-15-27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17-07-13-22-42-15-274_nju.internalch"/>
                    <pic:cNvPicPr>
                      <a:picLocks noChangeAspect="1"/>
                    </pic:cNvPicPr>
                  </pic:nvPicPr>
                  <pic:blipFill>
                    <a:blip r:embed="rId11"/>
                    <a:srcRect t="3760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点击任务管理页面右上角可以开始新任务</w:t>
      </w:r>
    </w:p>
    <w:p>
      <w:pPr>
        <w:widowControl/>
        <w:numPr>
          <w:ilvl w:val="0"/>
          <w:numId w:val="8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2030730" cy="2261870"/>
            <wp:effectExtent l="0" t="0" r="7620" b="5080"/>
            <wp:docPr id="61" name="图片 61" descr="Screenshot_2017-07-13-22-41-59-78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creenshot_2017-07-13-22-41-59-780_nju.internalch"/>
                    <pic:cNvPicPr>
                      <a:picLocks noChangeAspect="1"/>
                    </pic:cNvPicPr>
                  </pic:nvPicPr>
                  <pic:blipFill>
                    <a:blip r:embed="rId12"/>
                    <a:srcRect t="3933" b="33415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查看通知界面</w:t>
      </w:r>
    </w:p>
    <w:p>
      <w:pPr>
        <w:widowControl/>
        <w:numPr>
          <w:ilvl w:val="0"/>
          <w:numId w:val="10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通知分为未读通知和历史通知,在通知收到后会自动推送到系统的通知栏</w:t>
      </w:r>
    </w:p>
    <w:p>
      <w:pPr>
        <w:widowControl/>
        <w:numPr>
          <w:ilvl w:val="0"/>
          <w:numId w:val="10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304800" cy="304800"/>
            <wp:effectExtent l="0" t="0" r="0" b="0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inline distT="0" distB="0" distL="114300" distR="114300">
            <wp:extent cx="1628775" cy="1617980"/>
            <wp:effectExtent l="0" t="0" r="952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b="2750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1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个人账户设置界面</w:t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中文：</w:t>
      </w:r>
    </w:p>
    <w:p>
      <w:pPr>
        <w:widowControl/>
        <w:numPr>
          <w:ilvl w:val="0"/>
          <w:numId w:val="12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drawing>
          <wp:inline distT="0" distB="0" distL="114300" distR="114300">
            <wp:extent cx="1558290" cy="2407920"/>
            <wp:effectExtent l="0" t="0" r="3810" b="11430"/>
            <wp:docPr id="66" name="图片 66" descr="Screenshot_2017-07-13-22-42-48-109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17-07-13-22-42-48-109_nju.internalch"/>
                    <pic:cNvPicPr>
                      <a:picLocks noChangeAspect="1"/>
                    </pic:cNvPicPr>
                  </pic:nvPicPr>
                  <pic:blipFill>
                    <a:blip r:embed="rId14"/>
                    <a:srcRect t="3336" b="9779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英文：</w:t>
      </w:r>
    </w:p>
    <w:p>
      <w:pPr>
        <w:widowControl/>
        <w:spacing w:beforeAutospacing="1" w:afterAutospacing="1"/>
        <w:ind w:left="360" w:firstLine="416"/>
        <w:jc w:val="center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drawing>
          <wp:inline distT="0" distB="0" distL="114300" distR="114300">
            <wp:extent cx="1457325" cy="2249805"/>
            <wp:effectExtent l="0" t="0" r="9525" b="17145"/>
            <wp:docPr id="71" name="图片 71" descr="Screenshot_2017-07-13-23-42-51-03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creenshot_2017-07-13-23-42-51-034_nju.internalch"/>
                    <pic:cNvPicPr>
                      <a:picLocks noChangeAspect="1"/>
                    </pic:cNvPicPr>
                  </pic:nvPicPr>
                  <pic:blipFill>
                    <a:blip r:embed="rId15"/>
                    <a:srcRect t="4413" b="882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修改密码或者CHANGE PASSWORD</w:t>
      </w:r>
    </w:p>
    <w:p>
      <w:pPr>
        <w:widowControl/>
        <w:numPr>
          <w:ilvl w:val="0"/>
          <w:numId w:val="12"/>
        </w:numPr>
        <w:tabs>
          <w:tab w:val="left" w:pos="720"/>
        </w:tabs>
        <w:spacing w:beforeAutospacing="1" w:afterAutospacing="1"/>
        <w:jc w:val="center"/>
        <w:rPr>
          <w:rFonts w:asciiTheme="majorEastAsia" w:hAnsiTheme="majorEastAsia" w:eastAsiaTheme="majorEastAsia" w:cstheme="majorEastAsia"/>
          <w:b/>
          <w:bCs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</w:rPr>
        <w:drawing>
          <wp:inline distT="0" distB="0" distL="114300" distR="114300">
            <wp:extent cx="1671320" cy="2026920"/>
            <wp:effectExtent l="0" t="0" r="5080" b="11430"/>
            <wp:docPr id="69" name="图片 69" descr="Screenshot_2017-07-13-22-43-04-81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17-07-13-22-43-04-811_nju.internalch"/>
                    <pic:cNvPicPr>
                      <a:picLocks noChangeAspect="1"/>
                    </pic:cNvPicPr>
                  </pic:nvPicPr>
                  <pic:blipFill>
                    <a:blip r:embed="rId16"/>
                    <a:srcRect t="3437" b="28545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2"/>
        </w:numPr>
        <w:tabs>
          <w:tab w:val="left" w:pos="720"/>
        </w:tabs>
        <w:spacing w:beforeAutospacing="1" w:afterAutospacing="1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更改头像</w:t>
      </w:r>
    </w:p>
    <w:p>
      <w:pPr>
        <w:widowControl/>
        <w:spacing w:beforeAutospacing="1" w:afterAutospacing="1"/>
        <w:ind w:left="360" w:firstLine="416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t>点击用户头像进行更换头像，界面：</w:t>
      </w:r>
    </w:p>
    <w:p>
      <w:pPr>
        <w:widowControl/>
        <w:spacing w:beforeAutospacing="1" w:afterAutospacing="1"/>
        <w:ind w:left="360" w:firstLine="416"/>
        <w:jc w:val="center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drawing>
          <wp:inline distT="0" distB="0" distL="114300" distR="114300">
            <wp:extent cx="1842135" cy="2950845"/>
            <wp:effectExtent l="0" t="0" r="5715" b="1905"/>
            <wp:docPr id="68" name="图片 68" descr="Screenshot_2017-07-13-22-43-11-365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17-07-13-22-43-11-365_nju.internalch"/>
                    <pic:cNvPicPr>
                      <a:picLocks noChangeAspect="1"/>
                    </pic:cNvPicPr>
                  </pic:nvPicPr>
                  <pic:blipFill>
                    <a:blip r:embed="rId17"/>
                    <a:srcRect t="3552" b="6350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Autospacing="1" w:afterAutospacing="1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3.2 web端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1登陆退出功能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I.登录界面：打开浏览器，输入网页网址，则打开网页，浏览器显示登录界面。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输入用户名及密码，进行验证。</w:t>
      </w:r>
    </w:p>
    <w:p>
      <w:pPr/>
      <w:r>
        <w:rPr>
          <w:rFonts w:hint="eastAsia"/>
          <w:sz w:val="28"/>
          <w:szCs w:val="36"/>
        </w:rPr>
        <w:t>Ii.输入用户名及密码，若验证失败，则显示：</w:t>
      </w:r>
    </w:p>
    <w:p>
      <w:pPr>
        <w:ind w:left="1260"/>
        <w:jc w:val="center"/>
      </w:pPr>
      <w:r>
        <w:drawing>
          <wp:inline distT="0" distB="0" distL="114300" distR="114300">
            <wp:extent cx="2614930" cy="3008630"/>
            <wp:effectExtent l="0" t="0" r="1397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rcRect b="17453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jc w:val="center"/>
      </w:pPr>
      <w:r>
        <w:drawing>
          <wp:inline distT="0" distB="0" distL="114300" distR="114300">
            <wp:extent cx="2547620" cy="3488690"/>
            <wp:effectExtent l="0" t="0" r="5080" b="165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rcRect t="6918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若验证成功，则登录成功并跳转到网页首页：</w:t>
      </w:r>
    </w:p>
    <w:p>
      <w:pPr>
        <w:rPr>
          <w:sz w:val="28"/>
          <w:szCs w:val="36"/>
        </w:rPr>
      </w:pPr>
      <w:r>
        <w:drawing>
          <wp:inline distT="0" distB="0" distL="114300" distR="114300">
            <wp:extent cx="5267325" cy="2360930"/>
            <wp:effectExtent l="0" t="0" r="952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rcRect t="71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36"/>
        </w:rPr>
        <w:t>Iii.登录跳转成功后，若点击首页右上角用户名或者头像，会有退出选项</w:t>
      </w:r>
      <w:r>
        <w:rPr>
          <w:rFonts w:hint="default"/>
          <w:sz w:val="28"/>
          <w:szCs w:val="36"/>
        </w:rPr>
        <w:t>，</w:t>
      </w:r>
      <w:r>
        <w:rPr>
          <w:rFonts w:hint="eastAsia"/>
          <w:sz w:val="28"/>
          <w:szCs w:val="28"/>
        </w:rPr>
        <w:t>若点击，则退回到登录页面。重新登录成功则进入首页。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2通知管理功能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点击“通知管理”左侧栏，或者点击首页的“发布通知”则进入通知管理功能页面（*通知内容及接受部门为示例内容）</w:t>
      </w:r>
    </w:p>
    <w:p>
      <w:pPr/>
      <w:r>
        <w:drawing>
          <wp:inline distT="0" distB="0" distL="114300" distR="114300">
            <wp:extent cx="5268595" cy="1722120"/>
            <wp:effectExtent l="0" t="0" r="825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rcRect t="8501" b="216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新建通知</w:t>
      </w:r>
    </w:p>
    <w:p>
      <w:pPr>
        <w:ind w:firstLine="420"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>点击“新建”，进入新建通知功能。输入框分三个，分别输入内容为“接收部门”、“标题”及“具体内容”。其中接收部门可为一个或多个，不能为空；标题不能为空；</w:t>
      </w:r>
    </w:p>
    <w:p>
      <w:pPr/>
      <w:r>
        <w:drawing>
          <wp:inline distT="0" distB="0" distL="114300" distR="114300">
            <wp:extent cx="5262880" cy="2414905"/>
            <wp:effectExtent l="0" t="0" r="13970" b="444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接收部门可选公司内部部门名称，下图为选择示例：</w:t>
      </w:r>
    </w:p>
    <w:p>
      <w:pPr>
        <w:rPr>
          <w:sz w:val="28"/>
          <w:szCs w:val="36"/>
        </w:rPr>
      </w:pPr>
      <w:r>
        <w:drawing>
          <wp:inline distT="0" distB="0" distL="114300" distR="114300">
            <wp:extent cx="5274310" cy="1506855"/>
            <wp:effectExtent l="0" t="0" r="2540" b="171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内容编辑使用markdown形式，下图给出输入示例内容，以及点击</w:t>
      </w:r>
      <w:r>
        <w:drawing>
          <wp:inline distT="0" distB="0" distL="114300" distR="114300">
            <wp:extent cx="266700" cy="295275"/>
            <wp:effectExtent l="0" t="0" r="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后显示示例内容：</w:t>
      </w:r>
    </w:p>
    <w:p>
      <w:pPr>
        <w:rPr>
          <w:sz w:val="28"/>
          <w:szCs w:val="36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1346200</wp:posOffset>
                </wp:positionV>
                <wp:extent cx="514350" cy="0"/>
                <wp:effectExtent l="0" t="48895" r="0" b="6540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32530" y="265684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3.9pt;margin-top:106pt;height:0pt;width:40.5pt;z-index:251658240;mso-width-relative:page;mso-height-relative:page;" filled="f" stroked="t" coordsize="21600,21600" o:gfxdata="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wG+eY2AAAAAsBAAAPAAAAAAAAAAEAIAAAACIAAABkcnMvZG93bnJldi54bWxQSwEC&#10;FAAUAAAACACHTuJANlyDHPQBAACbAwAADgAAAAAAAAABACAAAAAnAQAAZHJzL2Uyb0RvYy54bWxQ&#10;SwUGAAAAAAYABgBZAQAAjQUAAAAA&#10;">
                <v:fill on="f" focussize="0,0"/>
                <v:stroke weight="0.5pt" color="#555555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981200" cy="2542540"/>
            <wp:effectExtent l="0" t="0" r="0" b="1016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2599690"/>
            <wp:effectExtent l="0" t="0" r="9525" b="1016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sz w:val="28"/>
          <w:szCs w:val="36"/>
        </w:rPr>
      </w:pP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点击“发送”，则跳出提示框：</w:t>
      </w:r>
    </w:p>
    <w:p>
      <w:pPr/>
      <w:r>
        <w:drawing>
          <wp:inline distT="0" distB="0" distL="114300" distR="114300">
            <wp:extent cx="5271135" cy="2145030"/>
            <wp:effectExtent l="0" t="0" r="5715" b="762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查看通知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以内容示例为例，当编辑通知完成并发送成功，返回通知管理界面。点击“所有”，则显示中可看到新发出的通知条：</w:t>
      </w:r>
    </w:p>
    <w:p>
      <w:pPr/>
      <w:r>
        <w:drawing>
          <wp:inline distT="0" distB="0" distL="114300" distR="114300">
            <wp:extent cx="5200015" cy="3533140"/>
            <wp:effectExtent l="0" t="0" r="63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点击“发送”，则显示发送的通知条：</w:t>
      </w:r>
    </w:p>
    <w:p>
      <w:pPr/>
      <w:r>
        <w:drawing>
          <wp:inline distT="0" distB="0" distL="114300" distR="114300">
            <wp:extent cx="3952240" cy="23812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点击该通知条，进入查看内容</w:t>
      </w:r>
    </w:p>
    <w:p>
      <w:pPr/>
      <w:r>
        <w:drawing>
          <wp:inline distT="0" distB="0" distL="114300" distR="114300">
            <wp:extent cx="5263515" cy="2131060"/>
            <wp:effectExtent l="0" t="0" r="13335" b="254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  <w:r>
        <w:rPr>
          <w:rFonts w:hint="eastAsia"/>
          <w:sz w:val="28"/>
          <w:szCs w:val="28"/>
        </w:rPr>
        <w:t>点击箭头返回，点击“已读”，则显示已读通知条</w:t>
      </w:r>
    </w:p>
    <w:p>
      <w:pPr>
        <w:ind w:firstLine="420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3用户管理功能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点击“用户管理”左侧栏，进入企业员工管理页面。除左侧栏外，页面从左到右分为三块。（*员工信息、部门列表的内容为示例内容）</w:t>
      </w:r>
    </w:p>
    <w:p>
      <w:pPr/>
      <w:r>
        <w:drawing>
          <wp:inline distT="0" distB="0" distL="114300" distR="114300">
            <wp:extent cx="5268595" cy="2367915"/>
            <wp:effectExtent l="0" t="0" r="825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rcRect t="7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8"/>
          <w:szCs w:val="28"/>
        </w:rPr>
        <w:t>部门成员信息查看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点击部门列表中的部门名称，则在第二块显示该部门所有员工列表，点击某个部门名称，则在中间部分显示部门所有成员。下图示例点击“总经理”，则显示：</w:t>
      </w:r>
    </w:p>
    <w:p>
      <w:pPr>
        <w:rPr>
          <w:sz w:val="28"/>
          <w:szCs w:val="36"/>
        </w:rPr>
      </w:pPr>
      <w:r>
        <w:drawing>
          <wp:inline distT="0" distB="0" distL="114300" distR="114300">
            <wp:extent cx="5266690" cy="1407160"/>
            <wp:effectExtent l="0" t="0" r="10160" b="254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点击董事会成员列表中的“caocun”，则在最右侧显示该成员所有信息：</w:t>
      </w:r>
    </w:p>
    <w:p>
      <w:pPr>
        <w:rPr>
          <w:sz w:val="28"/>
          <w:szCs w:val="36"/>
        </w:rPr>
      </w:pPr>
      <w:r>
        <w:drawing>
          <wp:inline distT="0" distB="0" distL="114300" distR="114300">
            <wp:extent cx="5266690" cy="1946910"/>
            <wp:effectExtent l="0" t="0" r="10160" b="152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部门成员信息编辑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点击员工信息上的“编辑”按钮，即</w:t>
      </w:r>
      <w:r>
        <w:drawing>
          <wp:inline distT="0" distB="0" distL="114300" distR="114300">
            <wp:extent cx="476250" cy="257810"/>
            <wp:effectExtent l="0" t="0" r="0" b="889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  <w:sz w:val="28"/>
          <w:szCs w:val="36"/>
        </w:rPr>
        <w:t>则进入成员信息编辑功能界面。在示例中，点击成员“jaggggg”，则有下图示例：</w:t>
      </w:r>
    </w:p>
    <w:p>
      <w:pPr/>
      <w:r>
        <w:drawing>
          <wp:inline distT="0" distB="0" distL="114300" distR="114300">
            <wp:extent cx="5271770" cy="1813560"/>
            <wp:effectExtent l="0" t="0" r="5080" b="1524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rcRect t="103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编辑后点击“确定”，即</w:t>
      </w:r>
      <w:r>
        <w:drawing>
          <wp:inline distT="0" distB="0" distL="114300" distR="114300">
            <wp:extent cx="381000" cy="257175"/>
            <wp:effectExtent l="0" t="0" r="0" b="952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则弹出显示：</w:t>
      </w:r>
    </w:p>
    <w:p>
      <w:pPr/>
      <w:r>
        <w:drawing>
          <wp:inline distT="0" distB="0" distL="114300" distR="114300">
            <wp:extent cx="5266690" cy="1792605"/>
            <wp:effectExtent l="0" t="0" r="10160" b="1714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rcRect t="100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点击“确认”，则成功修改成员信息。</w:t>
      </w:r>
    </w:p>
    <w:p>
      <w:pPr>
        <w:numPr>
          <w:ilvl w:val="0"/>
          <w:numId w:val="1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部门成员删除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在示例中最右侧的员工信息显示处，点击</w:t>
      </w:r>
      <w:r>
        <w:drawing>
          <wp:inline distT="0" distB="0" distL="114300" distR="114300">
            <wp:extent cx="295275" cy="285750"/>
            <wp:effectExtent l="0" t="0" r="952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则弹出提示警示，如下图</w:t>
      </w:r>
    </w:p>
    <w:p>
      <w:pPr>
        <w:rPr>
          <w:sz w:val="28"/>
          <w:szCs w:val="36"/>
        </w:rPr>
      </w:pPr>
      <w:r>
        <w:drawing>
          <wp:inline distT="0" distB="0" distL="114300" distR="114300">
            <wp:extent cx="4863465" cy="2418715"/>
            <wp:effectExtent l="0" t="0" r="13335" b="63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rcRect t="4668" b="964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  <w:sz w:val="28"/>
          <w:szCs w:val="36"/>
        </w:rPr>
        <w:t>在示例中最右侧的员工信息编辑处，点击</w:t>
      </w:r>
      <w:r>
        <w:drawing>
          <wp:inline distT="0" distB="0" distL="114300" distR="114300">
            <wp:extent cx="295275" cy="285750"/>
            <wp:effectExtent l="0" t="0" r="9525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则停止员工信息编辑，弹出提示警示，如下图：</w:t>
      </w:r>
    </w:p>
    <w:p>
      <w:pPr/>
      <w:r>
        <w:drawing>
          <wp:inline distT="0" distB="0" distL="114300" distR="114300">
            <wp:extent cx="4459605" cy="1725295"/>
            <wp:effectExtent l="0" t="0" r="171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部门成员新建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点击页面左下角的“新建用户”，即</w:t>
      </w:r>
      <w:r>
        <w:drawing>
          <wp:inline distT="0" distB="0" distL="114300" distR="114300">
            <wp:extent cx="781050" cy="238125"/>
            <wp:effectExtent l="0" t="0" r="0" b="952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点击后弹出新建用户框，则进入新建成员功能，示例如图：</w:t>
      </w:r>
    </w:p>
    <w:p>
      <w:pPr/>
      <w:r>
        <w:drawing>
          <wp:inline distT="0" distB="0" distL="114300" distR="114300">
            <wp:extent cx="5264785" cy="1936115"/>
            <wp:effectExtent l="0" t="0" r="1206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rcRect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输入成员姓名，点击确认，点击“用户管理”并点击新用户所在的部门则可看到成功在该部门添加成员。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示例如图：</w:t>
      </w:r>
    </w:p>
    <w:p>
      <w:pPr>
        <w:rPr>
          <w:b/>
          <w:bCs/>
          <w:sz w:val="32"/>
          <w:szCs w:val="40"/>
        </w:rPr>
      </w:pPr>
      <w:r>
        <w:drawing>
          <wp:inline distT="0" distB="0" distL="114300" distR="114300">
            <wp:extent cx="5273675" cy="1757680"/>
            <wp:effectExtent l="0" t="0" r="3175" b="1397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rcRect b="275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40"/>
        </w:rPr>
        <w:t>4部门管理功能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点击左侧栏“部门结构”，则进入部门管理页面。除左侧栏外，页面分为三个部分，即快捷操作按钮部分、部门结构树部分及部门信息部分。（*部门结构树、树的内容、部门信息等都为示例内容）</w:t>
      </w:r>
    </w:p>
    <w:p>
      <w:pPr/>
      <w:r>
        <w:drawing>
          <wp:inline distT="0" distB="0" distL="114300" distR="114300">
            <wp:extent cx="5264785" cy="2286000"/>
            <wp:effectExtent l="0" t="0" r="1206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rcRect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8"/>
          <w:szCs w:val="28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8"/>
          <w:szCs w:val="28"/>
        </w:rPr>
        <w:t>快捷操作功能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点击“展开全部”，则显示：</w:t>
      </w:r>
    </w:p>
    <w:p>
      <w:pPr/>
      <w:r>
        <w:drawing>
          <wp:inline distT="0" distB="0" distL="114300" distR="114300">
            <wp:extent cx="5271135" cy="1820545"/>
            <wp:effectExtent l="0" t="0" r="571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rcRect t="94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其他快捷操作示例略。</w:t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8"/>
          <w:szCs w:val="28"/>
        </w:rPr>
        <w:t>部门信息查看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点击部门结构树中的一个部门，则在最右侧显示部门信息，示例如下：</w:t>
      </w:r>
    </w:p>
    <w:p>
      <w:pPr/>
      <w:r>
        <w:drawing>
          <wp:inline distT="0" distB="0" distL="114300" distR="114300">
            <wp:extent cx="5264785" cy="1911985"/>
            <wp:effectExtent l="0" t="0" r="1206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rcRect t="90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8"/>
          <w:szCs w:val="28"/>
        </w:rPr>
        <w:t>部门信息编辑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在4.1.4.2示例中，点击“副总经理3”后，在最右侧处点击“编辑”按钮，即</w:t>
      </w:r>
      <w:r>
        <w:drawing>
          <wp:inline distT="0" distB="0" distL="114300" distR="114300">
            <wp:extent cx="552450" cy="371475"/>
            <wp:effectExtent l="0" t="0" r="0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则最右侧信息显示部分成为信息编辑部分，示例如图：</w:t>
      </w:r>
    </w:p>
    <w:p>
      <w:pPr>
        <w:rPr>
          <w:sz w:val="28"/>
          <w:szCs w:val="36"/>
        </w:rPr>
      </w:pPr>
      <w:r>
        <w:drawing>
          <wp:inline distT="0" distB="0" distL="114300" distR="114300">
            <wp:extent cx="5274310" cy="23412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rcRect t="53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在此处，部门部长可更改，部门简述可更改。点击“确定”，则弹出显示：</w:t>
      </w:r>
    </w:p>
    <w:p>
      <w:pPr/>
      <w:r>
        <w:drawing>
          <wp:inline distT="0" distB="0" distL="114300" distR="114300">
            <wp:extent cx="4190365" cy="2047875"/>
            <wp:effectExtent l="0" t="0" r="635" b="952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点击“确认”则成功修改部门相关信息。点击</w:t>
      </w:r>
      <w:r>
        <w:rPr>
          <w:sz w:val="28"/>
          <w:szCs w:val="36"/>
        </w:rPr>
        <w:drawing>
          <wp:inline distT="0" distB="0" distL="114300" distR="114300">
            <wp:extent cx="295275" cy="285750"/>
            <wp:effectExtent l="0" t="0" r="9525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</w:rPr>
        <w:t>则弹出警示：</w:t>
      </w:r>
    </w:p>
    <w:p>
      <w:pPr/>
      <w:r>
        <w:rPr>
          <w:rFonts w:hint="eastAsia"/>
          <w:sz w:val="28"/>
          <w:szCs w:val="36"/>
        </w:rPr>
        <w:t>若决定删除该部门，则需要转到“用户管理”界面，删除该部门内部成员，再到部门结构管理处删除。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5任务管理功能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点击左侧栏“任务管理”，则进入任务管理页面。除左侧栏外，页面分为两个部分，即任务列表部分及编辑或者新建任务部分。</w:t>
      </w:r>
    </w:p>
    <w:p>
      <w:pPr>
        <w:rPr>
          <w:b/>
          <w:bCs/>
          <w:sz w:val="32"/>
          <w:szCs w:val="40"/>
        </w:rPr>
      </w:pPr>
      <w:r>
        <w:rPr>
          <w:rFonts w:hint="eastAsia"/>
          <w:sz w:val="28"/>
          <w:szCs w:val="36"/>
        </w:rPr>
        <w:t>示例如图：（*任务列表及任务信息为示例内容）</w:t>
      </w:r>
    </w:p>
    <w:p>
      <w:pPr/>
      <w:r>
        <w:drawing>
          <wp:inline distT="0" distB="0" distL="114300" distR="114300">
            <wp:extent cx="5267325" cy="1788160"/>
            <wp:effectExtent l="0" t="0" r="9525" b="2540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新建任务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点击“新建任务”按钮，则左右显示新建任务操作页面。输入任务名称，添加任务XML图，则完成新建任务操作。其中“选择文件”已限制为XML图文件。示例如下：</w:t>
      </w:r>
    </w:p>
    <w:p>
      <w:pPr/>
      <w:r>
        <w:drawing>
          <wp:inline distT="0" distB="0" distL="114300" distR="114300">
            <wp:extent cx="5263515" cy="1334770"/>
            <wp:effectExtent l="0" t="0" r="13335" b="1778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编辑任务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点击左侧任务列表中的一个任务条上的“编辑”按钮，进入任务编辑页面。示例如图：</w:t>
      </w:r>
    </w:p>
    <w:p>
      <w:pPr/>
      <w:r>
        <w:drawing>
          <wp:inline distT="0" distB="0" distL="114300" distR="114300">
            <wp:extent cx="5265420" cy="1305560"/>
            <wp:effectExtent l="0" t="0" r="11430" b="889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删除任务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点击左侧任务列表中的一个任务条上的“删除”按钮，示例如图：</w:t>
      </w:r>
    </w:p>
    <w:p>
      <w:pPr>
        <w:ind w:left="1260"/>
      </w:pPr>
    </w:p>
    <w:p>
      <w:pPr>
        <w:ind w:left="1260"/>
      </w:pPr>
    </w:p>
    <w:p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6 个人设置功能</w:t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点击左侧栏“个人设置”则进入个人设置功能界面，即：（*输入框内为示例内容）</w:t>
      </w:r>
    </w:p>
    <w:p>
      <w:pPr/>
      <w:r>
        <w:drawing>
          <wp:inline distT="0" distB="0" distL="114300" distR="114300">
            <wp:extent cx="5269865" cy="1790065"/>
            <wp:effectExtent l="0" t="0" r="698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rcRect t="8299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点击内容框，则开始修改。其中邮箱、备用邮箱、联系方式、备用联系方式输入格式受限，若格式错误则框体颜色变红，并且无法保存修改。若输入密码和确认密码不同，则无法保存修改。示例如图：</w:t>
      </w:r>
    </w:p>
    <w:p>
      <w:pPr>
        <w:rPr>
          <w:b/>
          <w:bCs/>
          <w:sz w:val="28"/>
          <w:szCs w:val="36"/>
        </w:rPr>
      </w:pPr>
      <w:r>
        <w:drawing>
          <wp:inline distT="0" distB="0" distL="114300" distR="114300">
            <wp:extent cx="5268595" cy="2017395"/>
            <wp:effectExtent l="0" t="0" r="8255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4"/>
                    <a:srcRect t="66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  <w:bookmarkStart w:id="1" w:name="_GoBack"/>
      <w:bookmarkEnd w:id="1"/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  <w:r>
        <w:rPr>
          <w:rFonts w:hint="default" w:asciiTheme="minorEastAsia" w:hAnsiTheme="minorEastAsia" w:cstheme="minorEastAsia"/>
          <w:b/>
          <w:bCs/>
          <w:sz w:val="44"/>
          <w:szCs w:val="44"/>
        </w:rPr>
        <w:t>4</w:t>
      </w:r>
      <w:r>
        <w:rPr>
          <w:rFonts w:hint="eastAsia" w:asciiTheme="minorEastAsia" w:hAnsiTheme="minorEastAsia" w:cstheme="minorEastAsia"/>
          <w:b/>
          <w:bCs/>
          <w:sz w:val="44"/>
          <w:szCs w:val="44"/>
        </w:rPr>
        <w:t xml:space="preserve"> </w:t>
      </w:r>
      <w:r>
        <w:rPr>
          <w:rFonts w:hint="default" w:asciiTheme="minorEastAsia" w:hAnsiTheme="minorEastAsia" w:cstheme="minorEastAsia"/>
          <w:b/>
          <w:bCs/>
          <w:sz w:val="44"/>
          <w:szCs w:val="44"/>
        </w:rPr>
        <w:t>数据库</w:t>
      </w:r>
      <w:r>
        <w:rPr>
          <w:rFonts w:hint="eastAsia" w:asciiTheme="minorEastAsia" w:hAnsiTheme="minorEastAsia" w:cstheme="minorEastAsia"/>
          <w:b/>
          <w:bCs/>
          <w:sz w:val="44"/>
          <w:szCs w:val="44"/>
        </w:rPr>
        <w:t>设计</w:t>
      </w:r>
    </w:p>
    <w:p>
      <w:pPr/>
      <w:r>
        <w:drawing>
          <wp:inline distT="0" distB="0" distL="0" distR="0">
            <wp:extent cx="5274310" cy="547306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Company：公司数据结构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（1）普通成员：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①ID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②名称（name）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③公司介绍（introduction）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（2）引用成员：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①根部门（</w:t>
      </w:r>
      <w:r>
        <w:rPr>
          <w:sz w:val="22"/>
          <w:szCs w:val="28"/>
        </w:rPr>
        <w:t>headSec:</w:t>
      </w:r>
      <w:r>
        <w:rPr>
          <w:rFonts w:hint="eastAsia"/>
          <w:sz w:val="22"/>
          <w:szCs w:val="28"/>
        </w:rPr>
        <w:t>Section）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②管理员（</w:t>
      </w:r>
      <w:r>
        <w:rPr>
          <w:sz w:val="22"/>
          <w:szCs w:val="28"/>
        </w:rPr>
        <w:t>admin:Employee）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③</w:t>
      </w:r>
      <w:r>
        <w:rPr>
          <w:sz w:val="22"/>
          <w:szCs w:val="28"/>
        </w:rPr>
        <w:t>管理员部署的流程列表</w:t>
      </w:r>
      <w:r>
        <w:rPr>
          <w:rFonts w:hint="eastAsia"/>
          <w:sz w:val="22"/>
          <w:szCs w:val="28"/>
        </w:rPr>
        <w:t>（</w:t>
      </w:r>
      <w:r>
        <w:rPr>
          <w:sz w:val="22"/>
          <w:szCs w:val="28"/>
        </w:rPr>
        <w:t>deployOfProcesses: Collection&lt;DeployOfProcess&gt;</w:t>
      </w:r>
      <w:r>
        <w:rPr>
          <w:rFonts w:hint="eastAsia"/>
          <w:sz w:val="22"/>
          <w:szCs w:val="28"/>
        </w:rPr>
        <w:t>）</w:t>
      </w:r>
    </w:p>
    <w:p>
      <w:pPr>
        <w:rPr>
          <w:rFonts w:hint="eastAsia"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Section：公司部门数据结构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（1）普通成员：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①ID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②公司ID（companyID）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③父部们ID（</w:t>
      </w:r>
      <w:r>
        <w:rPr>
          <w:sz w:val="22"/>
          <w:szCs w:val="28"/>
        </w:rPr>
        <w:t>parrentSecID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④公司名称（name）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⑤公司标签（label）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⑥公司简介（note）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（2）引用成员：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①部门领导（</w:t>
      </w:r>
      <w:r>
        <w:rPr>
          <w:sz w:val="22"/>
          <w:szCs w:val="28"/>
        </w:rPr>
        <w:t>leader</w:t>
      </w:r>
      <w:r>
        <w:rPr>
          <w:rFonts w:hint="eastAsia"/>
          <w:sz w:val="22"/>
          <w:szCs w:val="28"/>
        </w:rPr>
        <w:t>:Employee）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②部门成员列表（</w:t>
      </w:r>
      <w:r>
        <w:rPr>
          <w:sz w:val="22"/>
          <w:szCs w:val="28"/>
        </w:rPr>
        <w:t>members:Collection&lt;Employee&gt;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③子部门列表（</w:t>
      </w:r>
      <w:r>
        <w:rPr>
          <w:sz w:val="22"/>
          <w:szCs w:val="28"/>
        </w:rPr>
        <w:t>childrenSections</w:t>
      </w:r>
      <w:r>
        <w:rPr>
          <w:rFonts w:hint="eastAsia"/>
          <w:sz w:val="22"/>
          <w:szCs w:val="28"/>
        </w:rPr>
        <w:t>:</w:t>
      </w:r>
      <w:r>
        <w:rPr>
          <w:sz w:val="22"/>
          <w:szCs w:val="28"/>
        </w:rPr>
        <w:t xml:space="preserve"> Collection&lt; Section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④与此部门相关的聊天ID（</w:t>
      </w:r>
      <w:r>
        <w:rPr>
          <w:sz w:val="22"/>
          <w:szCs w:val="28"/>
        </w:rPr>
        <w:t>relatedGroupChats</w:t>
      </w:r>
      <w:r>
        <w:rPr>
          <w:rFonts w:hint="eastAsia"/>
          <w:sz w:val="22"/>
          <w:szCs w:val="28"/>
        </w:rPr>
        <w:t>:</w:t>
      </w:r>
      <w:r>
        <w:rPr>
          <w:sz w:val="22"/>
          <w:szCs w:val="28"/>
        </w:rPr>
        <w:t xml:space="preserve"> Collection&lt;Chat&gt;</w:t>
      </w:r>
      <w:r>
        <w:rPr>
          <w:rFonts w:hint="eastAsia"/>
          <w:sz w:val="22"/>
          <w:szCs w:val="28"/>
        </w:rPr>
        <w:t>）</w:t>
      </w:r>
    </w:p>
    <w:p>
      <w:pPr>
        <w:rPr>
          <w:rFonts w:ascii="微软雅黑" w:hAnsi="微软雅黑" w:eastAsia="微软雅黑"/>
          <w:sz w:val="32"/>
          <w:szCs w:val="32"/>
        </w:rPr>
      </w:pPr>
      <w:r>
        <w:rPr>
          <w:rFonts w:hint="eastAsia" w:ascii="微软雅黑" w:hAnsi="微软雅黑" w:eastAsia="微软雅黑"/>
          <w:sz w:val="32"/>
          <w:szCs w:val="32"/>
        </w:rPr>
        <w:t>Employee：人员用户数据结构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（1）普通成员：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①ID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②公司ID（companyID）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③成员所在部门ID（</w:t>
      </w:r>
      <w:r>
        <w:rPr>
          <w:sz w:val="22"/>
          <w:szCs w:val="28"/>
        </w:rPr>
        <w:t>sectionID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④名字（name）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⑤密码（password）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⑥头像编号（avatar）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⑦电话、邮箱列表会响起来（</w:t>
      </w:r>
      <w:r>
        <w:rPr>
          <w:sz w:val="22"/>
          <w:szCs w:val="28"/>
        </w:rPr>
        <w:t>phone</w:t>
      </w:r>
      <w:r>
        <w:rPr>
          <w:rFonts w:hint="eastAsia"/>
          <w:sz w:val="22"/>
          <w:szCs w:val="28"/>
        </w:rPr>
        <w:t>、mail）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⑧性别（gender）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⑨</w:t>
      </w:r>
      <w:r>
        <w:rPr>
          <w:sz w:val="22"/>
          <w:szCs w:val="28"/>
        </w:rPr>
        <w:t>当前状态</w:t>
      </w:r>
      <w:r>
        <w:rPr>
          <w:rFonts w:hint="eastAsia"/>
          <w:sz w:val="22"/>
          <w:szCs w:val="28"/>
        </w:rPr>
        <w:t>（</w:t>
      </w:r>
      <w:r>
        <w:rPr>
          <w:sz w:val="22"/>
          <w:szCs w:val="28"/>
        </w:rPr>
        <w:t>active</w:t>
      </w:r>
      <w:r>
        <w:rPr>
          <w:rFonts w:hint="eastAsia"/>
          <w:sz w:val="22"/>
          <w:szCs w:val="28"/>
        </w:rPr>
        <w:t>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⑩当前成员是本部门部长吗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（2）引用成员：</w:t>
      </w:r>
    </w:p>
    <w:p>
      <w:pPr>
        <w:rPr>
          <w:rFonts w:ascii="微软雅黑" w:hAnsi="微软雅黑" w:eastAsia="微软雅黑"/>
          <w:sz w:val="32"/>
          <w:szCs w:val="32"/>
        </w:rPr>
      </w:pPr>
      <w:r>
        <w:rPr>
          <w:rFonts w:ascii="微软雅黑" w:hAnsi="微软雅黑" w:eastAsia="微软雅黑"/>
          <w:sz w:val="32"/>
          <w:szCs w:val="32"/>
        </w:rPr>
        <w:t>InstanceOfProcess:流程实例数据结构</w:t>
      </w:r>
      <w:r>
        <w:rPr>
          <w:rFonts w:hint="eastAsia" w:ascii="微软雅黑" w:hAnsi="微软雅黑" w:eastAsia="微软雅黑"/>
          <w:sz w:val="32"/>
          <w:szCs w:val="32"/>
        </w:rPr>
        <w:t>：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（1）普通成员：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①ID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②公司ID（companyID）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③流程</w:t>
      </w:r>
      <w:r>
        <w:rPr>
          <w:sz w:val="22"/>
          <w:szCs w:val="28"/>
        </w:rPr>
        <w:t>实例在</w:t>
      </w:r>
      <w:r>
        <w:rPr>
          <w:rFonts w:hint="eastAsia"/>
          <w:sz w:val="22"/>
          <w:szCs w:val="28"/>
        </w:rPr>
        <w:t>引擎中</w:t>
      </w:r>
      <w:r>
        <w:rPr>
          <w:sz w:val="22"/>
          <w:szCs w:val="28"/>
        </w:rPr>
        <w:t>的ID</w:t>
      </w:r>
      <w:r>
        <w:rPr>
          <w:rFonts w:hint="eastAsia"/>
          <w:sz w:val="22"/>
          <w:szCs w:val="28"/>
        </w:rPr>
        <w:t>（processID）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④流程实例名称（</w:t>
      </w:r>
      <w:r>
        <w:rPr>
          <w:sz w:val="22"/>
          <w:szCs w:val="28"/>
        </w:rPr>
        <w:t>processName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⑤流程是否结束（</w:t>
      </w:r>
      <w:r>
        <w:rPr>
          <w:sz w:val="22"/>
          <w:szCs w:val="28"/>
        </w:rPr>
        <w:t>over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⑥更新流程时间（</w:t>
      </w:r>
      <w:r>
        <w:rPr>
          <w:sz w:val="22"/>
          <w:szCs w:val="28"/>
        </w:rPr>
        <w:t>updateTime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⑦流程发起者信息（</w:t>
      </w:r>
      <w:r>
        <w:rPr>
          <w:sz w:val="22"/>
          <w:szCs w:val="28"/>
        </w:rPr>
        <w:t xml:space="preserve">startPerson </w:t>
      </w:r>
      <w:r>
        <w:rPr>
          <w:rFonts w:hint="eastAsia"/>
          <w:sz w:val="22"/>
          <w:szCs w:val="28"/>
        </w:rPr>
        <w:t>:</w:t>
      </w:r>
      <w:r>
        <w:rPr>
          <w:sz w:val="22"/>
          <w:szCs w:val="28"/>
        </w:rPr>
        <w:t>Map&lt;String, Object&gt;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⑧流程部署文件ID（</w:t>
      </w:r>
      <w:r>
        <w:rPr>
          <w:sz w:val="22"/>
          <w:szCs w:val="28"/>
        </w:rPr>
        <w:t>processDefID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（2）引用成员：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⑧流程阶段信息（stages</w:t>
      </w:r>
      <w:r>
        <w:rPr>
          <w:sz w:val="22"/>
          <w:szCs w:val="28"/>
        </w:rPr>
        <w:t>:Collection&lt;TaskStage&gt;</w:t>
      </w:r>
      <w:r>
        <w:rPr>
          <w:rFonts w:hint="eastAsia"/>
          <w:sz w:val="22"/>
          <w:szCs w:val="28"/>
        </w:rPr>
        <w:t>）</w:t>
      </w:r>
    </w:p>
    <w:p>
      <w:pPr>
        <w:rPr>
          <w:rFonts w:ascii="微软雅黑" w:hAnsi="微软雅黑" w:eastAsia="微软雅黑"/>
          <w:sz w:val="32"/>
          <w:szCs w:val="32"/>
        </w:rPr>
      </w:pPr>
      <w:r>
        <w:rPr>
          <w:rFonts w:ascii="微软雅黑" w:hAnsi="微软雅黑" w:eastAsia="微软雅黑"/>
          <w:sz w:val="32"/>
          <w:szCs w:val="32"/>
        </w:rPr>
        <w:t>Notification</w:t>
      </w:r>
      <w:r>
        <w:rPr>
          <w:rFonts w:hint="eastAsia" w:ascii="微软雅黑" w:hAnsi="微软雅黑" w:eastAsia="微软雅黑"/>
          <w:sz w:val="32"/>
          <w:szCs w:val="32"/>
        </w:rPr>
        <w:t>：</w:t>
      </w:r>
      <w:r>
        <w:rPr>
          <w:rFonts w:ascii="微软雅黑" w:hAnsi="微软雅黑" w:eastAsia="微软雅黑"/>
          <w:sz w:val="32"/>
          <w:szCs w:val="32"/>
        </w:rPr>
        <w:t>一条通知数据结构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（1）普通成员：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①ID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②公司ID（companyID）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③发送者ID（</w:t>
      </w:r>
      <w:r>
        <w:rPr>
          <w:sz w:val="22"/>
          <w:szCs w:val="28"/>
        </w:rPr>
        <w:t>senderID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④发送时间（sentTime）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⑤发送者名字（</w:t>
      </w:r>
      <w:r>
        <w:rPr>
          <w:sz w:val="22"/>
          <w:szCs w:val="28"/>
        </w:rPr>
        <w:t>senderName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⑥通知标题（</w:t>
      </w:r>
      <w:r>
        <w:rPr>
          <w:sz w:val="22"/>
          <w:szCs w:val="28"/>
        </w:rPr>
        <w:t>title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⑦通知内容（</w:t>
      </w:r>
      <w:r>
        <w:rPr>
          <w:sz w:val="22"/>
          <w:szCs w:val="28"/>
        </w:rPr>
        <w:t>content</w:t>
      </w:r>
      <w:r>
        <w:rPr>
          <w:rFonts w:hint="eastAsia"/>
          <w:sz w:val="22"/>
          <w:szCs w:val="28"/>
        </w:rPr>
        <w:t>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⑧通知接受部门（</w:t>
      </w:r>
      <w:r>
        <w:rPr>
          <w:sz w:val="22"/>
          <w:szCs w:val="28"/>
        </w:rPr>
        <w:t>rcvSecID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（2）引用成员：</w:t>
      </w:r>
    </w:p>
    <w:p>
      <w:pPr>
        <w:rPr>
          <w:rFonts w:ascii="微软雅黑" w:hAnsi="微软雅黑" w:eastAsia="微软雅黑"/>
          <w:sz w:val="32"/>
          <w:szCs w:val="32"/>
        </w:rPr>
      </w:pPr>
      <w:r>
        <w:rPr>
          <w:rFonts w:ascii="微软雅黑" w:hAnsi="微软雅黑" w:eastAsia="微软雅黑"/>
          <w:sz w:val="32"/>
          <w:szCs w:val="32"/>
        </w:rPr>
        <w:t>TaskStage</w:t>
      </w:r>
      <w:r>
        <w:rPr>
          <w:rFonts w:hint="eastAsia" w:ascii="微软雅黑" w:hAnsi="微软雅黑" w:eastAsia="微软雅黑"/>
          <w:sz w:val="32"/>
          <w:szCs w:val="32"/>
        </w:rPr>
        <w:t>：</w:t>
      </w:r>
      <w:r>
        <w:rPr>
          <w:rFonts w:ascii="微软雅黑" w:hAnsi="微软雅黑" w:eastAsia="微软雅黑"/>
          <w:sz w:val="32"/>
          <w:szCs w:val="32"/>
        </w:rPr>
        <w:t>流程阶段信息数据结构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（1）普通成员：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①ID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②流程步骤ID（</w:t>
      </w:r>
      <w:r>
        <w:rPr>
          <w:sz w:val="22"/>
          <w:szCs w:val="28"/>
        </w:rPr>
        <w:t>activityID</w:t>
      </w:r>
      <w:r>
        <w:rPr>
          <w:rFonts w:hint="eastAsia"/>
          <w:sz w:val="22"/>
          <w:szCs w:val="28"/>
        </w:rPr>
        <w:t>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③结束时间（finishTime）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④开始时间（startTime）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⑤个人信息（personData</w:t>
      </w:r>
      <w:r>
        <w:rPr>
          <w:sz w:val="22"/>
          <w:szCs w:val="28"/>
        </w:rPr>
        <w:t>:Map&lt;String,Object&gt;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⑥流程标题（</w:t>
      </w:r>
      <w:r>
        <w:rPr>
          <w:sz w:val="22"/>
          <w:szCs w:val="28"/>
        </w:rPr>
        <w:t>title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⑦流程内容（</w:t>
      </w:r>
      <w:r>
        <w:rPr>
          <w:sz w:val="22"/>
          <w:szCs w:val="28"/>
        </w:rPr>
        <w:t>content</w:t>
      </w:r>
      <w:r>
        <w:rPr>
          <w:rFonts w:hint="eastAsia"/>
          <w:sz w:val="22"/>
          <w:szCs w:val="28"/>
        </w:rPr>
        <w:t>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⑧流程</w:t>
      </w:r>
      <w:r>
        <w:rPr>
          <w:sz w:val="22"/>
          <w:szCs w:val="28"/>
        </w:rPr>
        <w:t>实例在</w:t>
      </w:r>
      <w:r>
        <w:rPr>
          <w:rFonts w:hint="eastAsia"/>
          <w:sz w:val="22"/>
          <w:szCs w:val="28"/>
        </w:rPr>
        <w:t>引擎中</w:t>
      </w:r>
      <w:r>
        <w:rPr>
          <w:sz w:val="22"/>
          <w:szCs w:val="28"/>
        </w:rPr>
        <w:t>的ID</w:t>
      </w:r>
      <w:r>
        <w:rPr>
          <w:rFonts w:hint="eastAsia"/>
          <w:sz w:val="22"/>
          <w:szCs w:val="28"/>
        </w:rPr>
        <w:t>（processID）</w:t>
      </w:r>
    </w:p>
    <w:p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⑨选择信息（choices</w:t>
      </w:r>
      <w:r>
        <w:rPr>
          <w:sz w:val="22"/>
          <w:szCs w:val="28"/>
        </w:rPr>
        <w:t>:Collection&lt;Map&lt;String,String&gt;&gt;</w:t>
      </w:r>
      <w:r>
        <w:rPr>
          <w:rFonts w:hint="eastAsia"/>
          <w:sz w:val="22"/>
          <w:szCs w:val="28"/>
        </w:rPr>
        <w:t>）</w:t>
      </w:r>
    </w:p>
    <w:p>
      <w:pPr>
        <w:rPr>
          <w:rFonts w:ascii="微软雅黑" w:hAnsi="微软雅黑" w:eastAsia="微软雅黑"/>
          <w:sz w:val="32"/>
          <w:szCs w:val="32"/>
        </w:rPr>
      </w:pPr>
      <w:r>
        <w:rPr>
          <w:rFonts w:ascii="微软雅黑" w:hAnsi="微软雅黑" w:eastAsia="微软雅黑"/>
          <w:sz w:val="32"/>
          <w:szCs w:val="32"/>
        </w:rPr>
        <w:t>IdManager:ID信息管理器</w:t>
      </w:r>
    </w:p>
    <w:p>
      <w:pPr>
        <w:rPr>
          <w:rFonts w:asciiTheme="minorEastAsia" w:hAnsiTheme="minorEastAsia" w:cstheme="minorEastAsia"/>
          <w:b/>
          <w:bCs/>
          <w:sz w:val="48"/>
          <w:szCs w:val="48"/>
        </w:rPr>
      </w:pPr>
      <w:r>
        <w:rPr>
          <w:sz w:val="22"/>
          <w:szCs w:val="28"/>
        </w:rPr>
        <w:t>成员</w:t>
      </w:r>
      <w:r>
        <w:rPr>
          <w:rFonts w:hint="eastAsia"/>
          <w:sz w:val="22"/>
          <w:szCs w:val="28"/>
        </w:rPr>
        <w:t>：</w:t>
      </w:r>
      <w:r>
        <w:rPr>
          <w:sz w:val="22"/>
          <w:szCs w:val="28"/>
        </w:rPr>
        <w:t>每个i</w:t>
      </w:r>
      <w:r>
        <w:rPr>
          <w:rFonts w:hint="eastAsia"/>
          <w:sz w:val="22"/>
          <w:szCs w:val="28"/>
        </w:rPr>
        <w:t>+</w:t>
      </w:r>
      <w:r>
        <w:rPr>
          <w:sz w:val="22"/>
          <w:szCs w:val="28"/>
        </w:rPr>
        <w:t>Model名为该model数量的多少</w:t>
      </w: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>
        <w:rPr>
          <w:rFonts w:asciiTheme="minorEastAsia" w:hAnsiTheme="minorEastAsia" w:cstheme="minorEastAsia"/>
          <w:b/>
          <w:bCs/>
          <w:sz w:val="44"/>
          <w:szCs w:val="44"/>
        </w:rPr>
      </w:pP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altName w:val="OpenSymbol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roman"/>
    <w:pitch w:val="default"/>
    <w:sig w:usb0="00000000" w:usb1="00000000" w:usb2="00000009" w:usb3="00000000" w:csb0="000001FF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Malgun Gothic Semilight">
    <w:altName w:val="AR PL UKai CN"/>
    <w:panose1 w:val="00000000000000000000"/>
    <w:charset w:val="86"/>
    <w:family w:val="auto"/>
    <w:pitch w:val="default"/>
    <w:sig w:usb0="00000000" w:usb1="00000000" w:usb2="00000012" w:usb3="00000000" w:csb0="203E01BD" w:csb1="D7FF0000"/>
  </w:font>
  <w:font w:name="Calibri Light">
    <w:altName w:val="DejaVu Sans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微软雅黑">
    <w:altName w:val="Monospace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9996493">
    <w:nsid w:val="5968214D"/>
    <w:multiLevelType w:val="multilevel"/>
    <w:tmpl w:val="5968214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504">
    <w:nsid w:val="59682158"/>
    <w:multiLevelType w:val="multilevel"/>
    <w:tmpl w:val="5968215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482">
    <w:nsid w:val="59682142"/>
    <w:multiLevelType w:val="multilevel"/>
    <w:tmpl w:val="59682142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460">
    <w:nsid w:val="5968212C"/>
    <w:multiLevelType w:val="multilevel"/>
    <w:tmpl w:val="5968212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449">
    <w:nsid w:val="59682121"/>
    <w:multiLevelType w:val="multilevel"/>
    <w:tmpl w:val="5968212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515">
    <w:nsid w:val="59682163"/>
    <w:multiLevelType w:val="multilevel"/>
    <w:tmpl w:val="5968216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526">
    <w:nsid w:val="5968216E"/>
    <w:multiLevelType w:val="multilevel"/>
    <w:tmpl w:val="5968216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537">
    <w:nsid w:val="59682179"/>
    <w:multiLevelType w:val="multilevel"/>
    <w:tmpl w:val="5968217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548">
    <w:nsid w:val="59682184"/>
    <w:multiLevelType w:val="multilevel"/>
    <w:tmpl w:val="5968218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6559">
    <w:nsid w:val="5968218F"/>
    <w:multiLevelType w:val="multilevel"/>
    <w:tmpl w:val="5968218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99996471">
    <w:nsid w:val="59682137"/>
    <w:multiLevelType w:val="multilevel"/>
    <w:tmpl w:val="5968213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9997569">
    <w:nsid w:val="59682581"/>
    <w:multiLevelType w:val="multilevel"/>
    <w:tmpl w:val="59682581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99997759">
    <w:nsid w:val="5968263F"/>
    <w:multiLevelType w:val="singleLevel"/>
    <w:tmpl w:val="5968263F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499996449"/>
  </w:num>
  <w:num w:numId="2">
    <w:abstractNumId w:val="1499996460"/>
  </w:num>
  <w:num w:numId="3">
    <w:abstractNumId w:val="1499996482"/>
  </w:num>
  <w:num w:numId="4">
    <w:abstractNumId w:val="1499996493"/>
  </w:num>
  <w:num w:numId="5">
    <w:abstractNumId w:val="1499996504"/>
  </w:num>
  <w:num w:numId="6">
    <w:abstractNumId w:val="1499996515"/>
  </w:num>
  <w:num w:numId="7">
    <w:abstractNumId w:val="1499996526"/>
  </w:num>
  <w:num w:numId="8">
    <w:abstractNumId w:val="1499996526"/>
    <w:lvlOverride w:ilvl="1">
      <w:startOverride w:val="1"/>
    </w:lvlOverride>
  </w:num>
  <w:num w:numId="9">
    <w:abstractNumId w:val="1499996537"/>
  </w:num>
  <w:num w:numId="10">
    <w:abstractNumId w:val="1499996548"/>
  </w:num>
  <w:num w:numId="11">
    <w:abstractNumId w:val="1499996559"/>
  </w:num>
  <w:num w:numId="12">
    <w:abstractNumId w:val="1499996471"/>
  </w:num>
  <w:num w:numId="13">
    <w:abstractNumId w:val="1499997569"/>
  </w:num>
  <w:num w:numId="14">
    <w:abstractNumId w:val="14999977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35594"/>
    <w:rsid w:val="000822B6"/>
    <w:rsid w:val="00134DBC"/>
    <w:rsid w:val="00DE1203"/>
    <w:rsid w:val="3F4F2749"/>
    <w:rsid w:val="4BBF56C2"/>
    <w:rsid w:val="5EBF75B9"/>
    <w:rsid w:val="74483A00"/>
    <w:rsid w:val="753F6729"/>
    <w:rsid w:val="77C35594"/>
    <w:rsid w:val="7D3EED69"/>
    <w:rsid w:val="7FD5930D"/>
    <w:rsid w:val="7FFB3BBC"/>
    <w:rsid w:val="8F5EE012"/>
    <w:rsid w:val="E4F7BBA1"/>
    <w:rsid w:val="FF6D1BED"/>
    <w:rsid w:val="FFC3FF8D"/>
    <w:rsid w:val="FFFD215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pPr>
      <w:widowControl/>
      <w:spacing w:after="120" w:line="360" w:lineRule="auto"/>
      <w:jc w:val="left"/>
    </w:pPr>
    <w:rPr>
      <w:rFonts w:ascii="Arial" w:hAnsi="Arial"/>
      <w:kern w:val="0"/>
      <w:sz w:val="18"/>
      <w:szCs w:val="20"/>
    </w:rPr>
  </w:style>
  <w:style w:type="paragraph" w:styleId="5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9">
    <w:name w:val="_Style 4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10">
    <w:name w:val="页眉 Char"/>
    <w:basedOn w:val="7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7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25</Pages>
  <Words>485</Words>
  <Characters>2769</Characters>
  <Lines>23</Lines>
  <Paragraphs>6</Paragraphs>
  <TotalTime>0</TotalTime>
  <ScaleCrop>false</ScaleCrop>
  <LinksUpToDate>false</LinksUpToDate>
  <CharactersWithSpaces>3248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2017-07-15T01:26:00Z</dcterms:created>
  <dc:creator>zero</dc:creator>
  <cp:lastModifiedBy>lxs</cp:lastModifiedBy>
  <dcterms:modified xsi:type="dcterms:W3CDTF">2017-07-21T09:57:44Z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