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420" w:firstLine="420"/>
      </w:pPr>
    </w:p>
    <w:p>
      <w:pPr>
        <w:pStyle w:val="2"/>
        <w:ind w:left="420" w:firstLine="420"/>
      </w:pPr>
    </w:p>
    <w:p>
      <w:pPr>
        <w:pStyle w:val="2"/>
        <w:ind w:left="420" w:firstLine="420"/>
      </w:pPr>
    </w:p>
    <w:p>
      <w:pPr>
        <w:pStyle w:val="2"/>
        <w:ind w:left="420" w:firstLine="420"/>
      </w:pPr>
      <w:r>
        <w:rPr>
          <w:rFonts w:hint="eastAsia"/>
        </w:rPr>
        <w:t>软件工程综合实验项目验收报告</w:t>
      </w:r>
    </w:p>
    <w:p>
      <w:pPr>
        <w:pStyle w:val="2"/>
        <w:ind w:left="2520" w:firstLine="420"/>
      </w:pPr>
      <w:r>
        <w:rPr>
          <w:rFonts w:hint="eastAsia"/>
        </w:rPr>
        <w:t>设计说明书</w:t>
      </w:r>
    </w:p>
    <w:p>
      <w:pPr/>
    </w:p>
    <w:p>
      <w:pPr/>
    </w:p>
    <w:p>
      <w:pPr/>
    </w:p>
    <w:p>
      <w:pPr/>
    </w:p>
    <w:p>
      <w:pPr/>
    </w:p>
    <w:p>
      <w:pPr>
        <w:pStyle w:val="3"/>
        <w:widowControl/>
        <w:ind w:left="1260" w:firstLine="420"/>
        <w:rPr>
          <w:rFonts w:hint="default"/>
        </w:rPr>
      </w:pPr>
    </w:p>
    <w:p>
      <w:pPr>
        <w:pStyle w:val="3"/>
        <w:widowControl/>
        <w:ind w:left="1260" w:firstLine="420"/>
        <w:rPr>
          <w:rFonts w:hint="default"/>
        </w:rPr>
      </w:pPr>
    </w:p>
    <w:p>
      <w:pPr>
        <w:pStyle w:val="3"/>
        <w:widowControl/>
        <w:ind w:left="1260" w:firstLine="420"/>
        <w:rPr>
          <w:rFonts w:hint="default"/>
        </w:rPr>
      </w:pPr>
      <w:r>
        <w:t>项目名称：</w:t>
      </w:r>
      <w:r>
        <w:tab/>
      </w:r>
      <w:r>
        <w:tab/>
      </w:r>
      <w:r>
        <w:t>企业内部沟通APP</w:t>
      </w:r>
    </w:p>
    <w:p>
      <w:pPr>
        <w:ind w:left="1260" w:firstLine="420"/>
        <w:rPr>
          <w:rFonts w:asciiTheme="minorEastAsia" w:hAnsiTheme="minorEastAsia" w:cstheme="minorEastAsia"/>
          <w:sz w:val="36"/>
          <w:szCs w:val="36"/>
        </w:rPr>
      </w:pPr>
      <w:r>
        <w:rPr>
          <w:rFonts w:hint="eastAsia" w:asciiTheme="minorEastAsia" w:hAnsiTheme="minorEastAsia" w:cstheme="minorEastAsia"/>
          <w:sz w:val="36"/>
          <w:szCs w:val="36"/>
        </w:rPr>
        <w:t>项目指导老师：</w:t>
      </w:r>
      <w:r>
        <w:rPr>
          <w:rFonts w:hint="eastAsia" w:asciiTheme="minorEastAsia" w:hAnsiTheme="minorEastAsia" w:cstheme="minorEastAsia"/>
          <w:sz w:val="36"/>
          <w:szCs w:val="36"/>
        </w:rPr>
        <w:tab/>
      </w:r>
      <w:r>
        <w:rPr>
          <w:rFonts w:hint="eastAsia" w:asciiTheme="minorEastAsia" w:hAnsiTheme="minorEastAsia" w:cstheme="minorEastAsia"/>
          <w:sz w:val="36"/>
          <w:szCs w:val="36"/>
        </w:rPr>
        <w:t>曹春</w:t>
      </w:r>
    </w:p>
    <w:p>
      <w:pPr>
        <w:ind w:left="1260" w:firstLine="420"/>
        <w:rPr>
          <w:rFonts w:asciiTheme="minorEastAsia" w:hAnsiTheme="minorEastAsia" w:cstheme="minorEastAsia"/>
          <w:sz w:val="36"/>
          <w:szCs w:val="36"/>
        </w:rPr>
      </w:pPr>
      <w:r>
        <w:rPr>
          <w:rFonts w:hint="eastAsia" w:asciiTheme="minorEastAsia" w:hAnsiTheme="minorEastAsia" w:cstheme="minorEastAsia"/>
          <w:sz w:val="36"/>
          <w:szCs w:val="36"/>
        </w:rPr>
        <w:t>项目小组成员：</w:t>
      </w:r>
      <w:r>
        <w:rPr>
          <w:rFonts w:hint="eastAsia" w:asciiTheme="minorEastAsia" w:hAnsiTheme="minorEastAsia" w:cstheme="minorEastAsia"/>
          <w:sz w:val="36"/>
          <w:szCs w:val="36"/>
        </w:rPr>
        <w:tab/>
      </w:r>
    </w:p>
    <w:p>
      <w:pPr>
        <w:ind w:left="2940" w:firstLine="420"/>
        <w:rPr>
          <w:rFonts w:asciiTheme="minorEastAsia" w:hAnsiTheme="minorEastAsia" w:cstheme="minorEastAsia"/>
          <w:sz w:val="36"/>
          <w:szCs w:val="36"/>
        </w:rPr>
      </w:pPr>
      <w:r>
        <w:rPr>
          <w:rFonts w:hint="eastAsia" w:asciiTheme="minorEastAsia" w:hAnsiTheme="minorEastAsia" w:cstheme="minorEastAsia"/>
          <w:sz w:val="36"/>
          <w:szCs w:val="36"/>
        </w:rPr>
        <w:t>焦点</w:t>
      </w:r>
      <w:r>
        <w:rPr>
          <w:rFonts w:hint="eastAsia" w:asciiTheme="minorEastAsia" w:hAnsiTheme="minorEastAsia" w:cstheme="minorEastAsia"/>
          <w:sz w:val="36"/>
          <w:szCs w:val="36"/>
        </w:rPr>
        <w:tab/>
      </w:r>
      <w:r>
        <w:rPr>
          <w:rFonts w:hint="eastAsia" w:asciiTheme="minorEastAsia" w:hAnsiTheme="minorEastAsia" w:cstheme="minorEastAsia"/>
          <w:sz w:val="36"/>
          <w:szCs w:val="36"/>
        </w:rPr>
        <w:tab/>
      </w:r>
      <w:r>
        <w:rPr>
          <w:rFonts w:hint="eastAsia" w:asciiTheme="minorEastAsia" w:hAnsiTheme="minorEastAsia" w:cstheme="minorEastAsia"/>
          <w:sz w:val="36"/>
          <w:szCs w:val="36"/>
        </w:rPr>
        <w:t>141220049</w:t>
      </w:r>
    </w:p>
    <w:p>
      <w:pPr>
        <w:ind w:left="2940" w:firstLine="420"/>
        <w:rPr>
          <w:rFonts w:asciiTheme="minorEastAsia" w:hAnsiTheme="minorEastAsia" w:cstheme="minorEastAsia"/>
          <w:sz w:val="36"/>
          <w:szCs w:val="36"/>
        </w:rPr>
      </w:pPr>
      <w:r>
        <w:rPr>
          <w:rFonts w:hint="eastAsia" w:asciiTheme="minorEastAsia" w:hAnsiTheme="minorEastAsia" w:cstheme="minorEastAsia"/>
          <w:sz w:val="36"/>
          <w:szCs w:val="36"/>
        </w:rPr>
        <w:t>廖祥森</w:t>
      </w:r>
      <w:r>
        <w:rPr>
          <w:rFonts w:hint="eastAsia" w:asciiTheme="minorEastAsia" w:hAnsiTheme="minorEastAsia" w:cstheme="minorEastAsia"/>
          <w:sz w:val="36"/>
          <w:szCs w:val="36"/>
        </w:rPr>
        <w:tab/>
      </w:r>
      <w:r>
        <w:rPr>
          <w:rFonts w:hint="eastAsia" w:asciiTheme="minorEastAsia" w:hAnsiTheme="minorEastAsia" w:cstheme="minorEastAsia"/>
          <w:sz w:val="36"/>
          <w:szCs w:val="36"/>
        </w:rPr>
        <w:t>141160033</w:t>
      </w:r>
    </w:p>
    <w:p>
      <w:pPr>
        <w:ind w:left="2940" w:firstLine="420"/>
        <w:rPr>
          <w:rFonts w:asciiTheme="minorEastAsia" w:hAnsiTheme="minorEastAsia" w:cstheme="minorEastAsia"/>
          <w:sz w:val="36"/>
          <w:szCs w:val="36"/>
        </w:rPr>
      </w:pPr>
      <w:r>
        <w:rPr>
          <w:rFonts w:hint="eastAsia" w:asciiTheme="minorEastAsia" w:hAnsiTheme="minorEastAsia" w:cstheme="minorEastAsia"/>
          <w:sz w:val="36"/>
          <w:szCs w:val="36"/>
        </w:rPr>
        <w:t>陈潢</w:t>
      </w:r>
      <w:r>
        <w:rPr>
          <w:rFonts w:hint="eastAsia" w:asciiTheme="minorEastAsia" w:hAnsiTheme="minorEastAsia" w:cstheme="minorEastAsia"/>
          <w:sz w:val="36"/>
          <w:szCs w:val="36"/>
        </w:rPr>
        <w:tab/>
      </w:r>
      <w:r>
        <w:rPr>
          <w:rFonts w:hint="eastAsia" w:asciiTheme="minorEastAsia" w:hAnsiTheme="minorEastAsia" w:cstheme="minorEastAsia"/>
          <w:sz w:val="36"/>
          <w:szCs w:val="36"/>
        </w:rPr>
        <w:tab/>
      </w:r>
      <w:r>
        <w:rPr>
          <w:rFonts w:hint="eastAsia" w:asciiTheme="minorEastAsia" w:hAnsiTheme="minorEastAsia" w:cstheme="minorEastAsia"/>
          <w:sz w:val="36"/>
          <w:szCs w:val="36"/>
        </w:rPr>
        <w:t>141270004</w:t>
      </w:r>
    </w:p>
    <w:p>
      <w:pPr>
        <w:rPr>
          <w:rFonts w:asciiTheme="minorEastAsia" w:hAnsiTheme="minorEastAsia" w:cstheme="minorEastAsia"/>
          <w:sz w:val="28"/>
          <w:szCs w:val="28"/>
        </w:rPr>
      </w:pPr>
    </w:p>
    <w:p>
      <w:pPr>
        <w:pStyle w:val="2"/>
        <w:spacing w:before="312" w:beforeLines="100" w:after="312" w:afterLines="100" w:line="360" w:lineRule="auto"/>
        <w:rPr>
          <w:rFonts w:ascii="Malgun Gothic Semilight" w:hAnsi="Malgun Gothic Semilight" w:eastAsia="Malgun Gothic Semilight" w:cs="Malgun Gothic Semilight"/>
          <w:kern w:val="0"/>
        </w:rPr>
      </w:pPr>
      <w:r>
        <w:rPr>
          <w:rFonts w:ascii="Malgun Gothic Semilight" w:hAnsi="Malgun Gothic Semilight" w:eastAsia="Malgun Gothic Semilight" w:cs="Malgun Gothic Semilight"/>
          <w:kern w:val="0"/>
        </w:rPr>
        <w:t>1</w:t>
      </w:r>
      <w:r>
        <w:rPr>
          <w:rFonts w:hint="eastAsia" w:ascii="Malgun Gothic Semilight" w:hAnsi="Malgun Gothic Semilight" w:eastAsia="Malgun Gothic Semilight" w:cs="Malgun Gothic Semilight"/>
          <w:kern w:val="0"/>
        </w:rPr>
        <w:t xml:space="preserve"> </w:t>
      </w:r>
      <w:r>
        <w:rPr>
          <w:rFonts w:hint="eastAsia" w:ascii="宋体" w:hAnsi="宋体" w:cs="宋体"/>
          <w:kern w:val="0"/>
        </w:rPr>
        <w:t>引言</w:t>
      </w:r>
      <w:r>
        <w:rPr>
          <w:rFonts w:ascii="Malgun Gothic Semilight" w:hAnsi="Malgun Gothic Semilight" w:eastAsia="Malgun Gothic Semilight" w:cs="Malgun Gothic Semilight"/>
          <w:kern w:val="0"/>
        </w:rPr>
        <w:t xml:space="preserve"> </w:t>
      </w:r>
    </w:p>
    <w:p>
      <w:pPr>
        <w:pStyle w:val="3"/>
        <w:rPr>
          <w:rFonts w:hint="default" w:ascii="Malgun Gothic Semilight" w:hAnsi="Malgun Gothic Semilight" w:eastAsia="Malgun Gothic Semilight" w:cs="Malgun Gothic Semilight"/>
        </w:rPr>
      </w:pPr>
      <w:r>
        <w:rPr>
          <w:rFonts w:ascii="Malgun Gothic Semilight" w:hAnsi="Malgun Gothic Semilight" w:eastAsia="Malgun Gothic Semilight" w:cs="Malgun Gothic Semilight"/>
        </w:rPr>
        <w:t xml:space="preserve">1.1 </w:t>
      </w:r>
      <w:r>
        <w:rPr>
          <w:rFonts w:cs="宋体"/>
        </w:rPr>
        <w:t>编写目的</w:t>
      </w:r>
      <w:r>
        <w:rPr>
          <w:rFonts w:ascii="Malgun Gothic Semilight" w:hAnsi="Malgun Gothic Semilight" w:eastAsia="Malgun Gothic Semilight" w:cs="Malgun Gothic Semilight"/>
        </w:rPr>
        <w:t xml:space="preserve"> </w:t>
      </w:r>
    </w:p>
    <w:p>
      <w:pPr>
        <w:rPr>
          <w:rFonts w:ascii="Malgun Gothic Semilight" w:hAnsi="Malgun Gothic Semilight" w:eastAsia="Malgun Gothic Semilight" w:cs="Malgun Gothic Semilight"/>
          <w:sz w:val="24"/>
        </w:rPr>
      </w:pPr>
      <w:r>
        <w:rPr>
          <w:rFonts w:hint="default" w:ascii="宋体" w:hAnsi="宋体" w:cs="宋体"/>
          <w:sz w:val="24"/>
        </w:rPr>
        <w:t xml:space="preserve">    </w:t>
      </w:r>
      <w:r>
        <w:rPr>
          <w:rFonts w:hint="eastAsia" w:ascii="宋体" w:hAnsi="宋体" w:cs="宋体"/>
          <w:sz w:val="24"/>
        </w:rPr>
        <w:t>本文档对产品整体的流程和功能进行了简明的说明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目的是整理与用户沟通的结果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明确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中用户的各项需求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确定系统功能模块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并对各个模块的功能做出具体的说明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便于用户理解我方初步设计的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APP。</w:t>
      </w:r>
    </w:p>
    <w:p>
      <w:pPr>
        <w:pStyle w:val="3"/>
        <w:rPr>
          <w:rFonts w:hint="default" w:ascii="Malgun Gothic Semilight" w:hAnsi="Malgun Gothic Semilight" w:eastAsia="Malgun Gothic Semilight" w:cs="Malgun Gothic Semilight"/>
        </w:rPr>
      </w:pPr>
      <w:r>
        <w:rPr>
          <w:rFonts w:ascii="Malgun Gothic Semilight" w:hAnsi="Malgun Gothic Semilight" w:eastAsia="Malgun Gothic Semilight" w:cs="Malgun Gothic Semilight"/>
        </w:rPr>
        <w:t xml:space="preserve">1.2 </w:t>
      </w:r>
      <w:r>
        <w:rPr>
          <w:rFonts w:cs="宋体"/>
        </w:rPr>
        <w:t>项目背景</w:t>
      </w:r>
    </w:p>
    <w:p>
      <w:pPr>
        <w:pStyle w:val="9"/>
        <w:jc w:val="left"/>
        <w:rPr>
          <w:rFonts w:ascii="Malgun Gothic Semilight" w:hAnsi="Malgun Gothic Semilight" w:eastAsia="Malgun Gothic Semilight" w:cs="Malgun Gothic Semilight"/>
          <w:sz w:val="24"/>
        </w:rPr>
      </w:pPr>
      <w:r>
        <w:rPr>
          <w:rFonts w:hint="eastAsia" w:ascii="宋体" w:hAnsi="宋体" w:cs="宋体"/>
          <w:sz w:val="24"/>
        </w:rPr>
        <w:t>移动应用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（</w:t>
      </w:r>
      <w:r>
        <w:rPr>
          <w:rFonts w:ascii="Malgun Gothic Semilight" w:hAnsi="Malgun Gothic Semilight" w:eastAsia="Malgun Gothic Semilight" w:cs="Malgun Gothic Semilight"/>
          <w:sz w:val="24"/>
        </w:rPr>
        <w:t>App）</w:t>
      </w:r>
      <w:r>
        <w:rPr>
          <w:rFonts w:hint="eastAsia" w:ascii="宋体" w:hAnsi="宋体" w:cs="宋体"/>
          <w:sz w:val="24"/>
        </w:rPr>
        <w:t>方兴未艾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特别是聊天沟通类的</w:t>
      </w:r>
      <w:r>
        <w:rPr>
          <w:rFonts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满足了人们即时沟通交流的需求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。</w:t>
      </w:r>
      <w:r>
        <w:rPr>
          <w:rFonts w:hint="eastAsia" w:ascii="宋体" w:hAnsi="宋体" w:cs="宋体"/>
          <w:sz w:val="24"/>
        </w:rPr>
        <w:t>不过这些</w:t>
      </w:r>
      <w:r>
        <w:rPr>
          <w:rFonts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也将生活与工作混在一起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很多职场人士是无法处理得当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。</w:t>
      </w:r>
      <w:r>
        <w:rPr>
          <w:rFonts w:hint="eastAsia" w:ascii="宋体" w:hAnsi="宋体" w:cs="宋体"/>
          <w:sz w:val="24"/>
        </w:rPr>
        <w:t>使用这类</w:t>
      </w:r>
      <w:r>
        <w:rPr>
          <w:rFonts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进行工作交流的话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可能前一秒还在交流工作的事情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后一秒就和朋友闲聊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刷朋友圈去了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。</w:t>
      </w:r>
      <w:r>
        <w:rPr>
          <w:rFonts w:hint="eastAsia" w:ascii="宋体" w:hAnsi="宋体" w:cs="宋体"/>
          <w:sz w:val="24"/>
        </w:rPr>
        <w:t>此外许多企业内部信息泄露或被骗的新闻不断传出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也让企业内部沟通</w:t>
      </w:r>
      <w:r>
        <w:rPr>
          <w:rFonts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的市场需求越来越大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。</w:t>
      </w:r>
      <w:r>
        <w:rPr>
          <w:rFonts w:hint="eastAsia" w:ascii="宋体" w:hAnsi="宋体" w:cs="宋体"/>
          <w:sz w:val="24"/>
        </w:rPr>
        <w:t>使用企业内部沟通</w:t>
      </w:r>
      <w:r>
        <w:rPr>
          <w:rFonts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可开展企业内部管理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加强企业成员间更好更快地交流和互动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有效提高企业管理效率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。</w:t>
      </w:r>
    </w:p>
    <w:p>
      <w:pPr>
        <w:pStyle w:val="3"/>
        <w:rPr>
          <w:rFonts w:hint="default" w:ascii="Malgun Gothic Semilight" w:hAnsi="Malgun Gothic Semilight" w:eastAsia="Malgun Gothic Semilight" w:cs="Malgun Gothic Semilight"/>
        </w:rPr>
      </w:pPr>
      <w:r>
        <w:rPr>
          <w:rFonts w:ascii="Malgun Gothic Semilight" w:hAnsi="Malgun Gothic Semilight" w:eastAsia="Malgun Gothic Semilight" w:cs="Malgun Gothic Semilight"/>
        </w:rPr>
        <w:t xml:space="preserve">1.3 </w:t>
      </w:r>
      <w:r>
        <w:rPr>
          <w:rFonts w:cs="宋体"/>
        </w:rPr>
        <w:t>定义和缩略语</w:t>
      </w:r>
      <w:r>
        <w:rPr>
          <w:rFonts w:ascii="Malgun Gothic Semilight" w:hAnsi="Malgun Gothic Semilight" w:eastAsia="Malgun Gothic Semilight" w:cs="Malgun Gothic Semilight"/>
        </w:rPr>
        <w:t xml:space="preserve"> 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本文使用了</w:t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fldChar w:fldCharType="begin"/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instrText xml:space="preserve"> </w:instrTex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instrText xml:space="preserve">REF _Ref108322324 \h</w:instrText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instrText xml:space="preserve">  \* MERGEFORMAT </w:instrText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fldChar w:fldCharType="separate"/>
      </w:r>
      <w:r>
        <w:rPr>
          <w:rFonts w:hint="eastAsia" w:ascii="宋体" w:hAnsi="宋体" w:cs="宋体"/>
          <w:color w:val="000000"/>
          <w:kern w:val="0"/>
          <w:sz w:val="24"/>
        </w:rPr>
        <w:t>表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 xml:space="preserve"> 1</w:t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t>.1</w:t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fldChar w:fldCharType="end"/>
      </w:r>
      <w:r>
        <w:rPr>
          <w:rFonts w:hint="eastAsia" w:ascii="宋体" w:hAnsi="宋体" w:cs="宋体"/>
          <w:color w:val="000000"/>
          <w:kern w:val="0"/>
          <w:sz w:val="24"/>
        </w:rPr>
        <w:t>所显示的面向用户的术语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、</w:t>
      </w:r>
      <w:r>
        <w:rPr>
          <w:rFonts w:hint="eastAsia" w:ascii="宋体" w:hAnsi="宋体" w:cs="宋体"/>
          <w:color w:val="000000"/>
          <w:kern w:val="0"/>
          <w:sz w:val="24"/>
        </w:rPr>
        <w:t>定义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，</w:t>
      </w:r>
      <w:r>
        <w:rPr>
          <w:rFonts w:hint="eastAsia" w:ascii="宋体" w:hAnsi="宋体" w:cs="宋体"/>
          <w:color w:val="000000"/>
          <w:kern w:val="0"/>
          <w:sz w:val="24"/>
        </w:rPr>
        <w:t>包括通用词语在本文档中的专用解释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</w:pPr>
    </w:p>
    <w:p>
      <w:pPr>
        <w:pStyle w:val="4"/>
        <w:spacing w:after="0" w:line="240" w:lineRule="auto"/>
        <w:jc w:val="center"/>
      </w:pPr>
      <w:bookmarkStart w:id="0" w:name="_Ref108322324"/>
      <w:r>
        <w:rPr>
          <w:rFonts w:hint="eastAsia" w:ascii="宋体" w:hAnsi="宋体" w:cs="宋体"/>
          <w:color w:val="000000"/>
          <w:sz w:val="24"/>
          <w:szCs w:val="24"/>
        </w:rPr>
        <w:t>表</w:t>
      </w:r>
      <w:r>
        <w:rPr>
          <w:rFonts w:hint="eastAsia" w:ascii="Malgun Gothic Semilight" w:hAnsi="Malgun Gothic Semilight" w:eastAsia="Malgun Gothic Semilight" w:cs="Malgun Gothic Semilight"/>
          <w:color w:val="000000"/>
          <w:sz w:val="24"/>
          <w:szCs w:val="24"/>
        </w:rPr>
        <w:t xml:space="preserve"> 1</w:t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t>.</w:t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fldChar w:fldCharType="begin"/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instrText xml:space="preserve"> </w:instrText>
      </w:r>
      <w:r>
        <w:rPr>
          <w:rFonts w:hint="eastAsia" w:ascii="Malgun Gothic Semilight" w:hAnsi="Malgun Gothic Semilight" w:eastAsia="Malgun Gothic Semilight" w:cs="Malgun Gothic Semilight"/>
          <w:color w:val="000000"/>
          <w:sz w:val="24"/>
          <w:szCs w:val="24"/>
        </w:rPr>
        <w:instrText xml:space="preserve">SEQ </w:instrText>
      </w:r>
      <w:r>
        <w:rPr>
          <w:rFonts w:hint="eastAsia" w:ascii="宋体" w:hAnsi="宋体" w:cs="宋体"/>
          <w:color w:val="000000"/>
          <w:sz w:val="24"/>
          <w:szCs w:val="24"/>
        </w:rPr>
        <w:instrText xml:space="preserve">表</w:instrText>
      </w:r>
      <w:r>
        <w:rPr>
          <w:rFonts w:hint="eastAsia" w:ascii="Malgun Gothic Semilight" w:hAnsi="Malgun Gothic Semilight" w:eastAsia="Malgun Gothic Semilight" w:cs="Malgun Gothic Semilight"/>
          <w:color w:val="000000"/>
          <w:sz w:val="24"/>
          <w:szCs w:val="24"/>
        </w:rPr>
        <w:instrText xml:space="preserve"> \* ARABIC \s 1</w:instrText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instrText xml:space="preserve"> </w:instrText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fldChar w:fldCharType="separate"/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t>1</w:t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fldChar w:fldCharType="end"/>
      </w:r>
      <w:bookmarkEnd w:id="0"/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t xml:space="preserve"> </w:t>
      </w:r>
      <w:r>
        <w:rPr>
          <w:rFonts w:hint="eastAsia" w:ascii="宋体" w:hAnsi="宋体" w:cs="宋体"/>
          <w:color w:val="000000"/>
          <w:sz w:val="24"/>
          <w:szCs w:val="24"/>
        </w:rPr>
        <w:t>术语</w:t>
      </w:r>
      <w:r>
        <w:rPr>
          <w:rFonts w:hint="eastAsia" w:ascii="Malgun Gothic Semilight" w:hAnsi="Malgun Gothic Semilight" w:eastAsia="Malgun Gothic Semilight" w:cs="Malgun Gothic Semilight"/>
          <w:color w:val="000000"/>
          <w:sz w:val="24"/>
          <w:szCs w:val="24"/>
        </w:rPr>
        <w:t>/</w:t>
      </w:r>
      <w:r>
        <w:rPr>
          <w:rFonts w:hint="eastAsia" w:ascii="宋体" w:hAnsi="宋体" w:cs="宋体"/>
          <w:color w:val="000000"/>
          <w:sz w:val="24"/>
          <w:szCs w:val="24"/>
        </w:rPr>
        <w:t>定义</w:t>
      </w:r>
    </w:p>
    <w:tbl>
      <w:tblPr>
        <w:tblStyle w:val="8"/>
        <w:tblW w:w="8238" w:type="dxa"/>
        <w:tblInd w:w="15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6480"/>
      </w:tblGrid>
      <w:tr>
        <w:trPr>
          <w:trHeight w:val="368" w:hRule="atLeast"/>
          <w:tblHeader/>
        </w:trPr>
        <w:tc>
          <w:tcPr>
            <w:tcW w:w="1758" w:type="dxa"/>
            <w:shd w:val="clear" w:color="auto" w:fill="E0E0E0"/>
            <w:vAlign w:val="center"/>
          </w:tcPr>
          <w:p>
            <w:pPr>
              <w:jc w:val="center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术语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>/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定义</w:t>
            </w:r>
          </w:p>
        </w:tc>
        <w:tc>
          <w:tcPr>
            <w:tcW w:w="6480" w:type="dxa"/>
            <w:shd w:val="clear" w:color="auto" w:fill="E0E0E0"/>
            <w:vAlign w:val="center"/>
          </w:tcPr>
          <w:p>
            <w:pPr>
              <w:jc w:val="center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说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 xml:space="preserve">  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明</w:t>
            </w:r>
          </w:p>
        </w:tc>
      </w:tr>
      <w:tr>
        <w:tc>
          <w:tcPr>
            <w:tcW w:w="1758" w:type="dxa"/>
            <w:vAlign w:val="center"/>
          </w:tcPr>
          <w:p>
            <w:pPr>
              <w:spacing w:line="0" w:lineRule="atLeast"/>
              <w:ind w:firstLine="240" w:firstLineChars="100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开发方</w:t>
            </w:r>
          </w:p>
        </w:tc>
        <w:tc>
          <w:tcPr>
            <w:tcW w:w="6480" w:type="dxa"/>
            <w:vAlign w:val="center"/>
          </w:tcPr>
          <w:p>
            <w:pPr>
              <w:spacing w:line="0" w:lineRule="atLeast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软工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>2017-3B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组成员</w:t>
            </w:r>
          </w:p>
        </w:tc>
      </w:tr>
      <w:tr>
        <w:tc>
          <w:tcPr>
            <w:tcW w:w="1758" w:type="dxa"/>
            <w:vAlign w:val="center"/>
          </w:tcPr>
          <w:p>
            <w:pPr>
              <w:spacing w:line="0" w:lineRule="atLeast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 xml:space="preserve">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用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 xml:space="preserve">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户</w:t>
            </w:r>
          </w:p>
        </w:tc>
        <w:tc>
          <w:tcPr>
            <w:tcW w:w="6480" w:type="dxa"/>
            <w:vAlign w:val="center"/>
          </w:tcPr>
          <w:p>
            <w:pPr>
              <w:spacing w:line="0" w:lineRule="atLeast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企业公司员工，包括“管理员”、“部长”、“部员”</w:t>
            </w:r>
          </w:p>
        </w:tc>
      </w:tr>
      <w:tr>
        <w:tc>
          <w:tcPr>
            <w:tcW w:w="1758" w:type="dxa"/>
            <w:vAlign w:val="center"/>
          </w:tcPr>
          <w:p>
            <w:pPr>
              <w:spacing w:line="0" w:lineRule="atLeast"/>
              <w:ind w:firstLine="240" w:firstLineChars="100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用例图</w:t>
            </w:r>
          </w:p>
        </w:tc>
        <w:tc>
          <w:tcPr>
            <w:tcW w:w="6480" w:type="dxa"/>
            <w:vAlign w:val="center"/>
          </w:tcPr>
          <w:p>
            <w:pPr>
              <w:spacing w:line="0" w:lineRule="atLeast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反映用户与系统交互情况的一种图形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>，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常用于需求分析</w:t>
            </w:r>
          </w:p>
        </w:tc>
      </w:tr>
    </w:tbl>
    <w:p>
      <w:pPr>
        <w:pStyle w:val="2"/>
        <w:spacing w:before="312" w:beforeLines="100" w:after="312" w:afterLines="100" w:line="360" w:lineRule="auto"/>
        <w:rPr>
          <w:rFonts w:ascii="Malgun Gothic Semilight" w:hAnsi="Malgun Gothic Semilight" w:eastAsia="Malgun Gothic Semilight" w:cs="Malgun Gothic Semilight"/>
          <w:kern w:val="0"/>
        </w:rPr>
      </w:pPr>
      <w:r>
        <w:rPr>
          <w:rFonts w:hint="eastAsia" w:ascii="Malgun Gothic Semilight" w:hAnsi="Malgun Gothic Semilight" w:eastAsia="Malgun Gothic Semilight" w:cs="Malgun Gothic Semilight"/>
          <w:kern w:val="0"/>
        </w:rPr>
        <w:t xml:space="preserve">2 </w:t>
      </w:r>
      <w:r>
        <w:rPr>
          <w:rFonts w:hint="eastAsia" w:ascii="宋体" w:hAnsi="宋体" w:cs="宋体"/>
          <w:kern w:val="0"/>
        </w:rPr>
        <w:t>任务概述</w:t>
      </w:r>
    </w:p>
    <w:p>
      <w:pPr>
        <w:pStyle w:val="3"/>
        <w:rPr>
          <w:rFonts w:hint="default" w:ascii="Malgun Gothic Semilight" w:hAnsi="Malgun Gothic Semilight" w:eastAsia="Malgun Gothic Semilight" w:cs="Malgun Gothic Semilight"/>
        </w:rPr>
      </w:pPr>
      <w:r>
        <w:rPr>
          <w:rFonts w:ascii="Malgun Gothic Semilight" w:hAnsi="Malgun Gothic Semilight" w:eastAsia="Malgun Gothic Semilight" w:cs="Malgun Gothic Semilight"/>
        </w:rPr>
        <w:t>2.1</w:t>
      </w:r>
      <w:r>
        <w:rPr>
          <w:rFonts w:cs="宋体"/>
        </w:rPr>
        <w:t>目标</w:t>
      </w:r>
    </w:p>
    <w:p>
      <w:pPr>
        <w:ind w:firstLine="420" w:firstLineChars="0"/>
        <w:rPr>
          <w:rFonts w:ascii="Malgun Gothic Semilight" w:hAnsi="Malgun Gothic Semilight" w:eastAsia="Malgun Gothic Semilight" w:cs="Malgun Gothic Semilight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本产品基于前言描述</w:t>
      </w:r>
      <w:r>
        <w:rPr>
          <w:rFonts w:hint="eastAsia" w:ascii="Malgun Gothic Semilight" w:hAnsi="Malgun Gothic Semilight" w:eastAsia="Malgun Gothic Semilight" w:cs="Malgun Gothic Semilight"/>
          <w:sz w:val="24"/>
          <w:szCs w:val="24"/>
        </w:rPr>
        <w:t>，</w:t>
      </w:r>
      <w:r>
        <w:rPr>
          <w:rFonts w:hint="eastAsia" w:ascii="宋体" w:hAnsi="宋体" w:cs="宋体"/>
          <w:sz w:val="24"/>
          <w:szCs w:val="24"/>
        </w:rPr>
        <w:t>希望构建专用于企业内部沟通交流的软件</w:t>
      </w:r>
      <w:r>
        <w:rPr>
          <w:rFonts w:hint="eastAsia" w:ascii="Malgun Gothic Semilight" w:hAnsi="Malgun Gothic Semilight" w:eastAsia="Malgun Gothic Semilight" w:cs="Malgun Gothic Semilight"/>
          <w:sz w:val="24"/>
          <w:szCs w:val="24"/>
        </w:rPr>
        <w:t>。</w:t>
      </w:r>
      <w:r>
        <w:rPr>
          <w:rFonts w:hint="eastAsia" w:ascii="宋体" w:hAnsi="宋体" w:cs="宋体"/>
          <w:sz w:val="24"/>
          <w:szCs w:val="24"/>
        </w:rPr>
        <w:t>关于软件分别有网页版和移动设备版</w:t>
      </w:r>
      <w:r>
        <w:rPr>
          <w:rFonts w:hint="eastAsia" w:ascii="Malgun Gothic Semilight" w:hAnsi="Malgun Gothic Semilight" w:eastAsia="Malgun Gothic Semilight" w:cs="Malgun Gothic Semilight"/>
          <w:sz w:val="24"/>
          <w:szCs w:val="24"/>
        </w:rPr>
        <w:t>，</w:t>
      </w:r>
      <w:r>
        <w:rPr>
          <w:rFonts w:hint="eastAsia" w:ascii="宋体" w:hAnsi="宋体" w:cs="宋体"/>
          <w:sz w:val="24"/>
          <w:szCs w:val="24"/>
        </w:rPr>
        <w:t>使用范围广泛</w:t>
      </w:r>
      <w:r>
        <w:rPr>
          <w:rFonts w:hint="eastAsia" w:ascii="Malgun Gothic Semilight" w:hAnsi="Malgun Gothic Semilight" w:eastAsia="Malgun Gothic Semilight" w:cs="Malgun Gothic Semilight"/>
          <w:sz w:val="24"/>
          <w:szCs w:val="24"/>
        </w:rPr>
        <w:t>。</w:t>
      </w:r>
    </w:p>
    <w:p>
      <w:pPr>
        <w:ind w:firstLine="420" w:firstLineChars="0"/>
        <w:rPr>
          <w:rFonts w:ascii="Malgun Gothic Semilight" w:hAnsi="Malgun Gothic Semilight" w:eastAsia="Malgun Gothic Semilight" w:cs="Malgun Gothic Semilight"/>
          <w:sz w:val="28"/>
        </w:rPr>
      </w:pPr>
      <w:r>
        <w:rPr>
          <w:rFonts w:hint="eastAsia" w:ascii="宋体" w:hAnsi="宋体" w:cs="宋体"/>
          <w:sz w:val="24"/>
          <w:szCs w:val="24"/>
        </w:rPr>
        <w:t>为了更好的开发产品</w:t>
      </w:r>
      <w:r>
        <w:rPr>
          <w:rFonts w:hint="eastAsia" w:ascii="Malgun Gothic Semilight" w:hAnsi="Malgun Gothic Semilight" w:eastAsia="Malgun Gothic Semilight" w:cs="Malgun Gothic Semilight"/>
          <w:sz w:val="24"/>
          <w:szCs w:val="24"/>
        </w:rPr>
        <w:t>，</w:t>
      </w:r>
      <w:r>
        <w:rPr>
          <w:rFonts w:hint="eastAsia" w:ascii="宋体" w:hAnsi="宋体" w:cs="宋体"/>
          <w:sz w:val="24"/>
          <w:szCs w:val="24"/>
        </w:rPr>
        <w:t>针对企业内部将用户分为管理员</w:t>
      </w:r>
      <w:r>
        <w:rPr>
          <w:rFonts w:hint="eastAsia" w:ascii="Malgun Gothic Semilight" w:hAnsi="Malgun Gothic Semilight" w:eastAsia="Malgun Gothic Semilight" w:cs="Malgun Gothic Semilight"/>
          <w:sz w:val="24"/>
          <w:szCs w:val="24"/>
        </w:rPr>
        <w:t>、</w:t>
      </w:r>
      <w:r>
        <w:rPr>
          <w:rFonts w:hint="eastAsia" w:ascii="宋体" w:hAnsi="宋体" w:cs="宋体"/>
          <w:sz w:val="24"/>
          <w:szCs w:val="24"/>
        </w:rPr>
        <w:t>部长</w:t>
      </w:r>
      <w:r>
        <w:rPr>
          <w:rFonts w:hint="eastAsia" w:ascii="Malgun Gothic Semilight" w:hAnsi="Malgun Gothic Semilight" w:eastAsia="Malgun Gothic Semilight" w:cs="Malgun Gothic Semilight"/>
          <w:sz w:val="24"/>
          <w:szCs w:val="24"/>
        </w:rPr>
        <w:t>、</w:t>
      </w:r>
      <w:r>
        <w:rPr>
          <w:rFonts w:hint="eastAsia" w:ascii="宋体" w:hAnsi="宋体" w:cs="宋体"/>
          <w:sz w:val="24"/>
          <w:szCs w:val="24"/>
        </w:rPr>
        <w:t>部员三个等级</w:t>
      </w:r>
      <w:r>
        <w:rPr>
          <w:rFonts w:hint="eastAsia" w:ascii="Malgun Gothic Semilight" w:hAnsi="Malgun Gothic Semilight" w:eastAsia="Malgun Gothic Semilight" w:cs="Malgun Gothic Semilight"/>
          <w:sz w:val="24"/>
          <w:szCs w:val="24"/>
        </w:rPr>
        <w:t>，</w:t>
      </w:r>
      <w:r>
        <w:rPr>
          <w:rFonts w:hint="eastAsia" w:ascii="宋体" w:hAnsi="宋体" w:cs="宋体"/>
          <w:sz w:val="24"/>
          <w:szCs w:val="24"/>
        </w:rPr>
        <w:t>从而使权限以及功能简单分明</w:t>
      </w:r>
      <w:r>
        <w:rPr>
          <w:rFonts w:hint="eastAsia" w:ascii="Malgun Gothic Semilight" w:hAnsi="Malgun Gothic Semilight" w:eastAsia="Malgun Gothic Semilight" w:cs="Malgun Gothic Semilight"/>
          <w:sz w:val="24"/>
          <w:szCs w:val="24"/>
        </w:rPr>
        <w:t>。</w:t>
      </w:r>
    </w:p>
    <w:p>
      <w:pPr>
        <w:pStyle w:val="3"/>
        <w:rPr>
          <w:rFonts w:hint="default" w:ascii="Malgun Gothic Semilight" w:hAnsi="Malgun Gothic Semilight" w:eastAsia="Malgun Gothic Semilight" w:cs="Malgun Gothic Semilight"/>
        </w:rPr>
      </w:pPr>
      <w:r>
        <w:rPr>
          <w:rFonts w:ascii="Malgun Gothic Semilight" w:hAnsi="Malgun Gothic Semilight" w:eastAsia="Malgun Gothic Semilight" w:cs="Malgun Gothic Semilight"/>
        </w:rPr>
        <w:t>2.2</w:t>
      </w:r>
      <w:r>
        <w:rPr>
          <w:rFonts w:cs="宋体"/>
        </w:rPr>
        <w:t>假定和约束</w:t>
      </w:r>
    </w:p>
    <w:p>
      <w:pPr>
        <w:spacing w:line="360" w:lineRule="auto"/>
        <w:ind w:firstLine="480" w:firstLineChars="200"/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本文档经双方确认后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，</w:t>
      </w:r>
      <w:r>
        <w:rPr>
          <w:rFonts w:hint="eastAsia" w:ascii="宋体" w:hAnsi="宋体" w:cs="宋体"/>
          <w:color w:val="000000"/>
          <w:kern w:val="0"/>
          <w:sz w:val="24"/>
        </w:rPr>
        <w:t>开发方依据本文档进行下阶段工作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。</w:t>
      </w:r>
      <w:r>
        <w:rPr>
          <w:rFonts w:hint="eastAsia" w:ascii="宋体" w:hAnsi="宋体" w:cs="宋体"/>
          <w:color w:val="000000"/>
          <w:kern w:val="0"/>
          <w:sz w:val="24"/>
        </w:rPr>
        <w:t>若中途需求发生变更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，</w:t>
      </w:r>
      <w:r>
        <w:rPr>
          <w:rFonts w:hint="eastAsia" w:ascii="宋体" w:hAnsi="宋体" w:cs="宋体"/>
          <w:color w:val="000000"/>
          <w:kern w:val="0"/>
          <w:sz w:val="24"/>
        </w:rPr>
        <w:t>则双方重新沟通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，</w:t>
      </w:r>
      <w:r>
        <w:rPr>
          <w:rFonts w:hint="eastAsia" w:ascii="宋体" w:hAnsi="宋体" w:cs="宋体"/>
          <w:color w:val="000000"/>
          <w:kern w:val="0"/>
          <w:sz w:val="24"/>
        </w:rPr>
        <w:t>具体解决方案另行协商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。</w:t>
      </w:r>
    </w:p>
    <w:p>
      <w:pPr>
        <w:rPr>
          <w:rFonts w:asciiTheme="minorEastAsia" w:hAnsiTheme="minorEastAsia" w:cstheme="minorEastAsia"/>
          <w:b/>
          <w:bCs/>
          <w:sz w:val="44"/>
          <w:szCs w:val="44"/>
        </w:rPr>
      </w:pPr>
      <w:r>
        <w:rPr>
          <w:rFonts w:hint="eastAsia" w:asciiTheme="minorEastAsia" w:hAnsiTheme="minorEastAsia" w:cstheme="minorEastAsia"/>
          <w:b/>
          <w:bCs/>
          <w:sz w:val="44"/>
          <w:szCs w:val="44"/>
        </w:rPr>
        <w:t>3 原型设计</w:t>
      </w:r>
    </w:p>
    <w:p>
      <w:pPr>
        <w:rPr>
          <w:rFonts w:asciiTheme="minorEastAsia" w:hAnsiTheme="minorEastAsia" w:cstheme="minorEastAsia"/>
          <w:b/>
          <w:bCs/>
          <w:sz w:val="36"/>
          <w:szCs w:val="36"/>
        </w:rPr>
      </w:pPr>
      <w:r>
        <w:rPr>
          <w:rFonts w:hint="eastAsia" w:asciiTheme="minorEastAsia" w:hAnsiTheme="minorEastAsia" w:cstheme="minorEastAsia"/>
          <w:b/>
          <w:bCs/>
          <w:sz w:val="36"/>
          <w:szCs w:val="36"/>
        </w:rPr>
        <w:t>3.1 APP端</w:t>
      </w:r>
    </w:p>
    <w:p>
      <w:pPr>
        <w:widowControl/>
        <w:numPr>
          <w:ilvl w:val="0"/>
          <w:numId w:val="1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以Android端为例，IOS端类似</w:t>
      </w:r>
    </w:p>
    <w:p>
      <w:pPr>
        <w:widowControl/>
        <w:numPr>
          <w:ilvl w:val="0"/>
          <w:numId w:val="2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登录界面</w:t>
      </w:r>
    </w:p>
    <w:p>
      <w:pPr>
        <w:widowControl/>
        <w:numPr>
          <w:ilvl w:val="0"/>
          <w:numId w:val="3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包含基本的记住密码和自动登录功能</w:t>
      </w:r>
    </w:p>
    <w:p>
      <w:pPr>
        <w:widowControl/>
        <w:numPr>
          <w:ilvl w:val="0"/>
          <w:numId w:val="3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移动端不包含注册功能,所有新员工的注册都需要由管理员在web端进行操作</w:t>
      </w:r>
    </w:p>
    <w:p>
      <w:pPr>
        <w:widowControl/>
        <w:numPr>
          <w:ilvl w:val="0"/>
          <w:numId w:val="3"/>
        </w:numPr>
        <w:tabs>
          <w:tab w:val="left" w:pos="720"/>
        </w:tabs>
        <w:spacing w:beforeAutospacing="1" w:afterAutospacing="1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1817370" cy="3258185"/>
            <wp:effectExtent l="0" t="0" r="1143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325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聊天管理界面</w:t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1796415" cy="3098800"/>
            <wp:effectExtent l="0" t="0" r="13335" b="6350"/>
            <wp:docPr id="43" name="图片 43" descr="Screenshot_2017-07-13-22-40-34-052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Screenshot_2017-07-13-22-40-34-052_nju.internalch"/>
                    <pic:cNvPicPr>
                      <a:picLocks noChangeAspect="1"/>
                    </pic:cNvPicPr>
                  </pic:nvPicPr>
                  <pic:blipFill>
                    <a:blip r:embed="rId5"/>
                    <a:srcRect t="2997"/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点击界面左上的菜单按钮,弹出功能列表,可以切换主界面</w:t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1736725" cy="2993390"/>
            <wp:effectExtent l="0" t="0" r="15875" b="16510"/>
            <wp:docPr id="57" name="图片 57" descr="Screenshot_2017-07-13-22-41-52-530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Screenshot_2017-07-13-22-41-52-530_nju.internalch"/>
                    <pic:cNvPicPr>
                      <a:picLocks noChangeAspect="1"/>
                    </pic:cNvPicPr>
                  </pic:nvPicPr>
                  <pic:blipFill>
                    <a:blip r:embed="rId6"/>
                    <a:srcRect t="3093"/>
                    <a:stretch>
                      <a:fillRect/>
                    </a:stretch>
                  </pic:blipFill>
                  <pic:spPr>
                    <a:xfrm>
                      <a:off x="0" y="0"/>
                      <a:ext cx="17367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发起群聊界面</w:t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1863090" cy="1983105"/>
            <wp:effectExtent l="0" t="0" r="3810" b="17145"/>
            <wp:docPr id="56" name="图片 56" descr="Screenshot_2017-07-13-23-13-40-073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Screenshot_2017-07-13-23-13-40-073_nju.internalch"/>
                    <pic:cNvPicPr>
                      <a:picLocks noChangeAspect="1"/>
                    </pic:cNvPicPr>
                  </pic:nvPicPr>
                  <pic:blipFill>
                    <a:blip r:embed="rId7"/>
                    <a:srcRect t="2898" b="37004"/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发起私聊界面</w:t>
      </w:r>
    </w:p>
    <w:p>
      <w:pPr>
        <w:widowControl/>
        <w:spacing w:beforeAutospacing="1" w:afterAutospacing="1"/>
        <w:ind w:left="360" w:firstLine="416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2044065" cy="2355850"/>
            <wp:effectExtent l="0" t="0" r="13335" b="6350"/>
            <wp:docPr id="55" name="图片 55" descr="Screenshot_2017-07-13-22-41-46-041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Screenshot_2017-07-13-22-41-46-041_nju.internalch"/>
                    <pic:cNvPicPr>
                      <a:picLocks noChangeAspect="1"/>
                    </pic:cNvPicPr>
                  </pic:nvPicPr>
                  <pic:blipFill>
                    <a:blip r:embed="rId8"/>
                    <a:srcRect t="2906" b="32288"/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点击界面中的聊天记录,可以继续该聊天</w:t>
      </w:r>
    </w:p>
    <w:p>
      <w:pPr>
        <w:widowControl/>
        <w:spacing w:beforeAutospacing="1" w:afterAutospacing="1"/>
        <w:ind w:left="360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1548130" cy="2677795"/>
            <wp:effectExtent l="0" t="0" r="13970" b="8255"/>
            <wp:docPr id="47" name="图片 47" descr="Screenshot_2017-07-13-22-40-54-901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Screenshot_2017-07-13-22-40-54-901_nju.internalch"/>
                    <pic:cNvPicPr>
                      <a:picLocks noChangeAspect="1"/>
                    </pic:cNvPicPr>
                  </pic:nvPicPr>
                  <pic:blipFill>
                    <a:blip r:embed="rId9"/>
                    <a:srcRect t="2706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6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任务管理界面</w:t>
      </w:r>
    </w:p>
    <w:p>
      <w:pPr>
        <w:widowControl/>
        <w:numPr>
          <w:ilvl w:val="0"/>
          <w:numId w:val="7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任务分为待处理任务(只要是没有结束的任务都会在待处理任务的列表中)和历史任务(已经结束了的任务,成功或失败均可),在自己新增了待处理任务后会推送到系统的通知栏</w:t>
      </w:r>
    </w:p>
    <w:p>
      <w:pPr>
        <w:widowControl/>
        <w:numPr>
          <w:ilvl w:val="0"/>
          <w:numId w:val="7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2678430" cy="2080260"/>
            <wp:effectExtent l="0" t="0" r="7620" b="15240"/>
            <wp:docPr id="70" name="图片 70" descr="Screenshot_2017-07-13-23-40-00-356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Screenshot_2017-07-13-23-40-00-356_nju.internalch"/>
                    <pic:cNvPicPr>
                      <a:picLocks noChangeAspect="1"/>
                    </pic:cNvPicPr>
                  </pic:nvPicPr>
                  <pic:blipFill>
                    <a:blip r:embed="rId10"/>
                    <a:srcRect t="2691" b="53633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8"/>
        </w:numPr>
        <w:tabs>
          <w:tab w:val="left" w:pos="144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任务管理主界面</w:t>
      </w:r>
    </w:p>
    <w:p>
      <w:pPr>
        <w:widowControl/>
        <w:numPr>
          <w:ilvl w:val="0"/>
          <w:numId w:val="8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点击任务记录可以查看任务的详情</w:t>
      </w:r>
    </w:p>
    <w:p>
      <w:pPr>
        <w:widowControl/>
        <w:numPr>
          <w:ilvl w:val="0"/>
          <w:numId w:val="8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在任务详情的界面可以查看任务的具体信息,以及任务的具体进展,当任务轮到自己处理的时候,可以选择同意或者拒绝</w:t>
      </w:r>
    </w:p>
    <w:p>
      <w:pPr>
        <w:widowControl/>
        <w:numPr>
          <w:ilvl w:val="0"/>
          <w:numId w:val="8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1873885" cy="3233420"/>
            <wp:effectExtent l="0" t="0" r="12065" b="5080"/>
            <wp:docPr id="62" name="图片 62" descr="Screenshot_2017-07-13-22-42-15-274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Screenshot_2017-07-13-22-42-15-274_nju.internalch"/>
                    <pic:cNvPicPr>
                      <a:picLocks noChangeAspect="1"/>
                    </pic:cNvPicPr>
                  </pic:nvPicPr>
                  <pic:blipFill>
                    <a:blip r:embed="rId11"/>
                    <a:srcRect t="2940"/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8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点击任务管理页面右上角可以开始新任务</w:t>
      </w:r>
    </w:p>
    <w:p>
      <w:pPr>
        <w:widowControl/>
        <w:numPr>
          <w:ilvl w:val="0"/>
          <w:numId w:val="8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1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65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2030730" cy="2306955"/>
            <wp:effectExtent l="0" t="0" r="7620" b="17145"/>
            <wp:docPr id="61" name="图片 61" descr="Screenshot_2017-07-13-22-41-59-780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Screenshot_2017-07-13-22-41-59-780_nju.internalch"/>
                    <pic:cNvPicPr>
                      <a:picLocks noChangeAspect="1"/>
                    </pic:cNvPicPr>
                  </pic:nvPicPr>
                  <pic:blipFill>
                    <a:blip r:embed="rId12"/>
                    <a:srcRect t="2684" b="33415"/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9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查看通知界面</w:t>
      </w:r>
    </w:p>
    <w:p>
      <w:pPr>
        <w:widowControl/>
        <w:numPr>
          <w:ilvl w:val="0"/>
          <w:numId w:val="10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通知分为未读通知和历史通知,在通知收到后会自动推送到系统的通知栏</w:t>
      </w:r>
    </w:p>
    <w:p>
      <w:pPr>
        <w:widowControl/>
        <w:numPr>
          <w:ilvl w:val="0"/>
          <w:numId w:val="10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IMG_266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2090420" cy="207645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rcRect b="27505"/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1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个人账户设置界面</w:t>
      </w:r>
    </w:p>
    <w:p>
      <w:pPr>
        <w:widowControl/>
        <w:spacing w:beforeAutospacing="1" w:afterAutospacing="1"/>
        <w:ind w:left="360" w:firstLine="416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中文：</w:t>
      </w:r>
    </w:p>
    <w:p>
      <w:pPr>
        <w:widowControl/>
        <w:numPr>
          <w:ilvl w:val="0"/>
          <w:numId w:val="12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IMG_26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  <w:drawing>
          <wp:inline distT="0" distB="0" distL="114300" distR="114300">
            <wp:extent cx="1485900" cy="2296160"/>
            <wp:effectExtent l="0" t="0" r="0" b="8890"/>
            <wp:docPr id="66" name="图片 66" descr="Screenshot_2017-07-13-22-42-48-109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Screenshot_2017-07-13-22-42-48-109_nju.internalch"/>
                    <pic:cNvPicPr>
                      <a:picLocks noChangeAspect="1"/>
                    </pic:cNvPicPr>
                  </pic:nvPicPr>
                  <pic:blipFill>
                    <a:blip r:embed="rId14"/>
                    <a:srcRect t="3336" b="977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Autospacing="1" w:afterAutospacing="1"/>
        <w:ind w:left="360" w:firstLine="416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英文：</w:t>
      </w:r>
    </w:p>
    <w:p>
      <w:pPr>
        <w:widowControl/>
        <w:spacing w:beforeAutospacing="1" w:afterAutospacing="1"/>
        <w:ind w:left="360" w:firstLine="416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  <w:drawing>
          <wp:inline distT="0" distB="0" distL="114300" distR="114300">
            <wp:extent cx="1586865" cy="2449195"/>
            <wp:effectExtent l="0" t="0" r="13335" b="8255"/>
            <wp:docPr id="71" name="图片 71" descr="Screenshot_2017-07-13-23-42-51-034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Screenshot_2017-07-13-23-42-51-034_nju.internalch"/>
                    <pic:cNvPicPr>
                      <a:picLocks noChangeAspect="1"/>
                    </pic:cNvPicPr>
                  </pic:nvPicPr>
                  <pic:blipFill>
                    <a:blip r:embed="rId15"/>
                    <a:srcRect t="4413" b="8825"/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2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修改密码或者CHANGE PASSWORD</w:t>
      </w:r>
    </w:p>
    <w:p>
      <w:pPr>
        <w:widowControl/>
        <w:numPr>
          <w:ilvl w:val="0"/>
          <w:numId w:val="12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b/>
          <w:bCs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  <w:drawing>
          <wp:inline distT="0" distB="0" distL="114300" distR="114300">
            <wp:extent cx="1671320" cy="2026920"/>
            <wp:effectExtent l="0" t="0" r="5080" b="11430"/>
            <wp:docPr id="69" name="图片 69" descr="Screenshot_2017-07-13-22-43-04-811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Screenshot_2017-07-13-22-43-04-811_nju.internalch"/>
                    <pic:cNvPicPr>
                      <a:picLocks noChangeAspect="1"/>
                    </pic:cNvPicPr>
                  </pic:nvPicPr>
                  <pic:blipFill>
                    <a:blip r:embed="rId16"/>
                    <a:srcRect t="3437" b="28545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2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更改头像</w:t>
      </w:r>
    </w:p>
    <w:p>
      <w:pPr>
        <w:widowControl/>
        <w:spacing w:beforeAutospacing="1" w:afterAutospacing="1"/>
        <w:ind w:left="360" w:firstLine="416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点击用户头像进行更换头像，界面：</w:t>
      </w:r>
    </w:p>
    <w:p>
      <w:pPr>
        <w:widowControl/>
        <w:spacing w:beforeAutospacing="1" w:afterAutospacing="1"/>
        <w:ind w:left="360" w:firstLine="416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drawing>
          <wp:inline distT="0" distB="0" distL="114300" distR="114300">
            <wp:extent cx="1842135" cy="2950845"/>
            <wp:effectExtent l="0" t="0" r="5715" b="1905"/>
            <wp:docPr id="68" name="图片 68" descr="Screenshot_2017-07-13-22-43-11-365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Screenshot_2017-07-13-22-43-11-365_nju.internalch"/>
                    <pic:cNvPicPr>
                      <a:picLocks noChangeAspect="1"/>
                    </pic:cNvPicPr>
                  </pic:nvPicPr>
                  <pic:blipFill>
                    <a:blip r:embed="rId17"/>
                    <a:srcRect t="3552" b="6350"/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Autospacing="1" w:afterAutospacing="1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3.2 web端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1登陆退出功能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I.登录界面：打开浏览器，输入网页网址，则打开网页，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浏览器显示登录界面。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输入用户名及密码，进行验证。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输入示例及显示示例如下：</w:t>
      </w:r>
    </w:p>
    <w:p>
      <w:pPr>
        <w:ind w:left="1260"/>
        <w:rPr>
          <w:sz w:val="28"/>
          <w:szCs w:val="36"/>
        </w:rPr>
      </w:pPr>
      <w:r>
        <w:drawing>
          <wp:inline distT="0" distB="0" distL="114300" distR="114300">
            <wp:extent cx="3475990" cy="384746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Ii.输入用户名及密码，</w:t>
      </w:r>
    </w:p>
    <w:p>
      <w:pPr>
        <w:ind w:left="1260"/>
      </w:pPr>
      <w:r>
        <w:rPr>
          <w:rFonts w:hint="eastAsia"/>
          <w:sz w:val="28"/>
          <w:szCs w:val="36"/>
        </w:rPr>
        <w:t>若验证失败，则显示：</w:t>
      </w:r>
    </w:p>
    <w:p>
      <w:pPr>
        <w:ind w:left="1260"/>
      </w:pPr>
      <w:r>
        <w:drawing>
          <wp:inline distT="0" distB="0" distL="114300" distR="114300">
            <wp:extent cx="3485515" cy="400939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rcRect b="17453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</w:pPr>
      <w:r>
        <w:drawing>
          <wp:inline distT="0" distB="0" distL="114300" distR="114300">
            <wp:extent cx="3275965" cy="4485640"/>
            <wp:effectExtent l="0" t="0" r="63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rcRect t="6918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448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若验证成功，则登录成功并跳转到网页首页：</w:t>
      </w:r>
    </w:p>
    <w:p>
      <w:pPr>
        <w:ind w:left="84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（*下图中任务列表及通知列表内容为示例内容）</w:t>
      </w:r>
    </w:p>
    <w:p>
      <w:pPr>
        <w:ind w:left="840" w:firstLine="420"/>
        <w:rPr>
          <w:sz w:val="28"/>
          <w:szCs w:val="36"/>
        </w:rPr>
      </w:pPr>
      <w:r>
        <w:drawing>
          <wp:inline distT="0" distB="0" distL="114300" distR="114300">
            <wp:extent cx="5267325" cy="2360930"/>
            <wp:effectExtent l="0" t="0" r="9525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1"/>
                    <a:srcRect t="71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</w:pP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Iii.登录跳转成功后，若点击首页右上角用户名或者头像，会有退出选项：</w:t>
      </w:r>
    </w:p>
    <w:p>
      <w:pPr>
        <w:ind w:left="1260"/>
      </w:pPr>
      <w:r>
        <w:drawing>
          <wp:inline distT="0" distB="0" distL="114300" distR="114300">
            <wp:extent cx="1495425" cy="1085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rcRect l="32328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若点击，则退回到登录页面。</w:t>
      </w:r>
    </w:p>
    <w:p>
      <w:pPr>
        <w:ind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重新登录成功则进入首页。</w:t>
      </w:r>
    </w:p>
    <w:p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2通知管理功能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点击“通知管理”左侧栏，或者点击首页的“发布通知”则进入通知管理功能页面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（*通知内容及接受部门为示例内容）</w:t>
      </w:r>
    </w:p>
    <w:p>
      <w:pPr>
        <w:ind w:left="1260"/>
      </w:pPr>
      <w:r>
        <w:drawing>
          <wp:inline distT="0" distB="0" distL="114300" distR="114300">
            <wp:extent cx="5268595" cy="1722120"/>
            <wp:effectExtent l="0" t="0" r="825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rcRect t="8501" b="216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新建通知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点击“新建”，进入新建通知功能。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输入框分三个，分别输入内容为“接收部门”、“标题”及“具体内容”。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其中接收部门可为一个或多个，不能为空；标题不能为空；</w:t>
      </w:r>
    </w:p>
    <w:p>
      <w:pPr>
        <w:ind w:left="1260"/>
      </w:pPr>
      <w:r>
        <w:drawing>
          <wp:inline distT="0" distB="0" distL="114300" distR="114300">
            <wp:extent cx="5262880" cy="2414905"/>
            <wp:effectExtent l="0" t="0" r="13970" b="4445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接收部门可选公司内部部门名称，下图为选择示例：</w:t>
      </w:r>
    </w:p>
    <w:p>
      <w:pPr>
        <w:ind w:left="1260"/>
        <w:rPr>
          <w:sz w:val="28"/>
          <w:szCs w:val="36"/>
        </w:rPr>
      </w:pPr>
      <w:r>
        <w:drawing>
          <wp:inline distT="0" distB="0" distL="114300" distR="114300">
            <wp:extent cx="5274310" cy="1506855"/>
            <wp:effectExtent l="0" t="0" r="2540" b="1714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内容编辑使用markdown形式，下图给出输入示例内容，以及点击</w:t>
      </w:r>
      <w:r>
        <w:drawing>
          <wp:inline distT="0" distB="0" distL="114300" distR="114300">
            <wp:extent cx="266700" cy="295275"/>
            <wp:effectExtent l="0" t="0" r="0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</w:rPr>
        <w:t>后显示示例内容：</w:t>
      </w:r>
    </w:p>
    <w:p>
      <w:pPr>
        <w:ind w:left="1260"/>
        <w:rPr>
          <w:sz w:val="28"/>
          <w:szCs w:val="36"/>
        </w:rPr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2589530</wp:posOffset>
                </wp:positionH>
                <wp:positionV relativeFrom="paragraph">
                  <wp:posOffset>1346200</wp:posOffset>
                </wp:positionV>
                <wp:extent cx="514350" cy="0"/>
                <wp:effectExtent l="0" t="48895" r="0" b="65405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32530" y="265684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3.9pt;margin-top:106pt;height:0pt;width:40.5pt;z-index:251658240;mso-width-relative:page;mso-height-relative:page;" filled="f" stroked="t" coordsize="21600,21600" o:gfxdata="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wG+eY2AAAAAsBAAAPAAAAAAAAAAEAIAAAACIAAABkcnMvZG93bnJldi54bWxQSwEC&#10;FAAUAAAACACHTuJANlyDHPQBAACbAwAADgAAAAAAAAABACAAAAAnAQAAZHJzL2Uyb0RvYy54bWxQ&#10;SwUGAAAAAAYABgBZAQAAjQUAAAAA&#10;">
                <v:fill on="f" focussize="0,0"/>
                <v:stroke weight="0.5pt" color="#555555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1981200" cy="2542540"/>
            <wp:effectExtent l="0" t="0" r="0" b="1016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5525" cy="2599690"/>
            <wp:effectExtent l="0" t="0" r="9525" b="1016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点击“发送”，则跳出提示框：</w:t>
      </w:r>
    </w:p>
    <w:p>
      <w:pPr>
        <w:ind w:left="1260"/>
      </w:pPr>
      <w:r>
        <w:drawing>
          <wp:inline distT="0" distB="0" distL="114300" distR="114300">
            <wp:extent cx="5271135" cy="2145030"/>
            <wp:effectExtent l="0" t="0" r="5715" b="7620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查看通知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以内容示例为例，当编辑通知完成并发送成功，返回通知管理界面。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点击“所有”，则显示中可看到新发出的通知条：</w:t>
      </w:r>
    </w:p>
    <w:p>
      <w:pPr>
        <w:ind w:left="1260"/>
      </w:pPr>
      <w:r>
        <w:drawing>
          <wp:inline distT="0" distB="0" distL="114300" distR="114300">
            <wp:extent cx="5200015" cy="3533140"/>
            <wp:effectExtent l="0" t="0" r="635" b="1016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点击“发送”，则显示发送的通知条：</w:t>
      </w:r>
    </w:p>
    <w:p>
      <w:pPr>
        <w:ind w:left="1260"/>
      </w:pPr>
      <w:r>
        <w:drawing>
          <wp:inline distT="0" distB="0" distL="114300" distR="114300">
            <wp:extent cx="3952240" cy="2381250"/>
            <wp:effectExtent l="0" t="0" r="1016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</w:pPr>
      <w:r>
        <w:rPr>
          <w:rFonts w:hint="eastAsia"/>
        </w:rPr>
        <w:t>点击该通知条，进入查看内容</w:t>
      </w:r>
    </w:p>
    <w:p>
      <w:pPr>
        <w:ind w:left="1260"/>
      </w:pPr>
      <w:r>
        <w:drawing>
          <wp:inline distT="0" distB="0" distL="114300" distR="114300">
            <wp:extent cx="5263515" cy="2131060"/>
            <wp:effectExtent l="0" t="0" r="13335" b="2540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</w:pPr>
      <w:r>
        <w:rPr>
          <w:rFonts w:hint="eastAsia"/>
        </w:rPr>
        <w:t>点击箭头返回，点击“已读”，则显示已读通知条</w:t>
      </w:r>
    </w:p>
    <w:p>
      <w:pPr>
        <w:ind w:left="1260"/>
      </w:pPr>
      <w:r>
        <w:drawing>
          <wp:inline distT="0" distB="0" distL="114300" distR="114300">
            <wp:extent cx="3466465" cy="1790700"/>
            <wp:effectExtent l="0" t="0" r="635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3用户管理功能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点击“用户管理”左侧栏，进入企业员工管理页面。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除左侧栏外，页面从左到右分为三块。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（*员工信息、部门列表的内容为示例内容）</w:t>
      </w:r>
    </w:p>
    <w:p>
      <w:pPr>
        <w:ind w:left="1260"/>
      </w:pPr>
      <w:r>
        <w:drawing>
          <wp:inline distT="0" distB="0" distL="114300" distR="114300">
            <wp:extent cx="5268595" cy="2367915"/>
            <wp:effectExtent l="0" t="0" r="8255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rcRect t="710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部门成员信息查看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点击部门列表中的部门名称，则在第二块显示该部门所有员工列表，点击某个部门名称，则在中间部分显示部门所有成员。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下图示例点击“总经理”，则显示：</w:t>
      </w:r>
    </w:p>
    <w:p>
      <w:pPr>
        <w:ind w:left="1260"/>
        <w:rPr>
          <w:sz w:val="28"/>
          <w:szCs w:val="36"/>
        </w:rPr>
      </w:pPr>
      <w:r>
        <w:drawing>
          <wp:inline distT="0" distB="0" distL="114300" distR="114300">
            <wp:extent cx="5266690" cy="1407160"/>
            <wp:effectExtent l="0" t="0" r="10160" b="254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点击董事会成员列表中的“caocun”，则在最右侧显示该成员所有信息：</w:t>
      </w:r>
    </w:p>
    <w:p>
      <w:pPr>
        <w:ind w:left="1260"/>
        <w:rPr>
          <w:sz w:val="28"/>
          <w:szCs w:val="36"/>
        </w:rPr>
      </w:pPr>
      <w:r>
        <w:drawing>
          <wp:inline distT="0" distB="0" distL="114300" distR="114300">
            <wp:extent cx="5266690" cy="1946910"/>
            <wp:effectExtent l="0" t="0" r="10160" b="1524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部门成员信息编辑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点击员工信息上的“编辑”按钮，即</w:t>
      </w:r>
      <w:r>
        <w:drawing>
          <wp:inline distT="0" distB="0" distL="114300" distR="114300">
            <wp:extent cx="476250" cy="257810"/>
            <wp:effectExtent l="0" t="0" r="0" b="889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  <w:sz w:val="28"/>
          <w:szCs w:val="36"/>
        </w:rPr>
        <w:t>则进入成员信息编辑功能界面。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在示例中，点击成员“jaggggg”，则有下图示例：</w:t>
      </w:r>
    </w:p>
    <w:p>
      <w:pPr>
        <w:ind w:left="1260"/>
      </w:pPr>
      <w:r>
        <w:drawing>
          <wp:inline distT="0" distB="0" distL="114300" distR="114300">
            <wp:extent cx="5271770" cy="1813560"/>
            <wp:effectExtent l="0" t="0" r="5080" b="1524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rcRect t="103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编辑后点击“确定”，即</w:t>
      </w:r>
      <w:r>
        <w:drawing>
          <wp:inline distT="0" distB="0" distL="114300" distR="114300">
            <wp:extent cx="381000" cy="257175"/>
            <wp:effectExtent l="0" t="0" r="0" b="952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则弹出显示：</w:t>
      </w:r>
    </w:p>
    <w:p>
      <w:pPr>
        <w:ind w:left="1260"/>
      </w:pPr>
      <w:r>
        <w:drawing>
          <wp:inline distT="0" distB="0" distL="114300" distR="114300">
            <wp:extent cx="5266690" cy="1792605"/>
            <wp:effectExtent l="0" t="0" r="10160" b="1714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rcRect t="100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点击“确认”，则成功修改成员信息。</w:t>
      </w:r>
    </w:p>
    <w:p>
      <w:pPr>
        <w:numPr>
          <w:ilvl w:val="0"/>
          <w:numId w:val="13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部门成员删除</w:t>
      </w:r>
    </w:p>
    <w:p>
      <w:pPr>
        <w:ind w:left="1260"/>
      </w:pPr>
      <w:r>
        <w:rPr>
          <w:rFonts w:hint="eastAsia"/>
          <w:sz w:val="28"/>
          <w:szCs w:val="36"/>
        </w:rPr>
        <w:t>在示例中最右侧的员工信息显示处，点击</w:t>
      </w:r>
      <w:r>
        <w:drawing>
          <wp:inline distT="0" distB="0" distL="114300" distR="114300">
            <wp:extent cx="295275" cy="285750"/>
            <wp:effectExtent l="0" t="0" r="9525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则弹出提示警示，如下图</w:t>
      </w:r>
    </w:p>
    <w:p>
      <w:pPr>
        <w:ind w:left="1260"/>
        <w:rPr>
          <w:sz w:val="28"/>
          <w:szCs w:val="36"/>
        </w:rPr>
      </w:pPr>
      <w:r>
        <w:drawing>
          <wp:inline distT="0" distB="0" distL="114300" distR="114300">
            <wp:extent cx="4863465" cy="2418715"/>
            <wp:effectExtent l="0" t="0" r="13335" b="63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rcRect t="4668" b="9647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</w:pPr>
      <w:r>
        <w:rPr>
          <w:rFonts w:hint="eastAsia"/>
          <w:sz w:val="28"/>
          <w:szCs w:val="36"/>
        </w:rPr>
        <w:t>在示例中最右侧的员工信息编辑处，点击</w:t>
      </w:r>
      <w:r>
        <w:drawing>
          <wp:inline distT="0" distB="0" distL="114300" distR="114300">
            <wp:extent cx="295275" cy="285750"/>
            <wp:effectExtent l="0" t="0" r="9525" b="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则停止员工信息编辑，弹出提示警示，如下图：</w:t>
      </w:r>
    </w:p>
    <w:p>
      <w:pPr>
        <w:ind w:left="1260"/>
      </w:pPr>
      <w:r>
        <w:drawing>
          <wp:inline distT="0" distB="0" distL="114300" distR="114300">
            <wp:extent cx="4459605" cy="1725295"/>
            <wp:effectExtent l="0" t="0" r="1714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rcRect t="8580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部门成员新建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点击页面左下角的“新建用户”，即</w:t>
      </w:r>
      <w:r>
        <w:drawing>
          <wp:inline distT="0" distB="0" distL="114300" distR="114300">
            <wp:extent cx="781050" cy="238125"/>
            <wp:effectExtent l="0" t="0" r="0" b="952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点击后弹出新建用户框，则进入新建成员功能，示例如图：</w:t>
      </w:r>
    </w:p>
    <w:p>
      <w:pPr>
        <w:ind w:left="1260"/>
      </w:pPr>
      <w:r>
        <w:drawing>
          <wp:inline distT="0" distB="0" distL="114300" distR="114300">
            <wp:extent cx="5264785" cy="1936115"/>
            <wp:effectExtent l="0" t="0" r="12065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rcRect t="77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3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输入成员姓名，点击确认，点击“用户管理”并点击新用户所在的部门则可看到成功在该部门添加成员。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示例如图：</w:t>
      </w:r>
    </w:p>
    <w:p>
      <w:pPr>
        <w:ind w:left="1260"/>
        <w:rPr>
          <w:sz w:val="28"/>
          <w:szCs w:val="36"/>
        </w:rPr>
      </w:pPr>
      <w:r>
        <w:drawing>
          <wp:inline distT="0" distB="0" distL="114300" distR="114300">
            <wp:extent cx="5273675" cy="1757680"/>
            <wp:effectExtent l="0" t="0" r="3175" b="1397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rcRect b="2750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4部门管理功能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点击左侧栏“部门结构”，则进入部门管理页面。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除左侧栏外，页面分为三个部分，即快捷操作按钮部分、部门结构树部分及部门信息部分。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（*部门结构树、树的内容、部门信息等都为示例内容）</w:t>
      </w:r>
    </w:p>
    <w:p>
      <w:pPr>
        <w:ind w:left="1260"/>
      </w:pPr>
      <w:r>
        <w:drawing>
          <wp:inline distT="0" distB="0" distL="114300" distR="114300">
            <wp:extent cx="5264785" cy="2286000"/>
            <wp:effectExtent l="0" t="0" r="1206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rcRect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快捷操作功能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点击“展开全部”，则显示：</w:t>
      </w:r>
    </w:p>
    <w:p>
      <w:pPr>
        <w:ind w:left="1260"/>
      </w:pPr>
      <w:r>
        <w:drawing>
          <wp:inline distT="0" distB="0" distL="114300" distR="114300">
            <wp:extent cx="5271135" cy="1820545"/>
            <wp:effectExtent l="0" t="0" r="571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8"/>
                    <a:srcRect t="94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其他快捷操作示例略。</w:t>
      </w:r>
    </w:p>
    <w:p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部门信息查看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点击部门结构树中的一个部门，则在最右侧显示部门信息，示例如下：</w:t>
      </w:r>
    </w:p>
    <w:p>
      <w:pPr>
        <w:ind w:left="1260"/>
      </w:pPr>
      <w:r>
        <w:drawing>
          <wp:inline distT="0" distB="0" distL="114300" distR="114300">
            <wp:extent cx="5264785" cy="1911985"/>
            <wp:effectExtent l="0" t="0" r="12065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9"/>
                    <a:srcRect t="906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部门信息编辑</w:t>
      </w:r>
    </w:p>
    <w:p>
      <w:pPr>
        <w:ind w:left="1260"/>
      </w:pPr>
      <w:r>
        <w:rPr>
          <w:rFonts w:hint="eastAsia"/>
          <w:sz w:val="28"/>
          <w:szCs w:val="36"/>
        </w:rPr>
        <w:t>在4.1.4.2示例中，点击“副总经理3”后，在最右侧处点击“编辑”按钮，即</w:t>
      </w:r>
      <w:r>
        <w:drawing>
          <wp:inline distT="0" distB="0" distL="114300" distR="114300">
            <wp:extent cx="552450" cy="371475"/>
            <wp:effectExtent l="0" t="0" r="0" b="952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则最右侧信息显示部分成为信息编辑部分，示例如图：</w:t>
      </w:r>
    </w:p>
    <w:p>
      <w:pPr>
        <w:ind w:left="1260"/>
      </w:pPr>
      <w:r>
        <w:drawing>
          <wp:inline distT="0" distB="0" distL="114300" distR="114300">
            <wp:extent cx="5274310" cy="234124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1"/>
                    <a:srcRect t="53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在此处，部门部长可更改，部门简述可更改。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点击“确定”，则弹出显示：</w:t>
      </w:r>
    </w:p>
    <w:p>
      <w:pPr>
        <w:ind w:left="1260"/>
      </w:pPr>
      <w:r>
        <w:drawing>
          <wp:inline distT="0" distB="0" distL="114300" distR="114300">
            <wp:extent cx="4190365" cy="2047875"/>
            <wp:effectExtent l="0" t="0" r="635" b="9525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点击“确认”则成功修改部门相关信息。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</w:t>
      </w:r>
      <w:r>
        <w:rPr>
          <w:sz w:val="28"/>
          <w:szCs w:val="36"/>
        </w:rPr>
        <w:drawing>
          <wp:inline distT="0" distB="0" distL="114300" distR="114300">
            <wp:extent cx="295275" cy="285750"/>
            <wp:effectExtent l="0" t="0" r="9525" b="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</w:rPr>
        <w:t>则弹出警示：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若决定删除该部门，则需要转到“用户管理”界面，删除该部门内部成员，再到部门结构管理处删除。</w:t>
      </w:r>
    </w:p>
    <w:p>
      <w:pPr>
        <w:ind w:left="1260"/>
      </w:pPr>
      <w:r>
        <w:drawing>
          <wp:inline distT="0" distB="0" distL="114300" distR="114300">
            <wp:extent cx="3847465" cy="2400300"/>
            <wp:effectExtent l="0" t="0" r="635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5任务管理功能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点击左侧栏“任务管理”，则进入任务管理页面。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除左侧栏外，页面分为两个部分，即任务列表部分及编辑或者新建任务部分。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示例如图：</w:t>
      </w:r>
    </w:p>
    <w:p>
      <w:pPr>
        <w:ind w:left="1260"/>
        <w:rPr>
          <w:b/>
          <w:bCs/>
          <w:sz w:val="32"/>
          <w:szCs w:val="40"/>
        </w:rPr>
      </w:pPr>
      <w:r>
        <w:rPr>
          <w:rFonts w:hint="eastAsia"/>
          <w:sz w:val="28"/>
          <w:szCs w:val="36"/>
        </w:rPr>
        <w:t>（*任务列表及任务信息为示例内容）</w:t>
      </w:r>
    </w:p>
    <w:p>
      <w:pPr>
        <w:ind w:left="1260"/>
      </w:pPr>
      <w:r>
        <w:drawing>
          <wp:inline distT="0" distB="0" distL="114300" distR="114300">
            <wp:extent cx="5267325" cy="1788160"/>
            <wp:effectExtent l="0" t="0" r="9525" b="2540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新建任务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点击“新建任务”按钮，则左右显示新建任务操作页面。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输入任务名称，添加任务XML图，则完成新建任务操作。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其中“选择文件”已限制为XML图文件。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示例如下：</w:t>
      </w:r>
    </w:p>
    <w:p>
      <w:pPr>
        <w:ind w:left="1260"/>
      </w:pPr>
      <w:r>
        <w:drawing>
          <wp:inline distT="0" distB="0" distL="114300" distR="114300">
            <wp:extent cx="5263515" cy="1334770"/>
            <wp:effectExtent l="0" t="0" r="13335" b="17780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编辑任务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点击左侧任务列表中的一个任务条上的“编辑”按钮，进入任务编辑页面。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示例如图：</w:t>
      </w:r>
    </w:p>
    <w:p>
      <w:pPr>
        <w:ind w:left="1260"/>
      </w:pPr>
      <w:r>
        <w:drawing>
          <wp:inline distT="0" distB="0" distL="114300" distR="114300">
            <wp:extent cx="5265420" cy="1305560"/>
            <wp:effectExtent l="0" t="0" r="11430" b="8890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删除任务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点击左侧任务列表中的一个任务条上的“删除”按钮，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示例如图：</w:t>
      </w:r>
    </w:p>
    <w:p>
      <w:pPr>
        <w:ind w:left="1260"/>
      </w:pPr>
    </w:p>
    <w:p>
      <w:pPr>
        <w:ind w:left="1260"/>
      </w:pPr>
    </w:p>
    <w:p>
      <w:pPr>
        <w:ind w:firstLine="420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6 个人设置功能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点击左侧栏“个人设置”则进入个人设置功能界面，即：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（*输入框内为示例内容）</w:t>
      </w:r>
    </w:p>
    <w:p>
      <w:pPr>
        <w:ind w:left="1260"/>
      </w:pPr>
      <w:r>
        <w:drawing>
          <wp:inline distT="0" distB="0" distL="114300" distR="114300">
            <wp:extent cx="5269865" cy="1790065"/>
            <wp:effectExtent l="0" t="0" r="698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7"/>
                    <a:srcRect t="8299" b="96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点击内容框，则开始修改。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其中邮箱、备用邮箱、联系方式、备用联系方式输入格式受限，若格式错误则框体颜色变红，并且无法保存修改。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若输入密码和确认密码不同，则无法保存修改。</w:t>
      </w:r>
    </w:p>
    <w:p>
      <w:pPr>
        <w:ind w:left="1260"/>
        <w:rPr>
          <w:sz w:val="28"/>
          <w:szCs w:val="36"/>
        </w:rPr>
      </w:pPr>
      <w:r>
        <w:rPr>
          <w:rFonts w:hint="eastAsia"/>
          <w:sz w:val="28"/>
          <w:szCs w:val="36"/>
        </w:rPr>
        <w:t>示例如图：</w:t>
      </w:r>
    </w:p>
    <w:p>
      <w:pPr>
        <w:ind w:left="1260"/>
        <w:rPr>
          <w:b/>
          <w:bCs/>
          <w:sz w:val="28"/>
          <w:szCs w:val="36"/>
        </w:rPr>
      </w:pPr>
      <w:r>
        <w:drawing>
          <wp:inline distT="0" distB="0" distL="114300" distR="114300">
            <wp:extent cx="5268595" cy="2017395"/>
            <wp:effectExtent l="0" t="0" r="8255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8"/>
                    <a:srcRect t="66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b/>
          <w:bCs/>
          <w:sz w:val="44"/>
          <w:szCs w:val="44"/>
        </w:rPr>
      </w:pPr>
    </w:p>
    <w:p>
      <w:pPr>
        <w:rPr>
          <w:rFonts w:asciiTheme="minorEastAsia" w:hAnsiTheme="minorEastAsia" w:cstheme="minorEastAsia"/>
          <w:b/>
          <w:bCs/>
          <w:sz w:val="44"/>
          <w:szCs w:val="44"/>
        </w:rPr>
      </w:pPr>
    </w:p>
    <w:p>
      <w:pPr>
        <w:rPr>
          <w:rFonts w:asciiTheme="minorEastAsia" w:hAnsiTheme="minorEastAsia" w:cstheme="minorEastAsia"/>
          <w:b/>
          <w:bCs/>
          <w:sz w:val="44"/>
          <w:szCs w:val="44"/>
        </w:rPr>
      </w:pPr>
    </w:p>
    <w:p>
      <w:pPr>
        <w:rPr>
          <w:rFonts w:asciiTheme="minorEastAsia" w:hAnsiTheme="minorEastAsia" w:cstheme="minorEastAsia"/>
          <w:b/>
          <w:bCs/>
          <w:sz w:val="44"/>
          <w:szCs w:val="44"/>
        </w:rPr>
      </w:pPr>
    </w:p>
    <w:p>
      <w:pPr/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ymbol">
    <w:altName w:val="OpenSymbol"/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ourier New">
    <w:altName w:val="DejaVu Sans"/>
    <w:panose1 w:val="02070309020205020404"/>
    <w:charset w:val="00"/>
    <w:family w:val="decorative"/>
    <w:pitch w:val="default"/>
    <w:sig w:usb0="00000000" w:usb1="00000000" w:usb2="00000009" w:usb3="00000000" w:csb0="000001FF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Malgun Gothic Semilight">
    <w:altName w:val="AR PL UKai CN"/>
    <w:panose1 w:val="00000000000000000000"/>
    <w:charset w:val="86"/>
    <w:family w:val="auto"/>
    <w:pitch w:val="default"/>
    <w:sig w:usb0="00000000" w:usb1="00000000" w:usb2="00000012" w:usb3="00000000" w:csb0="203E01BD" w:csb1="D7FF0000"/>
  </w:font>
  <w:font w:name="Calibri Light">
    <w:altName w:val="DejaVu Sans"/>
    <w:panose1 w:val="020F0302020204030204"/>
    <w:charset w:val="00"/>
    <w:family w:val="roman"/>
    <w:pitch w:val="default"/>
    <w:sig w:usb0="00000000" w:usb1="00000000" w:usb2="00000000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99996493">
    <w:nsid w:val="5968214D"/>
    <w:multiLevelType w:val="multilevel"/>
    <w:tmpl w:val="5968214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9996504">
    <w:nsid w:val="59682158"/>
    <w:multiLevelType w:val="multilevel"/>
    <w:tmpl w:val="5968215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99996482">
    <w:nsid w:val="59682142"/>
    <w:multiLevelType w:val="multilevel"/>
    <w:tmpl w:val="59682142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99996460">
    <w:nsid w:val="5968212C"/>
    <w:multiLevelType w:val="multilevel"/>
    <w:tmpl w:val="5968212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9996449">
    <w:nsid w:val="59682121"/>
    <w:multiLevelType w:val="multilevel"/>
    <w:tmpl w:val="5968212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99996515">
    <w:nsid w:val="59682163"/>
    <w:multiLevelType w:val="multilevel"/>
    <w:tmpl w:val="5968216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9996526">
    <w:nsid w:val="5968216E"/>
    <w:multiLevelType w:val="multilevel"/>
    <w:tmpl w:val="5968216E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99996537">
    <w:nsid w:val="59682179"/>
    <w:multiLevelType w:val="multilevel"/>
    <w:tmpl w:val="5968217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9996548">
    <w:nsid w:val="59682184"/>
    <w:multiLevelType w:val="multilevel"/>
    <w:tmpl w:val="5968218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99996559">
    <w:nsid w:val="5968218F"/>
    <w:multiLevelType w:val="multilevel"/>
    <w:tmpl w:val="5968218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9996471">
    <w:nsid w:val="59682137"/>
    <w:multiLevelType w:val="multilevel"/>
    <w:tmpl w:val="5968213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99997569">
    <w:nsid w:val="59682581"/>
    <w:multiLevelType w:val="multilevel"/>
    <w:tmpl w:val="59682581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499997759">
    <w:nsid w:val="5968263F"/>
    <w:multiLevelType w:val="singleLevel"/>
    <w:tmpl w:val="5968263F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499996449"/>
  </w:num>
  <w:num w:numId="2">
    <w:abstractNumId w:val="1499996460"/>
  </w:num>
  <w:num w:numId="3">
    <w:abstractNumId w:val="1499996482"/>
  </w:num>
  <w:num w:numId="4">
    <w:abstractNumId w:val="1499996493"/>
  </w:num>
  <w:num w:numId="5">
    <w:abstractNumId w:val="1499996504"/>
  </w:num>
  <w:num w:numId="6">
    <w:abstractNumId w:val="1499996515"/>
  </w:num>
  <w:num w:numId="7">
    <w:abstractNumId w:val="1499996526"/>
  </w:num>
  <w:num w:numId="8">
    <w:abstractNumId w:val="1499996526"/>
    <w:lvlOverride w:ilvl="1">
      <w:startOverride w:val="1"/>
    </w:lvlOverride>
  </w:num>
  <w:num w:numId="9">
    <w:abstractNumId w:val="1499996537"/>
  </w:num>
  <w:num w:numId="10">
    <w:abstractNumId w:val="1499996548"/>
  </w:num>
  <w:num w:numId="11">
    <w:abstractNumId w:val="1499996559"/>
  </w:num>
  <w:num w:numId="12">
    <w:abstractNumId w:val="1499996471"/>
  </w:num>
  <w:num w:numId="13">
    <w:abstractNumId w:val="1499997569"/>
  </w:num>
  <w:num w:numId="14">
    <w:abstractNumId w:val="14999977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C35594"/>
    <w:rsid w:val="000822B6"/>
    <w:rsid w:val="00134DBC"/>
    <w:rsid w:val="00DE1203"/>
    <w:rsid w:val="4BBF56C2"/>
    <w:rsid w:val="5EBF75B9"/>
    <w:rsid w:val="74483A00"/>
    <w:rsid w:val="753F6729"/>
    <w:rsid w:val="77C35594"/>
    <w:rsid w:val="7D3EED69"/>
    <w:rsid w:val="7FFB3BBC"/>
    <w:rsid w:val="E4F7BBA1"/>
    <w:rsid w:val="FF6D1BED"/>
    <w:rsid w:val="FFC3FF8D"/>
    <w:rsid w:val="FFFD215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kern w:val="0"/>
      <w:sz w:val="36"/>
      <w:szCs w:val="36"/>
    </w:rPr>
  </w:style>
  <w:style w:type="character" w:default="1" w:styleId="7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0"/>
    <w:pPr>
      <w:widowControl/>
      <w:spacing w:after="120" w:line="360" w:lineRule="auto"/>
      <w:jc w:val="left"/>
    </w:pPr>
    <w:rPr>
      <w:rFonts w:ascii="Arial" w:hAnsi="Arial"/>
      <w:kern w:val="0"/>
      <w:sz w:val="18"/>
      <w:szCs w:val="20"/>
    </w:rPr>
  </w:style>
  <w:style w:type="paragraph" w:styleId="5">
    <w:name w:val="footer"/>
    <w:basedOn w:val="1"/>
    <w:link w:val="1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9">
    <w:name w:val="_Style 4"/>
    <w:basedOn w:val="1"/>
    <w:qFormat/>
    <w:uiPriority w:val="34"/>
    <w:pPr>
      <w:ind w:firstLine="420" w:firstLineChars="200"/>
    </w:pPr>
    <w:rPr>
      <w:rFonts w:ascii="Calibri" w:hAnsi="Calibri" w:eastAsia="宋体" w:cs="Times New Roman"/>
      <w:szCs w:val="22"/>
    </w:rPr>
  </w:style>
  <w:style w:type="character" w:customStyle="1" w:styleId="10">
    <w:name w:val="页眉 Char"/>
    <w:basedOn w:val="7"/>
    <w:link w:val="6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页脚 Char"/>
    <w:basedOn w:val="7"/>
    <w:link w:val="5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555555"/>
      </a:dk1>
      <a:lt1>
        <a:sysClr val="window" lastClr="F9F9F9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25</Pages>
  <Words>485</Words>
  <Characters>2769</Characters>
  <Lines>23</Lines>
  <Paragraphs>6</Paragraphs>
  <TotalTime>0</TotalTime>
  <ScaleCrop>false</ScaleCrop>
  <LinksUpToDate>false</LinksUpToDate>
  <CharactersWithSpaces>3248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2017-07-14T17:26:00Z</dcterms:created>
  <dc:creator>zero</dc:creator>
  <cp:lastModifiedBy>lxs</cp:lastModifiedBy>
  <dcterms:modified xsi:type="dcterms:W3CDTF">2017-07-19T16:36:57Z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