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DBC" w:rsidRDefault="00134DBC">
      <w:pPr>
        <w:pStyle w:val="1"/>
        <w:ind w:left="420" w:firstLine="420"/>
      </w:pPr>
    </w:p>
    <w:p w:rsidR="00134DBC" w:rsidRDefault="00134DBC">
      <w:pPr>
        <w:pStyle w:val="1"/>
        <w:ind w:left="420" w:firstLine="420"/>
      </w:pPr>
    </w:p>
    <w:p w:rsidR="00134DBC" w:rsidRDefault="00134DBC">
      <w:pPr>
        <w:pStyle w:val="1"/>
        <w:ind w:left="420" w:firstLine="420"/>
      </w:pPr>
    </w:p>
    <w:p w:rsidR="00134DBC" w:rsidRDefault="000822B6">
      <w:pPr>
        <w:pStyle w:val="1"/>
        <w:ind w:left="420" w:firstLine="420"/>
      </w:pPr>
      <w:r>
        <w:rPr>
          <w:rFonts w:hint="eastAsia"/>
        </w:rPr>
        <w:t>软件工程综合实验项目验收报告</w:t>
      </w:r>
    </w:p>
    <w:p w:rsidR="00134DBC" w:rsidRDefault="000822B6">
      <w:pPr>
        <w:pStyle w:val="1"/>
        <w:ind w:left="2520" w:firstLine="420"/>
      </w:pPr>
      <w:r>
        <w:rPr>
          <w:rFonts w:hint="eastAsia"/>
        </w:rPr>
        <w:t>设计说明书</w:t>
      </w:r>
    </w:p>
    <w:p w:rsidR="00134DBC" w:rsidRDefault="00134DBC"/>
    <w:p w:rsidR="00134DBC" w:rsidRDefault="00134DBC"/>
    <w:p w:rsidR="00134DBC" w:rsidRDefault="00134DBC"/>
    <w:p w:rsidR="00134DBC" w:rsidRDefault="00134DBC"/>
    <w:p w:rsidR="00134DBC" w:rsidRDefault="00134DBC"/>
    <w:p w:rsidR="00134DBC" w:rsidRDefault="00134DBC">
      <w:pPr>
        <w:pStyle w:val="2"/>
        <w:widowControl/>
        <w:ind w:left="1260" w:firstLine="420"/>
        <w:rPr>
          <w:rFonts w:hint="default"/>
        </w:rPr>
      </w:pPr>
    </w:p>
    <w:p w:rsidR="00134DBC" w:rsidRDefault="00134DBC">
      <w:pPr>
        <w:pStyle w:val="2"/>
        <w:widowControl/>
        <w:ind w:left="1260" w:firstLine="420"/>
        <w:rPr>
          <w:rFonts w:hint="default"/>
        </w:rPr>
      </w:pPr>
    </w:p>
    <w:p w:rsidR="00134DBC" w:rsidRDefault="000822B6">
      <w:pPr>
        <w:pStyle w:val="2"/>
        <w:widowControl/>
        <w:ind w:left="1260" w:firstLine="420"/>
        <w:rPr>
          <w:rFonts w:hint="default"/>
        </w:rPr>
      </w:pPr>
      <w:r>
        <w:t>项目名称：</w:t>
      </w:r>
      <w:r>
        <w:tab/>
      </w:r>
      <w:r>
        <w:tab/>
      </w:r>
      <w:r>
        <w:t>企业内部沟通</w:t>
      </w:r>
      <w:r>
        <w:t>APP</w:t>
      </w:r>
    </w:p>
    <w:p w:rsidR="00134DBC" w:rsidRDefault="000822B6"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项目指导老师：</w:t>
      </w:r>
      <w:r>
        <w:rPr>
          <w:rFonts w:asciiTheme="minorEastAsia" w:hAnsiTheme="minorEastAsia" w:cstheme="minorEastAsia" w:hint="eastAsia"/>
          <w:sz w:val="36"/>
          <w:szCs w:val="36"/>
        </w:rPr>
        <w:tab/>
      </w:r>
      <w:r>
        <w:rPr>
          <w:rFonts w:asciiTheme="minorEastAsia" w:hAnsiTheme="minorEastAsia" w:cstheme="minorEastAsia" w:hint="eastAsia"/>
          <w:sz w:val="36"/>
          <w:szCs w:val="36"/>
        </w:rPr>
        <w:t>曹春</w:t>
      </w:r>
    </w:p>
    <w:p w:rsidR="00134DBC" w:rsidRDefault="000822B6"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项目小组成员：</w:t>
      </w:r>
      <w:r>
        <w:rPr>
          <w:rFonts w:asciiTheme="minorEastAsia" w:hAnsiTheme="minorEastAsia" w:cstheme="minorEastAsia" w:hint="eastAsia"/>
          <w:sz w:val="36"/>
          <w:szCs w:val="36"/>
        </w:rPr>
        <w:tab/>
      </w:r>
    </w:p>
    <w:p w:rsidR="00134DBC" w:rsidRDefault="000822B6"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焦点</w:t>
      </w:r>
      <w:r>
        <w:rPr>
          <w:rFonts w:asciiTheme="minorEastAsia" w:hAnsiTheme="minorEastAsia" w:cstheme="minorEastAsia" w:hint="eastAsia"/>
          <w:sz w:val="36"/>
          <w:szCs w:val="36"/>
        </w:rPr>
        <w:tab/>
      </w:r>
      <w:r>
        <w:rPr>
          <w:rFonts w:asciiTheme="minorEastAsia" w:hAnsiTheme="minorEastAsia" w:cstheme="minorEastAsia" w:hint="eastAsia"/>
          <w:sz w:val="36"/>
          <w:szCs w:val="36"/>
        </w:rPr>
        <w:tab/>
        <w:t>141220049</w:t>
      </w:r>
    </w:p>
    <w:p w:rsidR="00134DBC" w:rsidRDefault="000822B6"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廖祥森</w:t>
      </w:r>
      <w:r>
        <w:rPr>
          <w:rFonts w:asciiTheme="minorEastAsia" w:hAnsiTheme="minorEastAsia" w:cstheme="minorEastAsia" w:hint="eastAsia"/>
          <w:sz w:val="36"/>
          <w:szCs w:val="36"/>
        </w:rPr>
        <w:tab/>
        <w:t>141</w:t>
      </w:r>
      <w:r>
        <w:rPr>
          <w:rFonts w:asciiTheme="minorEastAsia" w:hAnsiTheme="minorEastAsia" w:cstheme="minorEastAsia" w:hint="eastAsia"/>
          <w:sz w:val="36"/>
          <w:szCs w:val="36"/>
        </w:rPr>
        <w:t>160033</w:t>
      </w:r>
    </w:p>
    <w:p w:rsidR="00134DBC" w:rsidRDefault="000822B6"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陈潢</w:t>
      </w:r>
      <w:r>
        <w:rPr>
          <w:rFonts w:asciiTheme="minorEastAsia" w:hAnsiTheme="minorEastAsia" w:cstheme="minorEastAsia" w:hint="eastAsia"/>
          <w:sz w:val="36"/>
          <w:szCs w:val="36"/>
        </w:rPr>
        <w:tab/>
      </w:r>
      <w:r>
        <w:rPr>
          <w:rFonts w:asciiTheme="minorEastAsia" w:hAnsiTheme="minorEastAsia" w:cstheme="minorEastAsia" w:hint="eastAsia"/>
          <w:sz w:val="36"/>
          <w:szCs w:val="36"/>
        </w:rPr>
        <w:tab/>
        <w:t>141270004</w:t>
      </w:r>
    </w:p>
    <w:p w:rsidR="00134DBC" w:rsidRDefault="00134DBC">
      <w:pPr>
        <w:rPr>
          <w:rFonts w:asciiTheme="minorEastAsia" w:hAnsiTheme="minorEastAsia" w:cstheme="minorEastAsia"/>
          <w:sz w:val="28"/>
          <w:szCs w:val="28"/>
        </w:rPr>
      </w:pPr>
    </w:p>
    <w:p w:rsidR="00134DBC" w:rsidRDefault="000822B6">
      <w:pPr>
        <w:pStyle w:val="1"/>
        <w:spacing w:beforeLines="100" w:before="312" w:afterLines="100" w:after="312" w:line="360" w:lineRule="auto"/>
        <w:rPr>
          <w:rFonts w:ascii="Malgun Gothic Semilight" w:eastAsia="Malgun Gothic Semilight" w:hAnsi="Malgun Gothic Semilight" w:cs="Malgun Gothic Semilight"/>
          <w:kern w:val="0"/>
        </w:rPr>
      </w:pPr>
      <w:r>
        <w:rPr>
          <w:rFonts w:ascii="Malgun Gothic Semilight" w:eastAsia="Malgun Gothic Semilight" w:hAnsi="Malgun Gothic Semilight" w:cs="Malgun Gothic Semilight"/>
          <w:kern w:val="0"/>
        </w:rPr>
        <w:lastRenderedPageBreak/>
        <w:t>1</w:t>
      </w:r>
      <w:r>
        <w:rPr>
          <w:rFonts w:ascii="Malgun Gothic Semilight" w:eastAsia="Malgun Gothic Semilight" w:hAnsi="Malgun Gothic Semilight" w:cs="Malgun Gothic Semilight" w:hint="eastAsia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引言</w:t>
      </w:r>
      <w:r>
        <w:rPr>
          <w:rFonts w:ascii="Malgun Gothic Semilight" w:eastAsia="Malgun Gothic Semilight" w:hAnsi="Malgun Gothic Semilight" w:cs="Malgun Gothic Semilight"/>
          <w:kern w:val="0"/>
        </w:rPr>
        <w:t xml:space="preserve"> </w:t>
      </w:r>
    </w:p>
    <w:p w:rsidR="00134DBC" w:rsidRDefault="000822B6">
      <w:pPr>
        <w:pStyle w:val="2"/>
        <w:rPr>
          <w:rFonts w:ascii="Malgun Gothic Semilight" w:eastAsia="Malgun Gothic Semilight" w:hAnsi="Malgun Gothic Semilight" w:cs="Malgun Gothic Semilight" w:hint="default"/>
        </w:rPr>
      </w:pPr>
      <w:r>
        <w:rPr>
          <w:rFonts w:ascii="Malgun Gothic Semilight" w:eastAsia="Malgun Gothic Semilight" w:hAnsi="Malgun Gothic Semilight" w:cs="Malgun Gothic Semilight"/>
        </w:rPr>
        <w:t>1.1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cs="宋体"/>
        </w:rPr>
        <w:t>编写目的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</w:p>
    <w:p w:rsidR="00134DBC" w:rsidRDefault="000822B6">
      <w:pPr>
        <w:rPr>
          <w:rFonts w:ascii="Malgun Gothic Semilight" w:eastAsia="Malgun Gothic Semilight" w:hAnsi="Malgun Gothic Semilight" w:cs="Malgun Gothic Semilight"/>
          <w:sz w:val="24"/>
        </w:rPr>
      </w:pPr>
      <w:r>
        <w:rPr>
          <w:rFonts w:ascii="宋体" w:hAnsi="宋体" w:cs="宋体" w:hint="eastAsia"/>
          <w:sz w:val="24"/>
        </w:rPr>
        <w:t>本文档对产品整体的流程和功能进行了简明的说明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目的是整理与用户沟通的结果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明确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APP</w:t>
      </w:r>
      <w:r>
        <w:rPr>
          <w:rFonts w:ascii="宋体" w:hAnsi="宋体" w:cs="宋体" w:hint="eastAsia"/>
          <w:sz w:val="24"/>
        </w:rPr>
        <w:t>中用户的各项需求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确定系统功能模块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并对各个模块的功能做出具体的说明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便于用户理解我方初步设计的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APP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</w:p>
    <w:p w:rsidR="00134DBC" w:rsidRDefault="000822B6">
      <w:pPr>
        <w:pStyle w:val="2"/>
        <w:rPr>
          <w:rFonts w:ascii="Malgun Gothic Semilight" w:eastAsia="Malgun Gothic Semilight" w:hAnsi="Malgun Gothic Semilight" w:cs="Malgun Gothic Semilight" w:hint="default"/>
        </w:rPr>
      </w:pPr>
      <w:r>
        <w:rPr>
          <w:rFonts w:ascii="Malgun Gothic Semilight" w:eastAsia="Malgun Gothic Semilight" w:hAnsi="Malgun Gothic Semilight" w:cs="Malgun Gothic Semilight"/>
        </w:rPr>
        <w:t>1.2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cs="宋体"/>
        </w:rPr>
        <w:t>项目</w:t>
      </w:r>
      <w:r>
        <w:rPr>
          <w:rFonts w:cs="宋体"/>
        </w:rPr>
        <w:t>背景</w:t>
      </w:r>
    </w:p>
    <w:p w:rsidR="00134DBC" w:rsidRDefault="000822B6">
      <w:pPr>
        <w:pStyle w:val="Style4"/>
        <w:ind w:left="420" w:firstLineChars="0" w:firstLine="0"/>
        <w:rPr>
          <w:rFonts w:ascii="Malgun Gothic Semilight" w:eastAsia="Malgun Gothic Semilight" w:hAnsi="Malgun Gothic Semilight" w:cs="Malgun Gothic Semilight"/>
          <w:sz w:val="24"/>
        </w:rPr>
      </w:pPr>
      <w:r>
        <w:rPr>
          <w:rFonts w:ascii="宋体" w:hAnsi="宋体" w:cs="宋体" w:hint="eastAsia"/>
          <w:sz w:val="24"/>
        </w:rPr>
        <w:t>移动应用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（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Malgun Gothic Semilight" w:eastAsia="Malgun Gothic Semilight" w:hAnsi="Malgun Gothic Semilight" w:cs="Malgun Gothic Semilight"/>
          <w:sz w:val="24"/>
        </w:rPr>
        <w:t>）</w:t>
      </w:r>
      <w:r>
        <w:rPr>
          <w:rFonts w:ascii="宋体" w:hAnsi="宋体" w:cs="宋体" w:hint="eastAsia"/>
          <w:sz w:val="24"/>
        </w:rPr>
        <w:t>方兴未艾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特别是聊天沟通类的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宋体" w:hAnsi="宋体" w:cs="宋体" w:hint="eastAsia"/>
          <w:sz w:val="24"/>
        </w:rPr>
        <w:t>满足了人们即时沟通交流的需求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  <w:r>
        <w:rPr>
          <w:rFonts w:ascii="宋体" w:hAnsi="宋体" w:cs="宋体" w:hint="eastAsia"/>
          <w:sz w:val="24"/>
        </w:rPr>
        <w:t>不过这些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宋体" w:hAnsi="宋体" w:cs="宋体" w:hint="eastAsia"/>
          <w:sz w:val="24"/>
        </w:rPr>
        <w:t>也将生活与工作混在一起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很多职场人士是无法处理得当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  <w:r>
        <w:rPr>
          <w:rFonts w:ascii="宋体" w:hAnsi="宋体" w:cs="宋体" w:hint="eastAsia"/>
          <w:sz w:val="24"/>
        </w:rPr>
        <w:t>使用这类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宋体" w:hAnsi="宋体" w:cs="宋体" w:hint="eastAsia"/>
          <w:sz w:val="24"/>
        </w:rPr>
        <w:t>进行工作交流的话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可能前一秒还在交流工作的事情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后一秒就和朋友闲聊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刷朋友圈去了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  <w:r>
        <w:rPr>
          <w:rFonts w:ascii="宋体" w:hAnsi="宋体" w:cs="宋体" w:hint="eastAsia"/>
          <w:sz w:val="24"/>
        </w:rPr>
        <w:t>此外许多企业内部信息泄露或被骗的新闻不断传出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也让企业内部沟通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宋体" w:hAnsi="宋体" w:cs="宋体" w:hint="eastAsia"/>
          <w:sz w:val="24"/>
        </w:rPr>
        <w:t>的市场需求越来越大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  <w:r>
        <w:rPr>
          <w:rFonts w:ascii="宋体" w:hAnsi="宋体" w:cs="宋体" w:hint="eastAsia"/>
          <w:sz w:val="24"/>
        </w:rPr>
        <w:t>使用企业内部沟通</w:t>
      </w:r>
      <w:r>
        <w:rPr>
          <w:rFonts w:ascii="Malgun Gothic Semilight" w:eastAsia="Malgun Gothic Semilight" w:hAnsi="Malgun Gothic Semilight" w:cs="Malgun Gothic Semilight"/>
          <w:sz w:val="24"/>
        </w:rPr>
        <w:t>App</w:t>
      </w:r>
      <w:r>
        <w:rPr>
          <w:rFonts w:ascii="宋体" w:hAnsi="宋体" w:cs="宋体" w:hint="eastAsia"/>
          <w:sz w:val="24"/>
        </w:rPr>
        <w:t>可开展企业内部管理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加强企业成员间更好更快地交流和互动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，</w:t>
      </w:r>
      <w:r>
        <w:rPr>
          <w:rFonts w:ascii="宋体" w:hAnsi="宋体" w:cs="宋体" w:hint="eastAsia"/>
          <w:sz w:val="24"/>
        </w:rPr>
        <w:t>有效提高企业管理效率</w:t>
      </w:r>
      <w:r>
        <w:rPr>
          <w:rFonts w:ascii="Malgun Gothic Semilight" w:eastAsia="Malgun Gothic Semilight" w:hAnsi="Malgun Gothic Semilight" w:cs="Malgun Gothic Semilight" w:hint="eastAsia"/>
          <w:sz w:val="24"/>
        </w:rPr>
        <w:t>。</w:t>
      </w:r>
    </w:p>
    <w:p w:rsidR="00134DBC" w:rsidRDefault="000822B6">
      <w:pPr>
        <w:pStyle w:val="2"/>
        <w:rPr>
          <w:rFonts w:ascii="Malgun Gothic Semilight" w:eastAsia="Malgun Gothic Semilight" w:hAnsi="Malgun Gothic Semilight" w:cs="Malgun Gothic Semilight" w:hint="default"/>
        </w:rPr>
      </w:pPr>
      <w:r>
        <w:rPr>
          <w:rFonts w:ascii="Malgun Gothic Semilight" w:eastAsia="Malgun Gothic Semilight" w:hAnsi="Malgun Gothic Semilight" w:cs="Malgun Gothic Semilight"/>
        </w:rPr>
        <w:t>1.3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cs="宋体"/>
        </w:rPr>
        <w:t>定义和缩略语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</w:p>
    <w:p w:rsidR="00134DBC" w:rsidRDefault="000822B6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本文使用了</w:t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fldChar w:fldCharType="begin"/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instrText xml:space="preserve"> </w:instrTex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instrText>REF _Ref108322324 \h</w:instrText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instrText xml:space="preserve">  \* MERGEFORMAT </w:instrText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fldChar w:fldCharType="separate"/>
      </w:r>
      <w:r>
        <w:rPr>
          <w:rFonts w:ascii="宋体" w:hAnsi="宋体" w:cs="宋体" w:hint="eastAsia"/>
          <w:color w:val="000000"/>
          <w:kern w:val="0"/>
          <w:sz w:val="24"/>
        </w:rPr>
        <w:t>表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 xml:space="preserve"> 1</w:t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t>.1</w:t>
      </w:r>
      <w:r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  <w:fldChar w:fldCharType="end"/>
      </w:r>
      <w:r>
        <w:rPr>
          <w:rFonts w:ascii="宋体" w:hAnsi="宋体" w:cs="宋体" w:hint="eastAsia"/>
          <w:color w:val="000000"/>
          <w:kern w:val="0"/>
          <w:sz w:val="24"/>
        </w:rPr>
        <w:t>所显示的面向用户的术语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、</w:t>
      </w:r>
      <w:r>
        <w:rPr>
          <w:rFonts w:ascii="宋体" w:hAnsi="宋体" w:cs="宋体" w:hint="eastAsia"/>
          <w:color w:val="000000"/>
          <w:kern w:val="0"/>
          <w:sz w:val="24"/>
        </w:rPr>
        <w:t>定义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，</w:t>
      </w:r>
      <w:r>
        <w:rPr>
          <w:rFonts w:ascii="宋体" w:hAnsi="宋体" w:cs="宋体" w:hint="eastAsia"/>
          <w:color w:val="000000"/>
          <w:kern w:val="0"/>
          <w:sz w:val="24"/>
        </w:rPr>
        <w:t>包括通用词语在本文档中的专用解释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。</w:t>
      </w:r>
    </w:p>
    <w:p w:rsidR="00134DBC" w:rsidRDefault="000822B6">
      <w:pPr>
        <w:pStyle w:val="a3"/>
        <w:spacing w:after="0" w:line="240" w:lineRule="auto"/>
        <w:jc w:val="center"/>
        <w:rPr>
          <w:rFonts w:ascii="宋体" w:hAnsi="宋体" w:cs="宋体"/>
          <w:color w:val="000000"/>
          <w:sz w:val="24"/>
          <w:szCs w:val="24"/>
        </w:rPr>
      </w:pPr>
      <w:bookmarkStart w:id="0" w:name="_Ref108322324"/>
      <w:r>
        <w:rPr>
          <w:rFonts w:ascii="宋体" w:hAnsi="宋体" w:cs="宋体" w:hint="eastAsia"/>
          <w:color w:val="000000"/>
          <w:sz w:val="24"/>
          <w:szCs w:val="24"/>
        </w:rPr>
        <w:t>表</w:t>
      </w:r>
      <w:r>
        <w:rPr>
          <w:rFonts w:ascii="Malgun Gothic Semilight" w:eastAsia="Malgun Gothic Semilight" w:hAnsi="Malgun Gothic Semilight" w:cs="Malgun Gothic Semilight" w:hint="eastAsia"/>
          <w:color w:val="000000"/>
          <w:sz w:val="24"/>
          <w:szCs w:val="24"/>
        </w:rPr>
        <w:t xml:space="preserve"> 1</w:t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t>.</w:t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fldChar w:fldCharType="begin"/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eastAsia="Malgun Gothic Semilight" w:hAnsi="Malgun Gothic Semilight" w:cs="Malgun Gothic Semilight" w:hint="eastAsia"/>
          <w:color w:val="000000"/>
          <w:sz w:val="24"/>
          <w:szCs w:val="24"/>
        </w:rPr>
        <w:instrText xml:space="preserve">SEQ </w:instrText>
      </w:r>
      <w:r>
        <w:rPr>
          <w:rFonts w:ascii="宋体" w:hAnsi="宋体" w:cs="宋体" w:hint="eastAsia"/>
          <w:color w:val="000000"/>
          <w:sz w:val="24"/>
          <w:szCs w:val="24"/>
        </w:rPr>
        <w:instrText>表</w:instrText>
      </w:r>
      <w:r>
        <w:rPr>
          <w:rFonts w:ascii="Malgun Gothic Semilight" w:eastAsia="Malgun Gothic Semilight" w:hAnsi="Malgun Gothic Semilight" w:cs="Malgun Gothic Semilight" w:hint="eastAsia"/>
          <w:color w:val="000000"/>
          <w:sz w:val="24"/>
          <w:szCs w:val="24"/>
        </w:rPr>
        <w:instrText xml:space="preserve"> \* ARABIC \s 1</w:instrText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fldChar w:fldCharType="separate"/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t>1</w:t>
      </w:r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fldChar w:fldCharType="end"/>
      </w:r>
      <w:bookmarkEnd w:id="0"/>
      <w:r>
        <w:rPr>
          <w:rFonts w:ascii="Malgun Gothic Semilight" w:eastAsia="Malgun Gothic Semilight" w:hAnsi="Malgun Gothic Semilight" w:cs="Malgun Gothic Semilight"/>
          <w:color w:val="000000"/>
          <w:sz w:val="24"/>
          <w:szCs w:val="24"/>
        </w:rPr>
        <w:t xml:space="preserve"> </w:t>
      </w:r>
      <w:r>
        <w:rPr>
          <w:rFonts w:ascii="宋体" w:hAnsi="宋体" w:cs="宋体" w:hint="eastAsia"/>
          <w:color w:val="000000"/>
          <w:sz w:val="24"/>
          <w:szCs w:val="24"/>
        </w:rPr>
        <w:t>术语</w:t>
      </w:r>
      <w:r>
        <w:rPr>
          <w:rFonts w:ascii="Malgun Gothic Semilight" w:eastAsia="Malgun Gothic Semilight" w:hAnsi="Malgun Gothic Semilight" w:cs="Malgun Gothic Semilight" w:hint="eastAsia"/>
          <w:color w:val="000000"/>
          <w:sz w:val="24"/>
          <w:szCs w:val="24"/>
        </w:rPr>
        <w:t>/</w:t>
      </w:r>
      <w:r>
        <w:rPr>
          <w:rFonts w:ascii="宋体" w:hAnsi="宋体" w:cs="宋体" w:hint="eastAsia"/>
          <w:color w:val="000000"/>
          <w:sz w:val="24"/>
          <w:szCs w:val="24"/>
        </w:rPr>
        <w:t>定义</w:t>
      </w:r>
    </w:p>
    <w:p w:rsidR="00134DBC" w:rsidRDefault="00134DBC"/>
    <w:p w:rsidR="00134DBC" w:rsidRDefault="00134DBC"/>
    <w:p w:rsidR="00134DBC" w:rsidRDefault="00134DBC"/>
    <w:tbl>
      <w:tblPr>
        <w:tblW w:w="8238" w:type="dxa"/>
        <w:tblInd w:w="1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8"/>
        <w:gridCol w:w="6480"/>
      </w:tblGrid>
      <w:tr w:rsidR="00134DBC">
        <w:trPr>
          <w:trHeight w:val="368"/>
          <w:tblHeader/>
        </w:trPr>
        <w:tc>
          <w:tcPr>
            <w:tcW w:w="1758" w:type="dxa"/>
            <w:shd w:val="clear" w:color="auto" w:fill="E0E0E0"/>
            <w:vAlign w:val="center"/>
          </w:tcPr>
          <w:p w:rsidR="00134DBC" w:rsidRDefault="000822B6">
            <w:pPr>
              <w:jc w:val="center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术语</w:t>
            </w: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 w:rsidR="00134DBC" w:rsidRDefault="000822B6">
            <w:pPr>
              <w:jc w:val="center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说</w:t>
            </w: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 xml:space="preserve">   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明</w:t>
            </w:r>
          </w:p>
        </w:tc>
      </w:tr>
      <w:tr w:rsidR="00134DBC">
        <w:tc>
          <w:tcPr>
            <w:tcW w:w="1758" w:type="dxa"/>
            <w:vAlign w:val="center"/>
          </w:tcPr>
          <w:p w:rsidR="00134DBC" w:rsidRDefault="000822B6">
            <w:pPr>
              <w:spacing w:line="0" w:lineRule="atLeast"/>
              <w:ind w:firstLineChars="100" w:firstLine="240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 w:rsidR="00134DBC" w:rsidRDefault="000822B6">
            <w:pPr>
              <w:spacing w:line="0" w:lineRule="atLeast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软工</w:t>
            </w: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>2017-3B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组成员</w:t>
            </w:r>
          </w:p>
        </w:tc>
      </w:tr>
      <w:tr w:rsidR="00134DBC">
        <w:tc>
          <w:tcPr>
            <w:tcW w:w="1758" w:type="dxa"/>
            <w:vAlign w:val="center"/>
          </w:tcPr>
          <w:p w:rsidR="00134DBC" w:rsidRDefault="000822B6">
            <w:pPr>
              <w:spacing w:line="0" w:lineRule="atLeast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 xml:space="preserve"> 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用</w:t>
            </w: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 xml:space="preserve"> 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 w:rsidR="00134DBC" w:rsidRDefault="000822B6">
            <w:pPr>
              <w:spacing w:line="0" w:lineRule="atLeast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企业公司员工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包括“管理员”、“部长”、“部员”</w:t>
            </w:r>
          </w:p>
        </w:tc>
      </w:tr>
      <w:tr w:rsidR="00134DBC">
        <w:tc>
          <w:tcPr>
            <w:tcW w:w="1758" w:type="dxa"/>
            <w:vAlign w:val="center"/>
          </w:tcPr>
          <w:p w:rsidR="00134DBC" w:rsidRDefault="000822B6">
            <w:pPr>
              <w:spacing w:line="0" w:lineRule="atLeast"/>
              <w:ind w:firstLineChars="100" w:firstLine="240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用例图</w:t>
            </w:r>
          </w:p>
        </w:tc>
        <w:tc>
          <w:tcPr>
            <w:tcW w:w="6480" w:type="dxa"/>
            <w:vAlign w:val="center"/>
          </w:tcPr>
          <w:p w:rsidR="00134DBC" w:rsidRDefault="000822B6">
            <w:pPr>
              <w:spacing w:line="0" w:lineRule="atLeast"/>
              <w:rPr>
                <w:rFonts w:ascii="Malgun Gothic Semilight" w:eastAsia="Malgun Gothic Semilight" w:hAnsi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反映用户与系统交互情况的一种图形</w:t>
            </w:r>
            <w:r>
              <w:rPr>
                <w:rFonts w:ascii="Malgun Gothic Semilight" w:eastAsia="Malgun Gothic Semilight" w:hAnsi="Malgun Gothic Semilight" w:cs="Malgun Gothic Semilight" w:hint="eastAsia"/>
                <w:color w:val="000000"/>
                <w:kern w:val="0"/>
                <w:sz w:val="24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常用于需求分析</w:t>
            </w:r>
          </w:p>
        </w:tc>
      </w:tr>
    </w:tbl>
    <w:p w:rsidR="00134DBC" w:rsidRDefault="000822B6">
      <w:pPr>
        <w:pStyle w:val="1"/>
        <w:spacing w:beforeLines="100" w:before="312" w:afterLines="100" w:after="312" w:line="360" w:lineRule="auto"/>
        <w:rPr>
          <w:rFonts w:ascii="Malgun Gothic Semilight" w:eastAsia="Malgun Gothic Semilight" w:hAnsi="Malgun Gothic Semilight" w:cs="Malgun Gothic Semilight"/>
          <w:kern w:val="0"/>
        </w:rPr>
      </w:pPr>
      <w:r>
        <w:rPr>
          <w:rFonts w:ascii="Malgun Gothic Semilight" w:eastAsia="Malgun Gothic Semilight" w:hAnsi="Malgun Gothic Semilight" w:cs="Malgun Gothic Semilight" w:hint="eastAsia"/>
          <w:kern w:val="0"/>
        </w:rPr>
        <w:t xml:space="preserve">2 </w:t>
      </w:r>
      <w:r>
        <w:rPr>
          <w:rFonts w:ascii="宋体" w:hAnsi="宋体" w:cs="宋体" w:hint="eastAsia"/>
          <w:kern w:val="0"/>
        </w:rPr>
        <w:t>任务概述</w:t>
      </w:r>
    </w:p>
    <w:p w:rsidR="00134DBC" w:rsidRDefault="000822B6">
      <w:pPr>
        <w:pStyle w:val="2"/>
        <w:rPr>
          <w:rFonts w:ascii="Malgun Gothic Semilight" w:eastAsia="Malgun Gothic Semilight" w:hAnsi="Malgun Gothic Semilight" w:cs="Malgun Gothic Semilight" w:hint="default"/>
        </w:rPr>
      </w:pPr>
      <w:r>
        <w:rPr>
          <w:rFonts w:ascii="Malgun Gothic Semilight" w:eastAsia="Malgun Gothic Semilight" w:hAnsi="Malgun Gothic Semilight" w:cs="Malgun Gothic Semilight"/>
        </w:rPr>
        <w:t>2.1</w:t>
      </w:r>
      <w:r>
        <w:rPr>
          <w:rFonts w:cs="宋体"/>
        </w:rPr>
        <w:t>目标</w:t>
      </w:r>
    </w:p>
    <w:p w:rsidR="00134DBC" w:rsidRDefault="000822B6">
      <w:pPr>
        <w:rPr>
          <w:rFonts w:ascii="Malgun Gothic Semilight" w:eastAsia="Malgun Gothic Semilight" w:hAnsi="Malgun Gothic Semilight" w:cs="Malgun Gothic Semilight"/>
          <w:sz w:val="28"/>
        </w:rPr>
      </w:pPr>
      <w:r>
        <w:rPr>
          <w:rFonts w:ascii="宋体" w:hAnsi="宋体" w:cs="宋体" w:hint="eastAsia"/>
          <w:sz w:val="28"/>
        </w:rPr>
        <w:t>本产品基于前言描述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，</w:t>
      </w:r>
      <w:r>
        <w:rPr>
          <w:rFonts w:ascii="宋体" w:hAnsi="宋体" w:cs="宋体" w:hint="eastAsia"/>
          <w:sz w:val="28"/>
        </w:rPr>
        <w:t>希望构建专用于企业内部沟通交流的软件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。</w:t>
      </w:r>
      <w:r>
        <w:rPr>
          <w:rFonts w:ascii="宋体" w:hAnsi="宋体" w:cs="宋体" w:hint="eastAsia"/>
          <w:sz w:val="28"/>
        </w:rPr>
        <w:t>关于软件分别有网页版和移动设备版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，</w:t>
      </w:r>
      <w:r>
        <w:rPr>
          <w:rFonts w:ascii="宋体" w:hAnsi="宋体" w:cs="宋体" w:hint="eastAsia"/>
          <w:sz w:val="28"/>
        </w:rPr>
        <w:t>使用范围广泛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。</w:t>
      </w:r>
    </w:p>
    <w:p w:rsidR="00134DBC" w:rsidRDefault="000822B6">
      <w:pPr>
        <w:rPr>
          <w:rFonts w:ascii="Malgun Gothic Semilight" w:eastAsia="Malgun Gothic Semilight" w:hAnsi="Malgun Gothic Semilight" w:cs="Malgun Gothic Semilight"/>
          <w:sz w:val="28"/>
        </w:rPr>
      </w:pPr>
      <w:r>
        <w:rPr>
          <w:rFonts w:ascii="宋体" w:hAnsi="宋体" w:cs="宋体" w:hint="eastAsia"/>
          <w:sz w:val="28"/>
        </w:rPr>
        <w:t>为了更好的开发产品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，</w:t>
      </w:r>
      <w:r>
        <w:rPr>
          <w:rFonts w:ascii="宋体" w:hAnsi="宋体" w:cs="宋体" w:hint="eastAsia"/>
          <w:sz w:val="28"/>
        </w:rPr>
        <w:t>针对企业内部将用户分为管理员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、</w:t>
      </w:r>
      <w:r>
        <w:rPr>
          <w:rFonts w:ascii="宋体" w:hAnsi="宋体" w:cs="宋体" w:hint="eastAsia"/>
          <w:sz w:val="28"/>
        </w:rPr>
        <w:t>部长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、</w:t>
      </w:r>
      <w:r>
        <w:rPr>
          <w:rFonts w:ascii="宋体" w:hAnsi="宋体" w:cs="宋体" w:hint="eastAsia"/>
          <w:sz w:val="28"/>
        </w:rPr>
        <w:t>部员三个等级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，</w:t>
      </w:r>
      <w:r>
        <w:rPr>
          <w:rFonts w:ascii="宋体" w:hAnsi="宋体" w:cs="宋体" w:hint="eastAsia"/>
          <w:sz w:val="28"/>
        </w:rPr>
        <w:t>从而使权限以及功能简单分明</w:t>
      </w:r>
      <w:r>
        <w:rPr>
          <w:rFonts w:ascii="Malgun Gothic Semilight" w:eastAsia="Malgun Gothic Semilight" w:hAnsi="Malgun Gothic Semilight" w:cs="Malgun Gothic Semilight" w:hint="eastAsia"/>
          <w:sz w:val="28"/>
        </w:rPr>
        <w:t>。</w:t>
      </w:r>
    </w:p>
    <w:p w:rsidR="00134DBC" w:rsidRDefault="000822B6">
      <w:pPr>
        <w:pStyle w:val="2"/>
        <w:rPr>
          <w:rFonts w:ascii="Malgun Gothic Semilight" w:eastAsia="Malgun Gothic Semilight" w:hAnsi="Malgun Gothic Semilight" w:cs="Malgun Gothic Semilight" w:hint="default"/>
        </w:rPr>
      </w:pPr>
      <w:r>
        <w:rPr>
          <w:rFonts w:ascii="Malgun Gothic Semilight" w:eastAsia="Malgun Gothic Semilight" w:hAnsi="Malgun Gothic Semilight" w:cs="Malgun Gothic Semilight"/>
        </w:rPr>
        <w:t>2.2</w:t>
      </w:r>
      <w:r>
        <w:rPr>
          <w:rFonts w:cs="宋体"/>
        </w:rPr>
        <w:t>假定和约束</w:t>
      </w:r>
    </w:p>
    <w:p w:rsidR="00134DBC" w:rsidRDefault="000822B6">
      <w:pPr>
        <w:spacing w:line="360" w:lineRule="auto"/>
        <w:ind w:firstLineChars="200" w:firstLine="480"/>
        <w:rPr>
          <w:rFonts w:ascii="Malgun Gothic Semilight" w:eastAsia="Malgun Gothic Semilight" w:hAnsi="Malgun Gothic Semilight" w:cs="Malgun Gothic Semilight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本文档经双方确认后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，</w:t>
      </w:r>
      <w:r>
        <w:rPr>
          <w:rFonts w:ascii="宋体" w:hAnsi="宋体" w:cs="宋体" w:hint="eastAsia"/>
          <w:color w:val="000000"/>
          <w:kern w:val="0"/>
          <w:sz w:val="24"/>
        </w:rPr>
        <w:t>开发方依据本文档进行下阶段工作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。</w:t>
      </w:r>
      <w:r>
        <w:rPr>
          <w:rFonts w:ascii="宋体" w:hAnsi="宋体" w:cs="宋体" w:hint="eastAsia"/>
          <w:color w:val="000000"/>
          <w:kern w:val="0"/>
          <w:sz w:val="24"/>
        </w:rPr>
        <w:t>若中途需求发生变更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，</w:t>
      </w:r>
      <w:r>
        <w:rPr>
          <w:rFonts w:ascii="宋体" w:hAnsi="宋体" w:cs="宋体" w:hint="eastAsia"/>
          <w:color w:val="000000"/>
          <w:kern w:val="0"/>
          <w:sz w:val="24"/>
        </w:rPr>
        <w:t>则双方重新沟通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，</w:t>
      </w:r>
      <w:r>
        <w:rPr>
          <w:rFonts w:ascii="宋体" w:hAnsi="宋体" w:cs="宋体" w:hint="eastAsia"/>
          <w:color w:val="000000"/>
          <w:kern w:val="0"/>
          <w:sz w:val="24"/>
        </w:rPr>
        <w:t>具体解决方案另行协商</w:t>
      </w:r>
      <w:r>
        <w:rPr>
          <w:rFonts w:ascii="Malgun Gothic Semilight" w:eastAsia="Malgun Gothic Semilight" w:hAnsi="Malgun Gothic Semilight" w:cs="Malgun Gothic Semilight" w:hint="eastAsia"/>
          <w:color w:val="000000"/>
          <w:kern w:val="0"/>
          <w:sz w:val="24"/>
        </w:rPr>
        <w:t>。</w:t>
      </w:r>
    </w:p>
    <w:p w:rsidR="00134DBC" w:rsidRDefault="000822B6">
      <w:pPr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 xml:space="preserve">3 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原型设计</w:t>
      </w:r>
    </w:p>
    <w:p w:rsidR="00134DBC" w:rsidRDefault="000822B6">
      <w:pPr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3.1 APP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端</w:t>
      </w:r>
    </w:p>
    <w:p w:rsidR="00134DBC" w:rsidRDefault="000822B6">
      <w:pPr>
        <w:widowControl/>
        <w:numPr>
          <w:ilvl w:val="0"/>
          <w:numId w:val="1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以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Android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端为例，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IOS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端类似</w:t>
      </w:r>
    </w:p>
    <w:p w:rsidR="00134DBC" w:rsidRDefault="000822B6">
      <w:pPr>
        <w:widowControl/>
        <w:numPr>
          <w:ilvl w:val="0"/>
          <w:numId w:val="2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登录界面</w:t>
      </w:r>
    </w:p>
    <w:p w:rsidR="00134DBC" w:rsidRDefault="000822B6">
      <w:pPr>
        <w:widowControl/>
        <w:numPr>
          <w:ilvl w:val="0"/>
          <w:numId w:val="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包含基本的记住密码和自动登录功能</w:t>
      </w:r>
    </w:p>
    <w:p w:rsidR="00134DBC" w:rsidRDefault="000822B6">
      <w:pPr>
        <w:widowControl/>
        <w:numPr>
          <w:ilvl w:val="0"/>
          <w:numId w:val="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移动端不包含注册功能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所有新员工的注册都需要由管理员在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web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端进行操作</w:t>
      </w:r>
    </w:p>
    <w:p w:rsidR="00134DBC" w:rsidRDefault="000822B6">
      <w:pPr>
        <w:widowControl/>
        <w:numPr>
          <w:ilvl w:val="0"/>
          <w:numId w:val="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817370" cy="3258185"/>
            <wp:effectExtent l="0" t="0" r="1143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4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聊天管理界面</w:t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796415" cy="3098800"/>
            <wp:effectExtent l="0" t="0" r="13335" b="635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9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点击界面左上的菜单按钮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弹出功能列表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可以切换主界面</w:t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lastRenderedPageBreak/>
        <w:drawing>
          <wp:inline distT="0" distB="0" distL="114300" distR="114300">
            <wp:extent cx="304800" cy="3048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965325" cy="3387090"/>
            <wp:effectExtent l="0" t="0" r="15875" b="3810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10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点击界面右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下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的新建按钮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可以选择发起群聊或者发起私聊</w:t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发起群聊界面</w:t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545590" cy="1644650"/>
            <wp:effectExtent l="0" t="0" r="16510" b="12700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11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发起私聊界面</w:t>
      </w:r>
    </w:p>
    <w:p w:rsidR="00134DBC" w:rsidRDefault="000822B6">
      <w:pPr>
        <w:widowControl/>
        <w:spacing w:beforeAutospacing="1" w:afterAutospacing="1"/>
        <w:ind w:left="360" w:firstLine="416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lastRenderedPageBreak/>
        <w:drawing>
          <wp:inline distT="0" distB="0" distL="114300" distR="114300">
            <wp:extent cx="2044065" cy="2355850"/>
            <wp:effectExtent l="0" t="0" r="13335" b="6350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12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点击界面中的聊天记录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可以继续该聊天</w:t>
      </w:r>
    </w:p>
    <w:p w:rsidR="00134DBC" w:rsidRDefault="000822B6">
      <w:pPr>
        <w:widowControl/>
        <w:spacing w:beforeAutospacing="1" w:afterAutospacing="1"/>
        <w:ind w:left="360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548130" cy="2677795"/>
            <wp:effectExtent l="0" t="0" r="13970" b="825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13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5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1"/>
          <w:numId w:val="6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聊天详情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(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以群聊为例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)</w:t>
      </w:r>
    </w:p>
    <w:p w:rsidR="00134DBC" w:rsidRDefault="000822B6">
      <w:pPr>
        <w:widowControl/>
        <w:numPr>
          <w:ilvl w:val="0"/>
          <w:numId w:val="7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任务管理界面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任务分为待处理任务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(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只要是没有结束的任务都会在待处理任务的列表中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)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和历史任务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(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已经结束了的任务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成功或失败均可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),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在自己新增了待处理任务后会推送到系统的通知栏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2678430" cy="2080260"/>
            <wp:effectExtent l="0" t="0" r="7620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14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1"/>
          <w:numId w:val="9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任务管理主界面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点击任务记录可以查看任务的详情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在任务详情的界面可以查看任务的具体信息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以及任务的具体进展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当任务轮到自己处理的时候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可以选择同意或者拒绝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1873885" cy="3233420"/>
            <wp:effectExtent l="0" t="0" r="12065" b="5080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15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任务管理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页面右上角可以开始新任务</w:t>
      </w:r>
    </w:p>
    <w:p w:rsidR="00134DBC" w:rsidRDefault="000822B6">
      <w:pPr>
        <w:widowControl/>
        <w:numPr>
          <w:ilvl w:val="0"/>
          <w:numId w:val="8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lastRenderedPageBreak/>
        <w:drawing>
          <wp:inline distT="0" distB="0" distL="114300" distR="114300">
            <wp:extent cx="304800" cy="30480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2030730" cy="2306955"/>
            <wp:effectExtent l="0" t="0" r="7620" b="1714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16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10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查看通知界面</w:t>
      </w:r>
    </w:p>
    <w:p w:rsidR="00134DBC" w:rsidRDefault="000822B6">
      <w:pPr>
        <w:widowControl/>
        <w:numPr>
          <w:ilvl w:val="0"/>
          <w:numId w:val="11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通知分为未读通知和历史通知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在通知收到后会自动推送到系统的通知栏</w:t>
      </w:r>
    </w:p>
    <w:p w:rsidR="00134DBC" w:rsidRDefault="000822B6">
      <w:pPr>
        <w:widowControl/>
        <w:numPr>
          <w:ilvl w:val="0"/>
          <w:numId w:val="11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2090420" cy="20764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b="27505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12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个人账户设置界面</w:t>
      </w:r>
    </w:p>
    <w:p w:rsidR="00134DBC" w:rsidRDefault="000822B6">
      <w:pPr>
        <w:widowControl/>
        <w:spacing w:beforeAutospacing="1" w:afterAutospacing="1"/>
        <w:ind w:left="360" w:firstLine="416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中文：</w:t>
      </w:r>
    </w:p>
    <w:p w:rsidR="00134DBC" w:rsidRDefault="000822B6">
      <w:pPr>
        <w:widowControl/>
        <w:numPr>
          <w:ilvl w:val="0"/>
          <w:numId w:val="1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lastRenderedPageBreak/>
        <w:drawing>
          <wp:inline distT="0" distB="0" distL="114300" distR="114300">
            <wp:extent cx="304800" cy="304800"/>
            <wp:effectExtent l="0" t="0" r="0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>
            <wp:extent cx="1485900" cy="2296160"/>
            <wp:effectExtent l="0" t="0" r="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18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spacing w:beforeAutospacing="1" w:afterAutospacing="1"/>
        <w:ind w:left="360" w:firstLine="416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英文：</w:t>
      </w:r>
    </w:p>
    <w:p w:rsidR="00134DBC" w:rsidRDefault="000822B6">
      <w:pPr>
        <w:widowControl/>
        <w:spacing w:beforeAutospacing="1" w:afterAutospacing="1"/>
        <w:ind w:left="360" w:firstLine="416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>
            <wp:extent cx="1586865" cy="2449195"/>
            <wp:effectExtent l="0" t="0" r="13335" b="825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19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1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修改密码或者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CHANGE PASSWORD</w:t>
      </w:r>
    </w:p>
    <w:p w:rsidR="00134DBC" w:rsidRDefault="000822B6">
      <w:pPr>
        <w:widowControl/>
        <w:numPr>
          <w:ilvl w:val="0"/>
          <w:numId w:val="13"/>
        </w:numPr>
        <w:spacing w:beforeAutospacing="1" w:afterAutospacing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>
            <wp:extent cx="1671320" cy="2026920"/>
            <wp:effectExtent l="0" t="0" r="5080" b="1143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20"/>
                    <a:srcRect t="3437" b="285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numPr>
          <w:ilvl w:val="0"/>
          <w:numId w:val="13"/>
        </w:numPr>
        <w:spacing w:beforeAutospacing="1" w:afterAutospacing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更改头像</w:t>
      </w:r>
    </w:p>
    <w:p w:rsidR="00134DBC" w:rsidRDefault="000822B6">
      <w:pPr>
        <w:widowControl/>
        <w:spacing w:beforeAutospacing="1" w:afterAutospacing="1"/>
        <w:ind w:left="360" w:firstLine="416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点击用户头像进行更换头像，界面：</w:t>
      </w:r>
    </w:p>
    <w:p w:rsidR="00134DBC" w:rsidRDefault="000822B6">
      <w:pPr>
        <w:widowControl/>
        <w:spacing w:beforeAutospacing="1" w:afterAutospacing="1"/>
        <w:ind w:left="360" w:firstLine="416"/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1842135" cy="2950845"/>
            <wp:effectExtent l="0" t="0" r="5715" b="1905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21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BC" w:rsidRDefault="000822B6">
      <w:pPr>
        <w:widowControl/>
        <w:spacing w:beforeAutospacing="1" w:afterAutospacing="1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3.2 web</w:t>
      </w:r>
      <w:r>
        <w:rPr>
          <w:rFonts w:hint="eastAsia"/>
          <w:b/>
          <w:bCs/>
          <w:sz w:val="28"/>
          <w:szCs w:val="36"/>
        </w:rPr>
        <w:t>端</w:t>
      </w:r>
    </w:p>
    <w:p w:rsidR="00134DBC" w:rsidRDefault="000822B6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登陆退出功能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I.</w:t>
      </w:r>
      <w:r>
        <w:rPr>
          <w:rFonts w:hint="eastAsia"/>
          <w:sz w:val="28"/>
          <w:szCs w:val="36"/>
        </w:rPr>
        <w:t>登录界面：打开浏览器，输入网页网址，则打开网页，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浏览器显示登录界面。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输入用户名及密码，进行验证。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输入示例及显示示例如下：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114300" distR="114300">
            <wp:extent cx="3475990" cy="38474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Ii.</w:t>
      </w:r>
      <w:r>
        <w:rPr>
          <w:rFonts w:hint="eastAsia"/>
          <w:sz w:val="28"/>
          <w:szCs w:val="36"/>
        </w:rPr>
        <w:t>输入用户名及密码，</w:t>
      </w:r>
    </w:p>
    <w:p w:rsidR="00134DBC" w:rsidRDefault="000822B6">
      <w:pPr>
        <w:ind w:left="1260"/>
      </w:pPr>
      <w:r>
        <w:rPr>
          <w:rFonts w:hint="eastAsia"/>
          <w:sz w:val="28"/>
          <w:szCs w:val="36"/>
        </w:rPr>
        <w:t>若验证失败，则显示：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3485515" cy="40093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3275965" cy="44856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若验证成功，则登录成功并跳转到网页首页：</w:t>
      </w:r>
    </w:p>
    <w:p w:rsidR="00134DBC" w:rsidRDefault="000822B6"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下图中任务列表及通知列表内容为示例内容）</w:t>
      </w:r>
    </w:p>
    <w:p w:rsidR="00134DBC" w:rsidRDefault="000822B6">
      <w:pPr>
        <w:ind w:left="840" w:firstLine="420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134DBC">
      <w:pPr>
        <w:ind w:left="1260"/>
      </w:pP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Iii.</w:t>
      </w:r>
      <w:r>
        <w:rPr>
          <w:rFonts w:hint="eastAsia"/>
          <w:sz w:val="28"/>
          <w:szCs w:val="36"/>
        </w:rPr>
        <w:t>登录跳转成功后，若点击首页右上角用户名或者头像，会有退出选项：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若点击，则退回到登录页面。</w:t>
      </w:r>
    </w:p>
    <w:p w:rsidR="00134DBC" w:rsidRDefault="000822B6"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重新登录成功则进入首页。</w:t>
      </w:r>
    </w:p>
    <w:p w:rsidR="00134DBC" w:rsidRDefault="000822B6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2</w:t>
      </w:r>
      <w:r>
        <w:rPr>
          <w:rFonts w:hint="eastAsia"/>
          <w:b/>
          <w:bCs/>
          <w:sz w:val="32"/>
          <w:szCs w:val="40"/>
        </w:rPr>
        <w:t>通知管理功能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点击“通知管理”左侧栏，或者点击首页的“发布通知”则进入通知管理功能页面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通知内容及接受部门为示例内容）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8595" cy="1722120"/>
            <wp:effectExtent l="0" t="0" r="825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新建通知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点击“新建”，进入新建通知功能。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输入框分三个，分别输入内容为“接收部门”、“标题”及“具体内容”。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其中接收部门可为一个或多个，不能为空；标题不能为空；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接收部门可选公司内部部门名称，下图为选择示例：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74310" cy="1506855"/>
            <wp:effectExtent l="0" t="0" r="2540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内容编辑使用</w:t>
      </w:r>
      <w:r>
        <w:rPr>
          <w:rFonts w:hint="eastAsia"/>
          <w:sz w:val="28"/>
          <w:szCs w:val="36"/>
        </w:rPr>
        <w:t>markdown</w:t>
      </w:r>
      <w:r>
        <w:rPr>
          <w:rFonts w:hint="eastAsia"/>
          <w:sz w:val="28"/>
          <w:szCs w:val="36"/>
        </w:rPr>
        <w:t>形式，下图给出输入示例内容，以及点击</w:t>
      </w:r>
      <w:r>
        <w:rPr>
          <w:noProof/>
        </w:rP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后显示示例内容：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4E74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03.9pt;margin-top:106pt;width:40.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1981200" cy="2542540"/>
            <wp:effectExtent l="0" t="0" r="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95525" cy="2599690"/>
            <wp:effectExtent l="0" t="0" r="952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134DBC">
      <w:pPr>
        <w:ind w:left="1260"/>
        <w:rPr>
          <w:sz w:val="28"/>
          <w:szCs w:val="36"/>
        </w:rPr>
      </w:pP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点击“发送”，则跳出提示框：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查看通知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以内容示例为例，当编辑通知完成并发送成功，返回通知管理界面。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点击“所有”，则显示中可看到新发出的通知条：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00015" cy="35331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点击“发送”，则显示发送的通知条：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3952240" cy="23812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</w:pPr>
      <w:r>
        <w:rPr>
          <w:rFonts w:hint="eastAsia"/>
        </w:rPr>
        <w:t>点击该通知条，进入查看内容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</w:pPr>
      <w:r>
        <w:rPr>
          <w:rFonts w:hint="eastAsia"/>
        </w:rPr>
        <w:t>点击箭头返回，点击“已读”，则显示已读通知条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3466465" cy="1790700"/>
            <wp:effectExtent l="0" t="0" r="63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</w:t>
      </w:r>
      <w:r>
        <w:rPr>
          <w:rFonts w:hint="eastAsia"/>
          <w:b/>
          <w:bCs/>
          <w:sz w:val="32"/>
          <w:szCs w:val="40"/>
        </w:rPr>
        <w:t>用户管理功能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点击“用户管理”左侧栏，进入企业员工管理页面。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除左侧栏外，页面从左到右分为三块。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员工信息、部门列表的内容为示例内容）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68595" cy="236791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部门成员信息查看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点击部门列表中的部门名称，则在第二块显示该部门所有员工列表，点击某个部门名称，则在中间部分显示部门所有成员。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下图示例点击“总经理”，则显示：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66690" cy="1407160"/>
            <wp:effectExtent l="0" t="0" r="1016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点击董事会成员列表中的“</w:t>
      </w:r>
      <w:r>
        <w:rPr>
          <w:rFonts w:hint="eastAsia"/>
          <w:sz w:val="28"/>
          <w:szCs w:val="36"/>
        </w:rPr>
        <w:t>caocun</w:t>
      </w:r>
      <w:r>
        <w:rPr>
          <w:rFonts w:hint="eastAsia"/>
          <w:sz w:val="28"/>
          <w:szCs w:val="36"/>
        </w:rPr>
        <w:t>”，则在最右侧显示该成员所有信息：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部门成员信息编辑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点击员工信息上的“编辑”按钮，即</w:t>
      </w:r>
      <w:r>
        <w:rPr>
          <w:noProof/>
        </w:rPr>
        <w:drawing>
          <wp:inline distT="0" distB="0" distL="114300" distR="114300">
            <wp:extent cx="476250" cy="257810"/>
            <wp:effectExtent l="0" t="0" r="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  <w:sz w:val="28"/>
          <w:szCs w:val="36"/>
        </w:rPr>
        <w:t>则进入成员信息编辑功能界面。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在示例中，点击成员“</w:t>
      </w:r>
      <w:r>
        <w:rPr>
          <w:rFonts w:hint="eastAsia"/>
          <w:sz w:val="28"/>
          <w:szCs w:val="36"/>
        </w:rPr>
        <w:t>jaggggg</w:t>
      </w:r>
      <w:r>
        <w:rPr>
          <w:rFonts w:hint="eastAsia"/>
          <w:sz w:val="28"/>
          <w:szCs w:val="36"/>
        </w:rPr>
        <w:t>”，则有下图示例：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71770" cy="1813560"/>
            <wp:effectExtent l="0" t="0" r="5080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编辑后点击“确定”，即</w:t>
      </w:r>
      <w:r>
        <w:rPr>
          <w:noProof/>
        </w:rPr>
        <w:drawing>
          <wp:inline distT="0" distB="0" distL="114300" distR="114300">
            <wp:extent cx="381000" cy="2571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则弹出显示：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6690" cy="1792605"/>
            <wp:effectExtent l="0" t="0" r="10160" b="171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点击“确认”，则成功修改成员信息。</w:t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部门成员删除</w:t>
      </w:r>
    </w:p>
    <w:p w:rsidR="00134DBC" w:rsidRDefault="000822B6">
      <w:pPr>
        <w:ind w:left="1260"/>
      </w:pPr>
      <w:r>
        <w:rPr>
          <w:rFonts w:hint="eastAsia"/>
          <w:sz w:val="28"/>
          <w:szCs w:val="36"/>
        </w:rPr>
        <w:t>在示例中最右侧的员工信息显示处，点击</w:t>
      </w:r>
      <w:r>
        <w:rPr>
          <w:noProof/>
        </w:rPr>
        <w:drawing>
          <wp:inline distT="0" distB="0" distL="114300" distR="114300">
            <wp:extent cx="295275" cy="285750"/>
            <wp:effectExtent l="0" t="0" r="952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则弹出提示警示，如下图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114300" distR="114300">
            <wp:extent cx="4863465" cy="2418715"/>
            <wp:effectExtent l="0" t="0" r="13335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</w:pPr>
      <w:r>
        <w:rPr>
          <w:rFonts w:hint="eastAsia"/>
          <w:sz w:val="28"/>
          <w:szCs w:val="36"/>
        </w:rPr>
        <w:t>在示例中最右侧的员工信息编辑处，点击</w:t>
      </w:r>
      <w:r>
        <w:rPr>
          <w:noProof/>
        </w:rPr>
        <w:drawing>
          <wp:inline distT="0" distB="0" distL="114300" distR="114300">
            <wp:extent cx="295275" cy="285750"/>
            <wp:effectExtent l="0" t="0" r="952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则停止员工信息编辑，弹出提示警示，如下图：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4459605" cy="1725295"/>
            <wp:effectExtent l="0" t="0" r="171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部门成员新建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点击页面左下角的“新建用户”，即</w:t>
      </w:r>
      <w:r>
        <w:rPr>
          <w:noProof/>
        </w:rPr>
        <w:drawing>
          <wp:inline distT="0" distB="0" distL="114300" distR="114300">
            <wp:extent cx="781050" cy="2381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点击后弹出新建用户框，则进入新建成员功能，示例如图：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4785" cy="1936115"/>
            <wp:effectExtent l="0" t="0" r="1206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输入成员姓名，点击确认，点击“用户管理”并点击新用户所在的部门则可看到成功在该部门添加成员。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示例如图：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73675" cy="1757680"/>
            <wp:effectExtent l="0" t="0" r="3175" b="139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4</w:t>
      </w:r>
      <w:r>
        <w:rPr>
          <w:rFonts w:hint="eastAsia"/>
          <w:b/>
          <w:bCs/>
          <w:sz w:val="32"/>
          <w:szCs w:val="40"/>
        </w:rPr>
        <w:t>部门管理功能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点击左侧栏“部门结构”，则进入部门管理页面。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除左侧栏外，页面分为三个部分，即快捷操作按钮部分、部门结构树部分及部门信息部分。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部门结构树、树的内容、部门信息等都为示例内容）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4785" cy="2286000"/>
            <wp:effectExtent l="0" t="0" r="1206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快捷操作功能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点击“展开全部”，则显示：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71135" cy="1820545"/>
            <wp:effectExtent l="0" t="0" r="571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其他快捷操作示例略。</w:t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部门信息查看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点击部门结构树中的一个部门，则在最右侧显示部门信息，示例如下：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4785" cy="191198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部门信息编辑</w:t>
      </w:r>
    </w:p>
    <w:p w:rsidR="00134DBC" w:rsidRDefault="000822B6">
      <w:pPr>
        <w:ind w:left="1260"/>
      </w:pPr>
      <w:r>
        <w:rPr>
          <w:rFonts w:hint="eastAsia"/>
          <w:sz w:val="28"/>
          <w:szCs w:val="36"/>
        </w:rPr>
        <w:t>在</w:t>
      </w:r>
      <w:r>
        <w:rPr>
          <w:rFonts w:hint="eastAsia"/>
          <w:sz w:val="28"/>
          <w:szCs w:val="36"/>
        </w:rPr>
        <w:t>4.1.4.2</w:t>
      </w:r>
      <w:r>
        <w:rPr>
          <w:rFonts w:hint="eastAsia"/>
          <w:sz w:val="28"/>
          <w:szCs w:val="36"/>
        </w:rPr>
        <w:t>示例中，点击“副总经理</w:t>
      </w:r>
      <w:r>
        <w:rPr>
          <w:rFonts w:hint="eastAsia"/>
          <w:sz w:val="28"/>
          <w:szCs w:val="36"/>
        </w:rPr>
        <w:t>3</w:t>
      </w:r>
      <w:r>
        <w:rPr>
          <w:rFonts w:hint="eastAsia"/>
          <w:sz w:val="28"/>
          <w:szCs w:val="36"/>
        </w:rPr>
        <w:t>”后，在最右侧处点击“编辑”按钮，即</w:t>
      </w:r>
      <w:r>
        <w:rPr>
          <w:noProof/>
        </w:rPr>
        <w:drawing>
          <wp:inline distT="0" distB="0" distL="114300" distR="114300">
            <wp:extent cx="552450" cy="37147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则最右侧信息显示部分成为信息编辑部分，示例如图：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74310" cy="23412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在此处，部门部长可更改，部门简述可更改。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点击“确定”，则弹出显示：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4190365" cy="2047875"/>
            <wp:effectExtent l="0" t="0" r="635" b="952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点击“确认”则成功修改部门相关信息。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</w:t>
      </w:r>
      <w:r>
        <w:rPr>
          <w:noProof/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则弹出警示：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若决定删除该部门，则需要转到“用户管理”界面，删除该部门内部成员，再到部门结构管理处删除。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3847465" cy="2400300"/>
            <wp:effectExtent l="0" t="0" r="63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5</w:t>
      </w:r>
      <w:r>
        <w:rPr>
          <w:rFonts w:hint="eastAsia"/>
          <w:b/>
          <w:bCs/>
          <w:sz w:val="32"/>
          <w:szCs w:val="40"/>
        </w:rPr>
        <w:t>任务管理功能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点击左侧栏“任务管理”，则进入任务管理页面。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除左侧栏外，页面分为两个部分，即任务列表部分及编辑或者新建任务部分。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 w:rsidR="00134DBC" w:rsidRDefault="000822B6">
      <w:pPr>
        <w:ind w:left="1260"/>
        <w:rPr>
          <w:b/>
          <w:bCs/>
          <w:sz w:val="32"/>
          <w:szCs w:val="40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任务列表及任务信息为示例内容）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7325" cy="1788160"/>
            <wp:effectExtent l="0" t="0" r="9525" b="254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新建任务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点击“新建任务”按钮，则左右显示新建任务操作页面。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输入任务名称，添加任务</w:t>
      </w:r>
      <w:r>
        <w:rPr>
          <w:rFonts w:hint="eastAsia"/>
          <w:sz w:val="28"/>
          <w:szCs w:val="36"/>
        </w:rPr>
        <w:t>XML</w:t>
      </w:r>
      <w:r>
        <w:rPr>
          <w:rFonts w:hint="eastAsia"/>
          <w:sz w:val="28"/>
          <w:szCs w:val="36"/>
        </w:rPr>
        <w:t>图，则完成新建任务操作。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其中“选择文件”已限制为</w:t>
      </w:r>
      <w:r>
        <w:rPr>
          <w:rFonts w:hint="eastAsia"/>
          <w:sz w:val="28"/>
          <w:szCs w:val="36"/>
        </w:rPr>
        <w:t>XML</w:t>
      </w:r>
      <w:r>
        <w:rPr>
          <w:rFonts w:hint="eastAsia"/>
          <w:sz w:val="28"/>
          <w:szCs w:val="36"/>
        </w:rPr>
        <w:t>图文件。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示例如下：</w:t>
      </w:r>
    </w:p>
    <w:p w:rsidR="00134DBC" w:rsidRDefault="000822B6">
      <w:pPr>
        <w:ind w:left="1260"/>
      </w:pPr>
      <w:r>
        <w:rPr>
          <w:noProof/>
        </w:rPr>
        <w:lastRenderedPageBreak/>
        <w:drawing>
          <wp:inline distT="0" distB="0" distL="114300" distR="114300">
            <wp:extent cx="5263515" cy="1334770"/>
            <wp:effectExtent l="0" t="0" r="13335" b="1778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编辑任务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点击左侧任务列表中的一个任务条上的“编辑”按钮，进入任务编辑页面。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5420" cy="1305560"/>
            <wp:effectExtent l="0" t="0" r="11430" b="889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删除任务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点击左侧任务列表中的一个任务条上的“删除”按钮，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 w:rsidR="00134DBC" w:rsidRDefault="00134DBC">
      <w:pPr>
        <w:ind w:left="1260"/>
      </w:pPr>
    </w:p>
    <w:p w:rsidR="00134DBC" w:rsidRDefault="00134DBC">
      <w:pPr>
        <w:ind w:left="1260"/>
      </w:pPr>
    </w:p>
    <w:p w:rsidR="00134DBC" w:rsidRDefault="000822B6"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 xml:space="preserve">6 </w:t>
      </w:r>
      <w:r>
        <w:rPr>
          <w:rFonts w:hint="eastAsia"/>
          <w:b/>
          <w:bCs/>
          <w:sz w:val="32"/>
          <w:szCs w:val="40"/>
        </w:rPr>
        <w:t>个人设置功能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点击左侧栏“个人设置”则进入个人设置功能界面，即：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*</w:t>
      </w:r>
      <w:r>
        <w:rPr>
          <w:rFonts w:hint="eastAsia"/>
          <w:sz w:val="28"/>
          <w:szCs w:val="36"/>
        </w:rPr>
        <w:t>输入框内为示例内容）</w:t>
      </w:r>
    </w:p>
    <w:p w:rsidR="00134DBC" w:rsidRDefault="000822B6">
      <w:pPr>
        <w:ind w:left="1260"/>
      </w:pPr>
      <w:r>
        <w:rPr>
          <w:noProof/>
        </w:rPr>
        <w:drawing>
          <wp:inline distT="0" distB="0" distL="114300" distR="114300">
            <wp:extent cx="5269865" cy="1790065"/>
            <wp:effectExtent l="0" t="0" r="698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点击内容框，则开始修改。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其中邮箱、备用邮箱、联系方式、备用联系方式输入格式受限，若格式错误则框体颜色变红，并且无法保存修改。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若输入密码和确认密码不同，则无法保存修改。</w:t>
      </w:r>
    </w:p>
    <w:p w:rsidR="00134DBC" w:rsidRDefault="000822B6"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 w:rsidR="00134DBC" w:rsidRDefault="000822B6">
      <w:pPr>
        <w:ind w:left="1260"/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5268595" cy="2017395"/>
            <wp:effectExtent l="0" t="0" r="825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DBC" w:rsidRPr="00DE1203" w:rsidRDefault="00DE1203" w:rsidP="00DE1203">
      <w:pPr>
        <w:rPr>
          <w:rFonts w:asciiTheme="minorEastAsia" w:hAnsiTheme="minorEastAsia" w:cstheme="minorEastAsia" w:hint="eastAsia"/>
          <w:b/>
          <w:bCs/>
          <w:sz w:val="44"/>
          <w:szCs w:val="44"/>
        </w:rPr>
      </w:pPr>
      <w:r>
        <w:rPr>
          <w:rFonts w:asciiTheme="minorEastAsia" w:hAnsiTheme="minorEastAsia" w:cstheme="minorEastAsia"/>
          <w:b/>
          <w:bCs/>
          <w:sz w:val="44"/>
          <w:szCs w:val="44"/>
        </w:rPr>
        <w:t>4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44"/>
          <w:szCs w:val="44"/>
        </w:rPr>
        <w:t>数据库设计</w:t>
      </w:r>
    </w:p>
    <w:p w:rsidR="00134DBC" w:rsidRDefault="00DE1203">
      <w:r>
        <w:rPr>
          <w:rFonts w:asciiTheme="minorEastAsia" w:hAnsiTheme="minorEastAsia" w:cstheme="minorEastAsia" w:hint="eastAsia"/>
          <w:noProof/>
          <w:sz w:val="36"/>
          <w:szCs w:val="36"/>
        </w:rPr>
        <w:drawing>
          <wp:inline distT="0" distB="0" distL="0" distR="0" wp14:anchorId="10A3B344" wp14:editId="7320E2B6">
            <wp:extent cx="4137433" cy="36637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未命名文件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03" cy="36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34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2B6" w:rsidRDefault="000822B6" w:rsidP="00DE1203">
      <w:r>
        <w:separator/>
      </w:r>
    </w:p>
  </w:endnote>
  <w:endnote w:type="continuationSeparator" w:id="0">
    <w:p w:rsidR="000822B6" w:rsidRDefault="000822B6" w:rsidP="00DE1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 Semilight">
    <w:altName w:val="Arial Unicode MS"/>
    <w:charset w:val="86"/>
    <w:family w:val="auto"/>
    <w:pitch w:val="default"/>
    <w:sig w:usb0="00000000" w:usb1="01D77CFB" w:usb2="00000012" w:usb3="00000000" w:csb0="203E01BD" w:csb1="D7FF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2B6" w:rsidRDefault="000822B6" w:rsidP="00DE1203">
      <w:r>
        <w:separator/>
      </w:r>
    </w:p>
  </w:footnote>
  <w:footnote w:type="continuationSeparator" w:id="0">
    <w:p w:rsidR="000822B6" w:rsidRDefault="000822B6" w:rsidP="00DE12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682121"/>
    <w:multiLevelType w:val="multilevel"/>
    <w:tmpl w:val="5968212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5968212C"/>
    <w:multiLevelType w:val="multilevel"/>
    <w:tmpl w:val="596821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682137"/>
    <w:multiLevelType w:val="multilevel"/>
    <w:tmpl w:val="596821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nsid w:val="59682142"/>
    <w:multiLevelType w:val="multilevel"/>
    <w:tmpl w:val="596821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5968214D"/>
    <w:multiLevelType w:val="multilevel"/>
    <w:tmpl w:val="5968214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682158"/>
    <w:multiLevelType w:val="multilevel"/>
    <w:tmpl w:val="5968215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59682163"/>
    <w:multiLevelType w:val="multilevel"/>
    <w:tmpl w:val="596821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968216E"/>
    <w:multiLevelType w:val="multilevel"/>
    <w:tmpl w:val="596821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59682179"/>
    <w:multiLevelType w:val="multilevel"/>
    <w:tmpl w:val="5968217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9682184"/>
    <w:multiLevelType w:val="multilevel"/>
    <w:tmpl w:val="596821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5968218F"/>
    <w:multiLevelType w:val="multilevel"/>
    <w:tmpl w:val="5968218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9682581"/>
    <w:multiLevelType w:val="multilevel"/>
    <w:tmpl w:val="596825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5968263F"/>
    <w:multiLevelType w:val="singleLevel"/>
    <w:tmpl w:val="5968263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35594"/>
    <w:rsid w:val="000822B6"/>
    <w:rsid w:val="00134DBC"/>
    <w:rsid w:val="00DE1203"/>
    <w:rsid w:val="74483A00"/>
    <w:rsid w:val="77C3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BE08B18-BC3E-418E-B48C-205FB0409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widowControl/>
      <w:spacing w:after="120" w:line="360" w:lineRule="auto"/>
      <w:jc w:val="left"/>
    </w:pPr>
    <w:rPr>
      <w:rFonts w:ascii="Arial" w:hAnsi="Arial"/>
      <w:kern w:val="0"/>
      <w:sz w:val="18"/>
      <w:szCs w:val="20"/>
    </w:rPr>
  </w:style>
  <w:style w:type="paragraph" w:customStyle="1" w:styleId="Style4">
    <w:name w:val="_Style 4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a4">
    <w:name w:val="header"/>
    <w:basedOn w:val="a"/>
    <w:link w:val="Char"/>
    <w:rsid w:val="00DE1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DE120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DE1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DE120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485</Words>
  <Characters>2769</Characters>
  <Application>Microsoft Office Word</Application>
  <DocSecurity>0</DocSecurity>
  <Lines>23</Lines>
  <Paragraphs>6</Paragraphs>
  <ScaleCrop>false</ScaleCrop>
  <Company> </Company>
  <LinksUpToDate>false</LinksUpToDate>
  <CharactersWithSpaces>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</dc:creator>
  <cp:lastModifiedBy>夏嘉伦</cp:lastModifiedBy>
  <cp:revision>2</cp:revision>
  <dcterms:created xsi:type="dcterms:W3CDTF">2017-07-14T01:26:00Z</dcterms:created>
  <dcterms:modified xsi:type="dcterms:W3CDTF">2017-07-18T04:09:00Z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