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firstLine="420"/>
      </w:pPr>
    </w:p>
    <w:p>
      <w:pPr>
        <w:pStyle w:val="2"/>
        <w:ind w:left="420" w:firstLine="420"/>
      </w:pPr>
    </w:p>
    <w:p>
      <w:pPr>
        <w:pStyle w:val="2"/>
        <w:ind w:left="420" w:firstLine="420"/>
      </w:pPr>
    </w:p>
    <w:p>
      <w:pPr>
        <w:pStyle w:val="2"/>
        <w:ind w:left="420" w:firstLine="420"/>
      </w:pPr>
      <w:r>
        <w:rPr>
          <w:rFonts w:hint="eastAsia"/>
        </w:rPr>
        <w:t>软件工程综合实验项目验收报告</w:t>
      </w:r>
    </w:p>
    <w:p>
      <w:pPr>
        <w:pStyle w:val="2"/>
        <w:ind w:left="2520" w:firstLine="420"/>
      </w:pPr>
      <w:r>
        <w:rPr>
          <w:rFonts w:hint="eastAsia"/>
        </w:rPr>
        <w:t>设计说明书</w:t>
      </w:r>
    </w:p>
    <w:p>
      <w:pPr/>
    </w:p>
    <w:p>
      <w:pPr/>
    </w:p>
    <w:p>
      <w:pPr/>
    </w:p>
    <w:p>
      <w:pPr/>
    </w:p>
    <w:p>
      <w:pPr/>
    </w:p>
    <w:p>
      <w:pPr>
        <w:pStyle w:val="3"/>
        <w:widowControl/>
        <w:ind w:left="1260" w:firstLine="420"/>
        <w:rPr>
          <w:rFonts w:hint="default"/>
        </w:rPr>
      </w:pPr>
    </w:p>
    <w:p>
      <w:pPr>
        <w:pStyle w:val="3"/>
        <w:widowControl/>
        <w:ind w:left="1260" w:firstLine="420"/>
        <w:rPr>
          <w:rFonts w:hint="default"/>
        </w:rPr>
      </w:pPr>
    </w:p>
    <w:p>
      <w:pPr>
        <w:pStyle w:val="3"/>
        <w:widowControl/>
        <w:ind w:left="1260" w:firstLine="420"/>
        <w:rPr>
          <w:rFonts w:hint="default"/>
        </w:rPr>
      </w:pPr>
      <w:r>
        <w:t>项目名称：</w:t>
      </w:r>
      <w:r>
        <w:tab/>
      </w:r>
      <w:r>
        <w:tab/>
      </w:r>
      <w:r>
        <w:t>企业内部沟通APP</w:t>
      </w:r>
    </w:p>
    <w:p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项目指导老师：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曹春</w:t>
      </w:r>
    </w:p>
    <w:p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项目小组成员：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焦点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141220049</w:t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廖祥森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141160033</w:t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陈潢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141270004</w:t>
      </w:r>
    </w:p>
    <w:p>
      <w:pPr>
        <w:rPr>
          <w:rFonts w:asciiTheme="minorEastAsia" w:hAnsiTheme="minorEastAsia" w:cstheme="minorEastAsia"/>
          <w:sz w:val="28"/>
          <w:szCs w:val="28"/>
        </w:rPr>
      </w:pPr>
    </w:p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cs="宋体"/>
          <w:kern w:val="0"/>
        </w:rPr>
        <w:t>引言</w:t>
      </w:r>
      <w:r>
        <w:rPr>
          <w:rFonts w:ascii="Malgun Gothic Semilight" w:hAnsi="Malgun Gothic Semilight" w:eastAsia="Malgun Gothic Semilight" w:cs="Malgun Gothic Semilight"/>
          <w:kern w:val="0"/>
        </w:rPr>
        <w:t xml:space="preserve"> 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1.1 </w:t>
      </w:r>
      <w:r>
        <w:rPr>
          <w:rFonts w:cs="宋体"/>
        </w:rPr>
        <w:t>编写目的</w:t>
      </w:r>
      <w:r>
        <w:rPr>
          <w:rFonts w:ascii="Malgun Gothic Semilight" w:hAnsi="Malgun Gothic Semilight" w:eastAsia="Malgun Gothic Semilight" w:cs="Malgun Gothic Semilight"/>
        </w:rPr>
        <w:t xml:space="preserve"> </w:t>
      </w:r>
    </w:p>
    <w:p>
      <w:pPr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eastAsia" w:ascii="宋体" w:hAnsi="宋体" w:cs="宋体"/>
          <w:sz w:val="24"/>
        </w:rPr>
        <w:t>本文档对产品整体的流程和功能进行了简明的说明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目的是整理与用户沟通的结果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明确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中用户的各项需求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确定系统功能模块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并对各个模块的功能做出具体的说明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便于用户理解我方初步设计的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1.2 </w:t>
      </w:r>
      <w:r>
        <w:rPr>
          <w:rFonts w:cs="宋体"/>
        </w:rPr>
        <w:t>项目背景</w:t>
      </w:r>
    </w:p>
    <w:p>
      <w:pPr>
        <w:pStyle w:val="9"/>
        <w:ind w:left="420" w:firstLine="0" w:firstLineChars="0"/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eastAsia" w:ascii="宋体" w:hAnsi="宋体" w:cs="宋体"/>
          <w:sz w:val="24"/>
        </w:rPr>
        <w:t>移动应用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（</w:t>
      </w:r>
      <w:r>
        <w:rPr>
          <w:rFonts w:ascii="Malgun Gothic Semilight" w:hAnsi="Malgun Gothic Semilight" w:eastAsia="Malgun Gothic Semilight" w:cs="Malgun Gothic Semilight"/>
          <w:sz w:val="24"/>
        </w:rPr>
        <w:t>App）</w:t>
      </w:r>
      <w:r>
        <w:rPr>
          <w:rFonts w:hint="eastAsia" w:ascii="宋体" w:hAnsi="宋体" w:cs="宋体"/>
          <w:sz w:val="24"/>
        </w:rPr>
        <w:t>方兴未艾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特别是聊天沟通类的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满足了人们即时沟通交流的需求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不过这些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也将生活与工作混在一起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很多职场人士是无法处理得当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使用这类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进行工作交流的话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可能前一秒还在交流工作的事情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后一秒就和朋友闲聊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刷朋友圈去了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此外许多企业内部信息泄露或被骗的新闻不断传出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也让企业内部沟通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的市场需求越来越大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可开展企业内部管理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加强企业成员间更好更快地交流和互动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有效提高企业管理效率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1.3 </w:t>
      </w:r>
      <w:r>
        <w:rPr>
          <w:rFonts w:cs="宋体"/>
        </w:rPr>
        <w:t>定义和缩略语</w:t>
      </w:r>
      <w:r>
        <w:rPr>
          <w:rFonts w:ascii="Malgun Gothic Semilight" w:hAnsi="Malgun Gothic Semilight" w:eastAsia="Malgun Gothic Semilight" w:cs="Malgun Gothic Semilight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本文使用了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REF _Ref108322324 \h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 \* MERGEFORMAT 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separate"/>
      </w:r>
      <w:r>
        <w:rPr>
          <w:rFonts w:hint="eastAsia" w:ascii="宋体" w:hAnsi="宋体" w:cs="宋体"/>
          <w:color w:val="000000"/>
          <w:kern w:val="0"/>
          <w:sz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t>.1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end"/>
      </w:r>
      <w:r>
        <w:rPr>
          <w:rFonts w:hint="eastAsia" w:ascii="宋体" w:hAnsi="宋体" w:cs="宋体"/>
          <w:color w:val="000000"/>
          <w:kern w:val="0"/>
          <w:sz w:val="24"/>
        </w:rPr>
        <w:t>所显示的面向用户的术语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、</w:t>
      </w:r>
      <w:r>
        <w:rPr>
          <w:rFonts w:hint="eastAsia" w:ascii="宋体" w:hAnsi="宋体" w:cs="宋体"/>
          <w:color w:val="000000"/>
          <w:kern w:val="0"/>
          <w:sz w:val="24"/>
        </w:rPr>
        <w:t>定义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包括通用词语在本文档中的专用解释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pStyle w:val="4"/>
        <w:spacing w:after="0" w:line="240" w:lineRule="auto"/>
        <w:jc w:val="center"/>
        <w:rPr>
          <w:rFonts w:ascii="宋体" w:hAnsi="宋体" w:cs="宋体"/>
          <w:color w:val="000000"/>
          <w:sz w:val="24"/>
          <w:szCs w:val="24"/>
        </w:rPr>
      </w:pPr>
      <w:bookmarkStart w:id="0" w:name="_Ref108322324"/>
      <w:r>
        <w:rPr>
          <w:rFonts w:hint="eastAsia" w:ascii="宋体" w:hAnsi="宋体" w:cs="宋体"/>
          <w:color w:val="000000"/>
          <w:sz w:val="24"/>
          <w:szCs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.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SEQ </w:instrText>
      </w:r>
      <w:r>
        <w:rPr>
          <w:rFonts w:hint="eastAsia" w:ascii="宋体" w:hAnsi="宋体" w:cs="宋体"/>
          <w:color w:val="000000"/>
          <w:sz w:val="24"/>
          <w:szCs w:val="24"/>
        </w:rPr>
        <w:instrText xml:space="preserve">表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\* ARABIC \s 1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separate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end"/>
      </w:r>
      <w:bookmarkEnd w:id="0"/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</w:t>
      </w:r>
      <w:r>
        <w:rPr>
          <w:rFonts w:hint="eastAsia" w:ascii="宋体" w:hAnsi="宋体" w:cs="宋体"/>
          <w:color w:val="000000"/>
          <w:sz w:val="24"/>
          <w:szCs w:val="24"/>
        </w:rPr>
        <w:t>术语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>/</w:t>
      </w:r>
      <w:r>
        <w:rPr>
          <w:rFonts w:hint="eastAsia" w:ascii="宋体" w:hAnsi="宋体" w:cs="宋体"/>
          <w:color w:val="000000"/>
          <w:sz w:val="24"/>
          <w:szCs w:val="24"/>
        </w:rPr>
        <w:t>定义</w:t>
      </w:r>
    </w:p>
    <w:p>
      <w:pPr/>
    </w:p>
    <w:p>
      <w:pPr/>
    </w:p>
    <w:p>
      <w:pPr/>
    </w:p>
    <w:tbl>
      <w:tblPr>
        <w:tblStyle w:val="8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软工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企业公司员工，包括“管理员”、“部长”、“部员”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用例图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反映用户与系统交互情况的一种图形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常用于需求分析</w:t>
            </w:r>
          </w:p>
        </w:tc>
      </w:tr>
    </w:tbl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2 </w:t>
      </w:r>
      <w:r>
        <w:rPr>
          <w:rFonts w:hint="eastAsia" w:ascii="宋体" w:hAnsi="宋体" w:cs="宋体"/>
          <w:kern w:val="0"/>
        </w:rPr>
        <w:t>任务概述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>2.1</w:t>
      </w:r>
      <w:r>
        <w:rPr>
          <w:rFonts w:cs="宋体"/>
        </w:rPr>
        <w:t>目标</w:t>
      </w:r>
    </w:p>
    <w:p>
      <w:pPr>
        <w:rPr>
          <w:rFonts w:ascii="Malgun Gothic Semilight" w:hAnsi="Malgun Gothic Semilight" w:eastAsia="Malgun Gothic Semilight" w:cs="Malgun Gothic Semilight"/>
          <w:sz w:val="28"/>
        </w:rPr>
      </w:pPr>
      <w:r>
        <w:rPr>
          <w:rFonts w:hint="eastAsia" w:ascii="宋体" w:hAnsi="宋体" w:cs="宋体"/>
          <w:sz w:val="28"/>
        </w:rPr>
        <w:t>本产品基于前言描述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希望构建专用于企业内部沟通交流的软件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。</w:t>
      </w:r>
      <w:r>
        <w:rPr>
          <w:rFonts w:hint="eastAsia" w:ascii="宋体" w:hAnsi="宋体" w:cs="宋体"/>
          <w:sz w:val="28"/>
        </w:rPr>
        <w:t>关于软件分别有网页版和移动设备版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使用范围广泛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。</w:t>
      </w:r>
    </w:p>
    <w:p>
      <w:pPr>
        <w:rPr>
          <w:rFonts w:ascii="Malgun Gothic Semilight" w:hAnsi="Malgun Gothic Semilight" w:eastAsia="Malgun Gothic Semilight" w:cs="Malgun Gothic Semilight"/>
          <w:sz w:val="28"/>
        </w:rPr>
      </w:pPr>
      <w:r>
        <w:rPr>
          <w:rFonts w:hint="eastAsia" w:ascii="宋体" w:hAnsi="宋体" w:cs="宋体"/>
          <w:sz w:val="28"/>
        </w:rPr>
        <w:t>为了更好的开发产品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针对企业内部将用户分为管理员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、</w:t>
      </w:r>
      <w:r>
        <w:rPr>
          <w:rFonts w:hint="eastAsia" w:ascii="宋体" w:hAnsi="宋体" w:cs="宋体"/>
          <w:sz w:val="28"/>
        </w:rPr>
        <w:t>部长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、</w:t>
      </w:r>
      <w:r>
        <w:rPr>
          <w:rFonts w:hint="eastAsia" w:ascii="宋体" w:hAnsi="宋体" w:cs="宋体"/>
          <w:sz w:val="28"/>
        </w:rPr>
        <w:t>部员三个等级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从而使权限以及功能简单分明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>2.2</w:t>
      </w:r>
      <w:r>
        <w:rPr>
          <w:rFonts w:cs="宋体"/>
        </w:rPr>
        <w:t>假定和约束</w:t>
      </w:r>
    </w:p>
    <w:p>
      <w:pPr>
        <w:spacing w:line="360" w:lineRule="auto"/>
        <w:ind w:firstLine="480" w:firstLineChars="200"/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本文档经双方确认后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开发方依据本文档进行下阶段工作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  <w:r>
        <w:rPr>
          <w:rFonts w:hint="eastAsia" w:ascii="宋体" w:hAnsi="宋体" w:cs="宋体"/>
          <w:color w:val="000000"/>
          <w:kern w:val="0"/>
          <w:sz w:val="24"/>
        </w:rPr>
        <w:t>若中途需求发生变更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则双方重新沟通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具体解决方案另行协商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>3 原型设计</w:t>
      </w:r>
    </w:p>
    <w:p>
      <w:pPr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</w:rPr>
        <w:t>3.1 APP端</w:t>
      </w:r>
    </w:p>
    <w:p>
      <w:pPr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以Android端为例，IOS端类似</w:t>
      </w:r>
    </w:p>
    <w:p>
      <w:pPr>
        <w:widowControl/>
        <w:numPr>
          <w:ilvl w:val="0"/>
          <w:numId w:val="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登录界面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包含基本的记住密码和自动登录功能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移动端不包含注册功能,所有新员工的注册都需要由管理员在web端进行操作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17370" cy="3258185"/>
            <wp:effectExtent l="0" t="0" r="1143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聊天管理界面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796415" cy="3098800"/>
            <wp:effectExtent l="0" t="0" r="13335" b="635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5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点击界面左上的菜单按钮,弹出功能列表,可以切换主界面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965325" cy="3387090"/>
            <wp:effectExtent l="0" t="0" r="15875" b="3810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6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点击界面右下的新建按钮,可以选择发起群聊或者发起私聊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发起群聊界面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545590" cy="1644650"/>
            <wp:effectExtent l="0" t="0" r="16510" b="12700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7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发起私聊界面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44065" cy="2355850"/>
            <wp:effectExtent l="0" t="0" r="13335" b="6350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8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点击界面中的聊天记录,可以继续该聊天</w:t>
      </w:r>
    </w:p>
    <w:p>
      <w:pPr>
        <w:widowControl/>
        <w:spacing w:beforeAutospacing="1" w:afterAutospacing="1"/>
        <w:ind w:left="36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548130" cy="2677795"/>
            <wp:effectExtent l="0" t="0" r="13970" b="825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9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6"/>
        </w:numPr>
        <w:tabs>
          <w:tab w:val="left" w:pos="144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聊天详情(以群聊为例)</w:t>
      </w:r>
    </w:p>
    <w:p>
      <w:pPr>
        <w:widowControl/>
        <w:numPr>
          <w:ilvl w:val="0"/>
          <w:numId w:val="7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任务管理界面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任务分为待处理任务(只要是没有结束的任务都会在待处理任务的列表中)和历史任务(已经结束了的任务,成功或失败均可),在自己新增了待处理任务后会推送到系统的通知栏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678430" cy="2080260"/>
            <wp:effectExtent l="0" t="0" r="7620" b="1524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10"/>
                    <a:srcRect t="269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9"/>
        </w:numPr>
        <w:tabs>
          <w:tab w:val="left" w:pos="144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任务管理主界面</w:t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点击任务记录可以查看任务的详情</w:t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在任务详情的界面可以查看任务的具体信息,以及任务的具体进展,当任务轮到自己处理的时候,可以选择同意或者拒绝</w:t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73885" cy="3233420"/>
            <wp:effectExtent l="0" t="0" r="12065" b="5080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11"/>
                    <a:srcRect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点击任务管理页面右上角可以开始新任务</w:t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30730" cy="2306955"/>
            <wp:effectExtent l="0" t="0" r="7620" b="17145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12"/>
                    <a:srcRect t="2684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0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查看通知界面</w:t>
      </w:r>
    </w:p>
    <w:p>
      <w:pPr>
        <w:widowControl/>
        <w:numPr>
          <w:ilvl w:val="0"/>
          <w:numId w:val="1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通知分为未读通知和历史通知,在通知收到后会自动推送到系统的通知栏</w:t>
      </w:r>
    </w:p>
    <w:p>
      <w:pPr>
        <w:widowControl/>
        <w:numPr>
          <w:ilvl w:val="0"/>
          <w:numId w:val="1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90420" cy="20764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b="27505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个人账户设置界面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中文：</w:t>
      </w:r>
    </w:p>
    <w:p>
      <w:pPr>
        <w:widowControl/>
        <w:numPr>
          <w:ilvl w:val="0"/>
          <w:numId w:val="1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485900" cy="2296160"/>
            <wp:effectExtent l="0" t="0" r="0" b="889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14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英文：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586865" cy="2449195"/>
            <wp:effectExtent l="0" t="0" r="13335" b="825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15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修改密码或者CHANGE PASSWORD</w:t>
      </w:r>
    </w:p>
    <w:p>
      <w:pPr>
        <w:widowControl/>
        <w:numPr>
          <w:ilvl w:val="0"/>
          <w:numId w:val="1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671320" cy="2026920"/>
            <wp:effectExtent l="0" t="0" r="5080" b="1143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16"/>
                    <a:srcRect t="3437" b="2854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更改头像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点击用户头像进行更换头像，界面：</w:t>
      </w:r>
    </w:p>
    <w:p>
      <w:pPr>
        <w:widowControl/>
        <w:spacing w:beforeAutospacing="1" w:afterAutospacing="1"/>
        <w:ind w:left="360" w:firstLine="416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drawing>
          <wp:inline distT="0" distB="0" distL="114300" distR="114300">
            <wp:extent cx="1842135" cy="2950845"/>
            <wp:effectExtent l="0" t="0" r="5715" b="1905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17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3.2 web端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1登陆退出功能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I.登录界面：打开浏览器，输入网页网址，则打开网页，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浏览器显示登录界面。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输入用户名及密码，进行验证。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输入示例及显示示例如下：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3475990" cy="38474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Ii.输入用户名及密码，</w:t>
      </w:r>
    </w:p>
    <w:p>
      <w:pPr>
        <w:ind w:left="1260"/>
      </w:pPr>
      <w:r>
        <w:rPr>
          <w:rFonts w:hint="eastAsia"/>
          <w:sz w:val="28"/>
          <w:szCs w:val="36"/>
        </w:rPr>
        <w:t>若验证失败，则显示：</w:t>
      </w:r>
    </w:p>
    <w:p>
      <w:pPr>
        <w:ind w:left="1260"/>
      </w:pPr>
      <w:r>
        <w:drawing>
          <wp:inline distT="0" distB="0" distL="114300" distR="114300">
            <wp:extent cx="3485515" cy="40093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b="1745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drawing>
          <wp:inline distT="0" distB="0" distL="114300" distR="114300">
            <wp:extent cx="3275965" cy="44856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若验证成功，则登录成功并跳转到网页首页：</w:t>
      </w:r>
    </w:p>
    <w:p>
      <w:pPr>
        <w:ind w:left="84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（*下图中任务列表及通知列表内容为示例内容）</w:t>
      </w:r>
    </w:p>
    <w:p>
      <w:pPr>
        <w:ind w:left="840" w:firstLine="420"/>
        <w:rPr>
          <w:sz w:val="28"/>
          <w:szCs w:val="36"/>
        </w:rPr>
      </w:pPr>
      <w: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Iii.登录跳转成功后，若点击首页右上角用户名或者头像，会有退出选项：</w:t>
      </w:r>
    </w:p>
    <w:p>
      <w:pPr>
        <w:ind w:left="1260"/>
      </w:pPr>
      <w:r>
        <w:drawing>
          <wp:inline distT="0" distB="0" distL="114300" distR="114300">
            <wp:extent cx="1495425" cy="108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l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若点击，则退回到登录页面。</w:t>
      </w:r>
    </w:p>
    <w:p>
      <w:pPr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重新登录成功则进入首页。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2通知管理功能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点击“通知管理”左侧栏，或者点击首页的“发布通知”则进入通知管理功能页面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（*通知内容及接受部门为示例内容）</w:t>
      </w:r>
    </w:p>
    <w:p>
      <w:pPr>
        <w:ind w:left="1260"/>
      </w:pPr>
      <w:r>
        <w:drawing>
          <wp:inline distT="0" distB="0" distL="114300" distR="114300">
            <wp:extent cx="5268595" cy="1722120"/>
            <wp:effectExtent l="0" t="0" r="825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rcRect t="8501" b="216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新建通知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点击“新建”，进入新建通知功能。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输入框分三个，分别输入内容为“接收部门”、“标题”及“具体内容”。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其中接收部门可为一个或多个，不能为空；标题不能为空；</w:t>
      </w:r>
    </w:p>
    <w:p>
      <w:pPr>
        <w:ind w:left="1260"/>
      </w:pPr>
      <w:r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接收部门可选公司内部部门名称，下图为选择示例：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74310" cy="1506855"/>
            <wp:effectExtent l="0" t="0" r="2540" b="171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内容编辑使用markdown形式，下图给出输入示例内容，以及点击</w:t>
      </w:r>
      <w: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后显示示例内容：</w:t>
      </w:r>
    </w:p>
    <w:p>
      <w:pPr>
        <w:ind w:left="1260"/>
        <w:rPr>
          <w:sz w:val="28"/>
          <w:szCs w:val="36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1346200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9pt;margin-top:106pt;height:0pt;width:40.5pt;z-index:251658240;mso-width-relative:page;mso-height-relative:page;" filled="f" stroked="t" coordsize="21600,21600" o:gfxdata="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wG+eY2AAAAAsBAAAPAAAAAAAAAAEAIAAAACIAAABkcnMvZG93bnJldi54bWxQSwEC&#10;FAAUAAAACACHTuJANlyDHPQBAACbAwAADgAAAAAAAAABACAAAAAnAQAAZHJzL2Uyb0RvYy54bWxQ&#10;SwUGAAAAAAYABgBZAQAAjQUAAAAA&#10;">
                <v:fill on="f" focussize="0,0"/>
                <v:stroke weight="0.5pt" color="#555555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81200" cy="2542540"/>
            <wp:effectExtent l="0" t="0" r="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599690"/>
            <wp:effectExtent l="0" t="0" r="952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点击“发送”，则跳出提示框：</w:t>
      </w:r>
    </w:p>
    <w:p>
      <w:pPr>
        <w:ind w:left="1260"/>
      </w:pPr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查看通知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以内容示例为例，当编辑通知完成并发送成功，返回通知管理界面。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点击“所有”，则显示中可看到新发出的通知条：</w:t>
      </w:r>
    </w:p>
    <w:p>
      <w:pPr>
        <w:ind w:left="1260"/>
      </w:pPr>
      <w:r>
        <w:drawing>
          <wp:inline distT="0" distB="0" distL="114300" distR="114300">
            <wp:extent cx="5200015" cy="353314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点击“发送”，则显示发送的通知条：</w:t>
      </w:r>
    </w:p>
    <w:p>
      <w:pPr>
        <w:ind w:left="1260"/>
      </w:pPr>
      <w:r>
        <w:drawing>
          <wp:inline distT="0" distB="0" distL="114300" distR="114300">
            <wp:extent cx="3952240" cy="23812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</w:rPr>
        <w:t>点击该通知条，进入查看内容</w:t>
      </w:r>
    </w:p>
    <w:p>
      <w:pPr>
        <w:ind w:left="1260"/>
      </w:pPr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</w:rPr>
        <w:t>点击箭头返回，点击“已读”，则显示已读通知条</w:t>
      </w:r>
    </w:p>
    <w:p>
      <w:pPr>
        <w:ind w:left="1260"/>
      </w:pPr>
      <w:r>
        <w:drawing>
          <wp:inline distT="0" distB="0" distL="114300" distR="114300">
            <wp:extent cx="3466465" cy="1790700"/>
            <wp:effectExtent l="0" t="0" r="63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3用户管理功能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点击“用户管理”左侧栏，进入企业员工管理页面。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除左侧栏外，页面从左到右分为三块。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（*员工信息、部门列表的内容为示例内容）</w:t>
      </w:r>
    </w:p>
    <w:p>
      <w:pPr>
        <w:ind w:left="1260"/>
      </w:pPr>
      <w:r>
        <w:drawing>
          <wp:inline distT="0" distB="0" distL="114300" distR="114300">
            <wp:extent cx="5268595" cy="2367915"/>
            <wp:effectExtent l="0" t="0" r="825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部门成员信息查看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点击部门列表中的部门名称，则在第二块显示该部门所有员工列表，点击某个部门名称，则在中间部分显示部门所有成员。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下图示例点击“总经理”，则显示：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66690" cy="1407160"/>
            <wp:effectExtent l="0" t="0" r="10160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点击董事会成员列表中的“caocun”，则在最右侧显示该成员所有信息：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部门成员信息编辑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点击员工信息上的“编辑”按钮，即</w:t>
      </w:r>
      <w:r>
        <w:drawing>
          <wp:inline distT="0" distB="0" distL="114300" distR="114300">
            <wp:extent cx="476250" cy="257810"/>
            <wp:effectExtent l="0" t="0" r="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  <w:sz w:val="28"/>
          <w:szCs w:val="36"/>
        </w:rPr>
        <w:t>则进入成员信息编辑功能界面。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在示例中，点击成员“jaggggg”，则有下图示例：</w:t>
      </w:r>
    </w:p>
    <w:p>
      <w:pPr>
        <w:ind w:left="1260"/>
      </w:pPr>
      <w:r>
        <w:drawing>
          <wp:inline distT="0" distB="0" distL="114300" distR="114300">
            <wp:extent cx="5271770" cy="1813560"/>
            <wp:effectExtent l="0" t="0" r="5080" b="152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编辑后点击“确定”，即</w:t>
      </w:r>
      <w:r>
        <w:drawing>
          <wp:inline distT="0" distB="0" distL="114300" distR="114300">
            <wp:extent cx="381000" cy="25717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则弹出显示：</w:t>
      </w:r>
    </w:p>
    <w:p>
      <w:pPr>
        <w:ind w:left="1260"/>
      </w:pPr>
      <w:r>
        <w:drawing>
          <wp:inline distT="0" distB="0" distL="114300" distR="114300">
            <wp:extent cx="5266690" cy="1792605"/>
            <wp:effectExtent l="0" t="0" r="10160" b="1714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点击“确认”，则成功修改成员信息。</w:t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部门成员删除</w:t>
      </w:r>
    </w:p>
    <w:p>
      <w:pPr>
        <w:ind w:left="1260"/>
      </w:pPr>
      <w:r>
        <w:rPr>
          <w:rFonts w:hint="eastAsia"/>
          <w:sz w:val="28"/>
          <w:szCs w:val="36"/>
        </w:rPr>
        <w:t>在示例中最右侧的员工信息显示处，点击</w:t>
      </w:r>
      <w:r>
        <w:drawing>
          <wp:inline distT="0" distB="0" distL="114300" distR="114300">
            <wp:extent cx="295275" cy="285750"/>
            <wp:effectExtent l="0" t="0" r="952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则弹出提示警示，如下图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4863465" cy="2418715"/>
            <wp:effectExtent l="0" t="0" r="13335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  <w:sz w:val="28"/>
          <w:szCs w:val="36"/>
        </w:rPr>
        <w:t>在示例中最右侧的员工信息编辑处，点击</w:t>
      </w:r>
      <w:r>
        <w:drawing>
          <wp:inline distT="0" distB="0" distL="114300" distR="114300">
            <wp:extent cx="295275" cy="285750"/>
            <wp:effectExtent l="0" t="0" r="952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则停止员工信息编辑，弹出提示警示，如下图：</w:t>
      </w:r>
    </w:p>
    <w:p>
      <w:pPr>
        <w:ind w:left="1260"/>
      </w:pPr>
      <w:r>
        <w:drawing>
          <wp:inline distT="0" distB="0" distL="114300" distR="114300">
            <wp:extent cx="4459605" cy="1725295"/>
            <wp:effectExtent l="0" t="0" r="171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部门成员新建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点击页面左下角的“新建用户”，即</w:t>
      </w:r>
      <w:r>
        <w:drawing>
          <wp:inline distT="0" distB="0" distL="114300" distR="114300">
            <wp:extent cx="781050" cy="2381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点击后弹出新建用户框，则进入新建成员功能，示例如图：</w:t>
      </w:r>
    </w:p>
    <w:p>
      <w:pPr>
        <w:ind w:left="1260"/>
      </w:pPr>
      <w:r>
        <w:drawing>
          <wp:inline distT="0" distB="0" distL="114300" distR="114300">
            <wp:extent cx="5264785" cy="1936115"/>
            <wp:effectExtent l="0" t="0" r="1206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输入成员姓名，点击确认，点击“用户管理”并点击新用户所在的部门则可看到成功在该部门添加成员。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73675" cy="1757680"/>
            <wp:effectExtent l="0" t="0" r="3175" b="1397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4部门管理功能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点击左侧栏“部门结构”，则进入部门管理页面。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除左侧栏外，页面分为三个部分，即快捷操作按钮部分、部门结构树部分及部门信息部分。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（*部门结构树、树的内容、部门信息等都为示例内容）</w:t>
      </w:r>
    </w:p>
    <w:p>
      <w:pPr>
        <w:ind w:left="1260"/>
      </w:pPr>
      <w:r>
        <w:drawing>
          <wp:inline distT="0" distB="0" distL="114300" distR="114300">
            <wp:extent cx="5264785" cy="2286000"/>
            <wp:effectExtent l="0" t="0" r="1206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快捷操作功能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点击“展开全部”，则显示：</w:t>
      </w:r>
    </w:p>
    <w:p>
      <w:pPr>
        <w:ind w:left="1260"/>
      </w:pPr>
      <w:r>
        <w:drawing>
          <wp:inline distT="0" distB="0" distL="114300" distR="114300">
            <wp:extent cx="5271135" cy="1820545"/>
            <wp:effectExtent l="0" t="0" r="571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其他快捷操作示例略。</w:t>
      </w:r>
    </w:p>
    <w:p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部门信息查看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点击部门结构树中的一个部门，则在最右侧显示部门信息，示例如下：</w:t>
      </w:r>
    </w:p>
    <w:p>
      <w:pPr>
        <w:ind w:left="1260"/>
      </w:pPr>
      <w:r>
        <w:drawing>
          <wp:inline distT="0" distB="0" distL="114300" distR="114300">
            <wp:extent cx="5264785" cy="1911985"/>
            <wp:effectExtent l="0" t="0" r="1206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部门信息编辑</w:t>
      </w:r>
    </w:p>
    <w:p>
      <w:pPr>
        <w:ind w:left="1260"/>
      </w:pPr>
      <w:r>
        <w:rPr>
          <w:rFonts w:hint="eastAsia"/>
          <w:sz w:val="28"/>
          <w:szCs w:val="36"/>
        </w:rPr>
        <w:t>在4.1.4.2示例中，点击“副总经理3”后，在最右侧处点击“编辑”按钮，即</w:t>
      </w:r>
      <w:r>
        <w:drawing>
          <wp:inline distT="0" distB="0" distL="114300" distR="114300">
            <wp:extent cx="552450" cy="37147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则最右侧信息显示部分成为信息编辑部分，示例如图：</w:t>
      </w:r>
    </w:p>
    <w:p>
      <w:pPr>
        <w:ind w:left="1260"/>
      </w:pPr>
      <w:r>
        <w:drawing>
          <wp:inline distT="0" distB="0" distL="114300" distR="114300">
            <wp:extent cx="5274310" cy="23412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在此处，部门部长可更改，部门简述可更改。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点击“确定”，则弹出显示：</w:t>
      </w:r>
    </w:p>
    <w:p>
      <w:pPr>
        <w:ind w:left="1260"/>
      </w:pPr>
      <w:r>
        <w:drawing>
          <wp:inline distT="0" distB="0" distL="114300" distR="114300">
            <wp:extent cx="4190365" cy="2047875"/>
            <wp:effectExtent l="0" t="0" r="635" b="952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点击“确认”则成功修改部门相关信息。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则弹出警示：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若决定删除该部门，则需要转到“用户管理”界面，删除该部门内部成员，再到部门结构管理处删除。</w:t>
      </w:r>
    </w:p>
    <w:p>
      <w:pPr>
        <w:ind w:left="1260"/>
      </w:pPr>
      <w:r>
        <w:drawing>
          <wp:inline distT="0" distB="0" distL="114300" distR="114300">
            <wp:extent cx="3847465" cy="2400300"/>
            <wp:effectExtent l="0" t="0" r="63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5任务管理功能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点击左侧栏“任务管理”，则进入任务管理页面。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除左侧栏外，页面分为两个部分，即任务列表部分及编辑或者新建任务部分。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  <w:rPr>
          <w:b/>
          <w:bCs/>
          <w:sz w:val="32"/>
          <w:szCs w:val="40"/>
        </w:rPr>
      </w:pPr>
      <w:r>
        <w:rPr>
          <w:rFonts w:hint="eastAsia"/>
          <w:sz w:val="28"/>
          <w:szCs w:val="36"/>
        </w:rPr>
        <w:t>（*任务列表及任务信息为示例内容）</w:t>
      </w:r>
    </w:p>
    <w:p>
      <w:pPr>
        <w:ind w:left="1260"/>
      </w:pPr>
      <w:r>
        <w:drawing>
          <wp:inline distT="0" distB="0" distL="114300" distR="114300">
            <wp:extent cx="5267325" cy="1788160"/>
            <wp:effectExtent l="0" t="0" r="9525" b="254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新建任务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点击“新建任务”按钮，则左右显示新建任务操作页面。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输入任务名称，添加任务XML图，则完成新建任务操作。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其中“选择文件”已限制为XML图文件。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示例如下：</w:t>
      </w:r>
    </w:p>
    <w:p>
      <w:pPr>
        <w:ind w:left="1260"/>
      </w:pPr>
      <w:r>
        <w:drawing>
          <wp:inline distT="0" distB="0" distL="114300" distR="114300">
            <wp:extent cx="5263515" cy="1334770"/>
            <wp:effectExtent l="0" t="0" r="13335" b="1778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编辑任务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点击左侧任务列表中的一个任务条上的“编辑”按钮，进入任务编辑页面。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</w:pPr>
      <w:r>
        <w:drawing>
          <wp:inline distT="0" distB="0" distL="114300" distR="114300">
            <wp:extent cx="5265420" cy="1305560"/>
            <wp:effectExtent l="0" t="0" r="11430" b="889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删除任务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点击左侧任务列表中的一个任务条上的“删除”按钮，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</w:pPr>
    </w:p>
    <w:p>
      <w:pPr>
        <w:ind w:left="1260"/>
      </w:pP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6 个人设置功能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点击左侧栏“个人设置”则进入个人设置功能界面，即：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（*输入框内为示例内容）</w:t>
      </w:r>
    </w:p>
    <w:p>
      <w:pPr>
        <w:ind w:left="1260"/>
      </w:pPr>
      <w:r>
        <w:drawing>
          <wp:inline distT="0" distB="0" distL="114300" distR="114300">
            <wp:extent cx="5269865" cy="1790065"/>
            <wp:effectExtent l="0" t="0" r="698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点击内容框，则开始修改。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其中邮箱、备用邮箱、联系方式、备用联系方式输入格式受限，若格式错误则框体颜色变红，并且无法保存修改。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若输入密码和确认密码不同，则无法保存修改。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  <w:rPr>
          <w:b/>
          <w:bCs/>
          <w:sz w:val="28"/>
          <w:szCs w:val="36"/>
        </w:rPr>
      </w:pPr>
      <w:r>
        <w:drawing>
          <wp:inline distT="0" distB="0" distL="114300" distR="114300">
            <wp:extent cx="5268595" cy="2017395"/>
            <wp:effectExtent l="0" t="0" r="825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hint="eastAsia" w:asciiTheme="minorEastAsia" w:hAnsiTheme="minorEastAsia" w:cstheme="minorEastAsia"/>
          <w:b/>
          <w:bCs/>
          <w:sz w:val="44"/>
          <w:szCs w:val="44"/>
        </w:rPr>
      </w:pPr>
      <w:bookmarkStart w:id="1" w:name="_GoBack"/>
      <w:bookmarkEnd w:id="1"/>
      <w:r>
        <w:rPr>
          <w:rFonts w:asciiTheme="minorEastAsia" w:hAnsiTheme="minorEastAsia" w:cstheme="minorEastAsia"/>
          <w:b/>
          <w:bCs/>
          <w:sz w:val="44"/>
          <w:szCs w:val="44"/>
        </w:rPr>
        <w:t>4</w:t>
      </w: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 xml:space="preserve"> 数据库设计</w:t>
      </w:r>
    </w:p>
    <w:p>
      <w:pPr/>
      <w:r>
        <w:rPr>
          <w:rFonts w:hint="eastAsia" w:asciiTheme="minorEastAsia" w:hAnsiTheme="minorEastAsia" w:cstheme="minorEastAsia"/>
          <w:sz w:val="36"/>
          <w:szCs w:val="36"/>
        </w:rPr>
        <w:drawing>
          <wp:inline distT="0" distB="0" distL="0" distR="0">
            <wp:extent cx="4137025" cy="36633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803" cy="36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altName w:val="OpenSymbo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9" w:usb3="00000000" w:csb0="000001F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Malgun Gothic Semilight">
    <w:altName w:val="AR PL UKai CN"/>
    <w:panose1 w:val="00000000000000000000"/>
    <w:charset w:val="86"/>
    <w:family w:val="auto"/>
    <w:pitch w:val="default"/>
    <w:sig w:usb0="00000000" w:usb1="00000000" w:usb2="00000012" w:usb3="00000000" w:csb0="203E01BD" w:csb1="D7FF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9996482">
    <w:nsid w:val="59682142"/>
    <w:multiLevelType w:val="multilevel"/>
    <w:tmpl w:val="5968214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493">
    <w:nsid w:val="5968214D"/>
    <w:multiLevelType w:val="multilevel"/>
    <w:tmpl w:val="596821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04">
    <w:nsid w:val="59682158"/>
    <w:multiLevelType w:val="multilevel"/>
    <w:tmpl w:val="5968215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460">
    <w:nsid w:val="5968212C"/>
    <w:multiLevelType w:val="multilevel"/>
    <w:tmpl w:val="596821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449">
    <w:nsid w:val="59682121"/>
    <w:multiLevelType w:val="multilevel"/>
    <w:tmpl w:val="5968212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15">
    <w:nsid w:val="59682163"/>
    <w:multiLevelType w:val="multilevel"/>
    <w:tmpl w:val="596821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26">
    <w:nsid w:val="5968216E"/>
    <w:multiLevelType w:val="multilevel"/>
    <w:tmpl w:val="5968216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37">
    <w:nsid w:val="59682179"/>
    <w:multiLevelType w:val="multilevel"/>
    <w:tmpl w:val="596821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48">
    <w:nsid w:val="59682184"/>
    <w:multiLevelType w:val="multilevel"/>
    <w:tmpl w:val="5968218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59">
    <w:nsid w:val="5968218F"/>
    <w:multiLevelType w:val="multilevel"/>
    <w:tmpl w:val="596821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471">
    <w:nsid w:val="59682137"/>
    <w:multiLevelType w:val="multilevel"/>
    <w:tmpl w:val="5968213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7569">
    <w:nsid w:val="59682581"/>
    <w:multiLevelType w:val="multilevel"/>
    <w:tmpl w:val="59682581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99997759">
    <w:nsid w:val="5968263F"/>
    <w:multiLevelType w:val="singleLevel"/>
    <w:tmpl w:val="5968263F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499996449"/>
  </w:num>
  <w:num w:numId="2">
    <w:abstractNumId w:val="1499996460"/>
  </w:num>
  <w:num w:numId="3">
    <w:abstractNumId w:val="1499996482"/>
  </w:num>
  <w:num w:numId="4">
    <w:abstractNumId w:val="1499996493"/>
  </w:num>
  <w:num w:numId="5">
    <w:abstractNumId w:val="1499996504"/>
  </w:num>
  <w:num w:numId="6">
    <w:abstractNumId w:val="1499996504"/>
    <w:lvlOverride w:ilvl="1">
      <w:startOverride w:val="1"/>
    </w:lvlOverride>
  </w:num>
  <w:num w:numId="7">
    <w:abstractNumId w:val="1499996515"/>
  </w:num>
  <w:num w:numId="8">
    <w:abstractNumId w:val="1499996526"/>
  </w:num>
  <w:num w:numId="9">
    <w:abstractNumId w:val="1499996526"/>
    <w:lvlOverride w:ilvl="1">
      <w:startOverride w:val="1"/>
    </w:lvlOverride>
  </w:num>
  <w:num w:numId="10">
    <w:abstractNumId w:val="1499996537"/>
  </w:num>
  <w:num w:numId="11">
    <w:abstractNumId w:val="1499996548"/>
  </w:num>
  <w:num w:numId="12">
    <w:abstractNumId w:val="1499996559"/>
  </w:num>
  <w:num w:numId="13">
    <w:abstractNumId w:val="1499996471"/>
  </w:num>
  <w:num w:numId="14">
    <w:abstractNumId w:val="1499997569"/>
  </w:num>
  <w:num w:numId="15">
    <w:abstractNumId w:val="14999977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35594"/>
    <w:rsid w:val="000822B6"/>
    <w:rsid w:val="00134DBC"/>
    <w:rsid w:val="00DE1203"/>
    <w:rsid w:val="74483A00"/>
    <w:rsid w:val="77C35594"/>
    <w:rsid w:val="FFFD215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pPr>
      <w:widowControl/>
      <w:spacing w:after="120" w:line="360" w:lineRule="auto"/>
      <w:jc w:val="left"/>
    </w:pPr>
    <w:rPr>
      <w:rFonts w:ascii="Arial" w:hAnsi="Arial"/>
      <w:kern w:val="0"/>
      <w:sz w:val="18"/>
      <w:szCs w:val="20"/>
    </w:rPr>
  </w:style>
  <w:style w:type="paragraph" w:styleId="5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9">
    <w:name w:val="_Style 4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10">
    <w:name w:val="页眉 Char"/>
    <w:basedOn w:val="7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7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25</Pages>
  <Words>485</Words>
  <Characters>2769</Characters>
  <Lines>23</Lines>
  <Paragraphs>6</Paragraphs>
  <TotalTime>0</TotalTime>
  <ScaleCrop>false</ScaleCrop>
  <LinksUpToDate>false</LinksUpToDate>
  <CharactersWithSpaces>3248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2017-07-14T09:26:00Z</dcterms:created>
  <dc:creator>zero</dc:creator>
  <cp:lastModifiedBy>lxs</cp:lastModifiedBy>
  <dcterms:modified xsi:type="dcterms:W3CDTF">2017-07-18T12:17:52Z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