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Methodologie AHP pour la Cartographie du Risque d'Inondation</w:t>
      </w:r>
    </w:p>
    <w:p>
      <w:pPr>
        <w:jc w:val="center"/>
      </w:pPr>
      <w:r>
        <w:rPr>
          <w:i/>
          <w:sz w:val="26"/>
        </w:rPr>
        <w:t>Approche SIG-MCDA — De la donnee a la carte de risque</w:t>
      </w:r>
    </w:p>
    <w:p/>
    <w:p>
      <w:pPr>
        <w:pStyle w:val="Heading1"/>
      </w:pPr>
      <w:r>
        <w:t>1. Introduction</w:t>
      </w:r>
    </w:p>
    <w:p>
      <w:pPr>
        <w:jc w:val="both"/>
      </w:pPr>
      <w:r>
        <w:rPr>
          <w:b w:val="0"/>
          <w:i w:val="0"/>
          <w:sz w:val="22"/>
        </w:rPr>
        <w:t>La cartographie du risque d'inondation par approche multi-criteres repose sur la combinaison de plusieurs facteurs biophysiques qui conditionnent la susceptibilite d'un terrain a etre inonde. Le processus hierarchique analytique (AHP - Analytic Hierarchy Process, Saaty, 1980) fournit un cadre structure pour ponderer ces facteurs selon leur importance relative, validee par un indice de coherence mathematique.</w:t>
      </w:r>
    </w:p>
    <w:p>
      <w:pPr>
        <w:jc w:val="both"/>
      </w:pPr>
      <w:r>
        <w:rPr>
          <w:b w:val="0"/>
          <w:i w:val="0"/>
          <w:sz w:val="22"/>
        </w:rPr>
        <w:t>Le resultat final est un indice de risque continu (FIPS - Flood Index Potential Score), transforme ensuite en zones discretes de risque pour l'aide a la decision operationnelle et la planification territoriale.</w:t>
      </w:r>
    </w:p>
    <w:p>
      <w:pPr>
        <w:pStyle w:val="Heading1"/>
      </w:pPr>
      <w:r>
        <w:t>2. Donnees</w:t>
      </w:r>
    </w:p>
    <w:p>
      <w:pPr>
        <w:pStyle w:val="Heading2"/>
      </w:pPr>
      <w:r>
        <w:t>2.1 Modele numerique de terrain (DEM)</w:t>
      </w:r>
    </w:p>
    <w:p>
      <w:pPr>
        <w:jc w:val="both"/>
      </w:pPr>
      <w:r>
        <w:rPr>
          <w:b w:val="0"/>
          <w:i w:val="0"/>
          <w:sz w:val="22"/>
        </w:rPr>
        <w:t>Le DEM constitue la source primaire de la majorite des facteurs utilises. Il permet de deriver les variables morphologiques et hydrologiques du bassin versant. Les couches suivantes sont calculees directement a partir du DEM :</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F497D" w:val="clear"/>
          </w:tcPr>
          <w:p>
            <w:pPr>
              <w:jc w:val="center"/>
            </w:pPr>
            <w:r>
              <w:rPr>
                <w:b/>
                <w:color w:val="FFFFFF"/>
                <w:sz w:val="20"/>
              </w:rPr>
              <w:t>Couche derivee</w:t>
            </w:r>
          </w:p>
        </w:tc>
        <w:tc>
          <w:tcPr>
            <w:tcW w:type="dxa" w:w="4819"/>
            <w:shd w:fill="1F497D" w:val="clear"/>
          </w:tcPr>
          <w:p>
            <w:pPr>
              <w:jc w:val="center"/>
            </w:pPr>
            <w:r>
              <w:rPr>
                <w:b/>
                <w:color w:val="FFFFFF"/>
                <w:sz w:val="20"/>
              </w:rPr>
              <w:t>Variable</w:t>
            </w:r>
          </w:p>
        </w:tc>
        <w:tc>
          <w:tcPr>
            <w:tcW w:type="dxa" w:w="1701"/>
            <w:shd w:fill="1F497D" w:val="clear"/>
          </w:tcPr>
          <w:p>
            <w:pPr>
              <w:jc w:val="center"/>
            </w:pPr>
            <w:r>
              <w:rPr>
                <w:b/>
                <w:color w:val="FFFFFF"/>
                <w:sz w:val="20"/>
              </w:rPr>
              <w:t>Unite</w:t>
            </w:r>
          </w:p>
        </w:tc>
      </w:tr>
      <w:tr>
        <w:tc>
          <w:tcPr>
            <w:tcW w:type="dxa" w:w="2835"/>
            <w:shd w:fill="FFFFFF" w:val="clear"/>
          </w:tcPr>
          <w:p>
            <w:pPr>
              <w:jc w:val="center"/>
            </w:pPr>
            <w:r>
              <w:rPr>
                <w:sz w:val="20"/>
              </w:rPr>
              <w:t>Elevation</w:t>
            </w:r>
          </w:p>
        </w:tc>
        <w:tc>
          <w:tcPr>
            <w:tcW w:type="dxa" w:w="4819"/>
            <w:shd w:fill="FFFFFF" w:val="clear"/>
          </w:tcPr>
          <w:p>
            <w:pPr>
              <w:jc w:val="center"/>
            </w:pPr>
            <w:r>
              <w:rPr>
                <w:sz w:val="20"/>
              </w:rPr>
              <w:t>Altitude au-dessus du niveau de la mer</w:t>
            </w:r>
          </w:p>
        </w:tc>
        <w:tc>
          <w:tcPr>
            <w:tcW w:type="dxa" w:w="1701"/>
            <w:shd w:fill="FFFFFF" w:val="clear"/>
          </w:tcPr>
          <w:p>
            <w:pPr>
              <w:jc w:val="center"/>
            </w:pPr>
            <w:r>
              <w:rPr>
                <w:sz w:val="20"/>
              </w:rPr>
              <w:t>m</w:t>
            </w:r>
          </w:p>
        </w:tc>
      </w:tr>
      <w:tr>
        <w:tc>
          <w:tcPr>
            <w:tcW w:type="dxa" w:w="2835"/>
            <w:shd w:fill="DCE6F1" w:val="clear"/>
          </w:tcPr>
          <w:p>
            <w:pPr>
              <w:jc w:val="center"/>
            </w:pPr>
            <w:r>
              <w:rPr>
                <w:sz w:val="20"/>
              </w:rPr>
              <w:t>Pente</w:t>
            </w:r>
          </w:p>
        </w:tc>
        <w:tc>
          <w:tcPr>
            <w:tcW w:type="dxa" w:w="4819"/>
            <w:shd w:fill="DCE6F1" w:val="clear"/>
          </w:tcPr>
          <w:p>
            <w:pPr>
              <w:jc w:val="center"/>
            </w:pPr>
            <w:r>
              <w:rPr>
                <w:sz w:val="20"/>
              </w:rPr>
              <w:t>Gradient de la surface topographique</w:t>
            </w:r>
          </w:p>
        </w:tc>
        <w:tc>
          <w:tcPr>
            <w:tcW w:type="dxa" w:w="1701"/>
            <w:shd w:fill="DCE6F1" w:val="clear"/>
          </w:tcPr>
          <w:p>
            <w:pPr>
              <w:jc w:val="center"/>
            </w:pPr>
            <w:r>
              <w:rPr>
                <w:sz w:val="20"/>
              </w:rPr>
              <w:t>degres</w:t>
            </w:r>
          </w:p>
        </w:tc>
      </w:tr>
      <w:tr>
        <w:tc>
          <w:tcPr>
            <w:tcW w:type="dxa" w:w="2835"/>
            <w:shd w:fill="FFFFFF" w:val="clear"/>
          </w:tcPr>
          <w:p>
            <w:pPr>
              <w:jc w:val="center"/>
            </w:pPr>
            <w:r>
              <w:rPr>
                <w:sz w:val="20"/>
              </w:rPr>
              <w:t>Aspect</w:t>
            </w:r>
          </w:p>
        </w:tc>
        <w:tc>
          <w:tcPr>
            <w:tcW w:type="dxa" w:w="4819"/>
            <w:shd w:fill="FFFFFF" w:val="clear"/>
          </w:tcPr>
          <w:p>
            <w:pPr>
              <w:jc w:val="center"/>
            </w:pPr>
            <w:r>
              <w:rPr>
                <w:sz w:val="20"/>
              </w:rPr>
              <w:t>Orientation de la pente (0=Nord, sens horaire)</w:t>
            </w:r>
          </w:p>
        </w:tc>
        <w:tc>
          <w:tcPr>
            <w:tcW w:type="dxa" w:w="1701"/>
            <w:shd w:fill="FFFFFF" w:val="clear"/>
          </w:tcPr>
          <w:p>
            <w:pPr>
              <w:jc w:val="center"/>
            </w:pPr>
            <w:r>
              <w:rPr>
                <w:sz w:val="20"/>
              </w:rPr>
              <w:t>degres</w:t>
            </w:r>
          </w:p>
        </w:tc>
      </w:tr>
      <w:tr>
        <w:tc>
          <w:tcPr>
            <w:tcW w:type="dxa" w:w="2835"/>
            <w:shd w:fill="DCE6F1" w:val="clear"/>
          </w:tcPr>
          <w:p>
            <w:pPr>
              <w:jc w:val="center"/>
            </w:pPr>
            <w:r>
              <w:rPr>
                <w:sz w:val="20"/>
              </w:rPr>
              <w:t>Courbure</w:t>
            </w:r>
          </w:p>
        </w:tc>
        <w:tc>
          <w:tcPr>
            <w:tcW w:type="dxa" w:w="4819"/>
            <w:shd w:fill="DCE6F1" w:val="clear"/>
          </w:tcPr>
          <w:p>
            <w:pPr>
              <w:jc w:val="center"/>
            </w:pPr>
            <w:r>
              <w:rPr>
                <w:sz w:val="20"/>
              </w:rPr>
              <w:t>Laplacien de la surface (concavite/convexite)</w:t>
            </w:r>
          </w:p>
        </w:tc>
        <w:tc>
          <w:tcPr>
            <w:tcW w:type="dxa" w:w="1701"/>
            <w:shd w:fill="DCE6F1" w:val="clear"/>
          </w:tcPr>
          <w:p>
            <w:pPr>
              <w:jc w:val="center"/>
            </w:pPr>
            <w:r>
              <w:rPr>
                <w:sz w:val="20"/>
              </w:rPr>
              <w:t>sans dim.</w:t>
            </w:r>
          </w:p>
        </w:tc>
      </w:tr>
      <w:tr>
        <w:tc>
          <w:tcPr>
            <w:tcW w:type="dxa" w:w="2835"/>
            <w:shd w:fill="FFFFFF" w:val="clear"/>
          </w:tcPr>
          <w:p>
            <w:pPr>
              <w:jc w:val="center"/>
            </w:pPr>
            <w:r>
              <w:rPr>
                <w:sz w:val="20"/>
              </w:rPr>
              <w:t>TWI</w:t>
            </w:r>
          </w:p>
        </w:tc>
        <w:tc>
          <w:tcPr>
            <w:tcW w:type="dxa" w:w="4819"/>
            <w:shd w:fill="FFFFFF" w:val="clear"/>
          </w:tcPr>
          <w:p>
            <w:pPr>
              <w:jc w:val="center"/>
            </w:pPr>
            <w:r>
              <w:rPr>
                <w:sz w:val="20"/>
              </w:rPr>
              <w:t>Topographic Wetness Index : ln(a / tan(beta))</w:t>
            </w:r>
          </w:p>
        </w:tc>
        <w:tc>
          <w:tcPr>
            <w:tcW w:type="dxa" w:w="1701"/>
            <w:shd w:fill="FFFFFF" w:val="clear"/>
          </w:tcPr>
          <w:p>
            <w:pPr>
              <w:jc w:val="center"/>
            </w:pPr>
            <w:r>
              <w:rPr>
                <w:sz w:val="20"/>
              </w:rPr>
              <w:t>sans dim.</w:t>
            </w:r>
          </w:p>
        </w:tc>
      </w:tr>
      <w:tr>
        <w:tc>
          <w:tcPr>
            <w:tcW w:type="dxa" w:w="2835"/>
            <w:shd w:fill="DCE6F1" w:val="clear"/>
          </w:tcPr>
          <w:p>
            <w:pPr>
              <w:jc w:val="center"/>
            </w:pPr>
            <w:r>
              <w:rPr>
                <w:sz w:val="20"/>
              </w:rPr>
              <w:t>Accumulation de flux</w:t>
            </w:r>
          </w:p>
        </w:tc>
        <w:tc>
          <w:tcPr>
            <w:tcW w:type="dxa" w:w="4819"/>
            <w:shd w:fill="DCE6F1" w:val="clear"/>
          </w:tcPr>
          <w:p>
            <w:pPr>
              <w:jc w:val="center"/>
            </w:pPr>
            <w:r>
              <w:rPr>
                <w:sz w:val="20"/>
              </w:rPr>
              <w:t>Aire contributive drainee par cellule</w:t>
            </w:r>
          </w:p>
        </w:tc>
        <w:tc>
          <w:tcPr>
            <w:tcW w:type="dxa" w:w="1701"/>
            <w:shd w:fill="DCE6F1" w:val="clear"/>
          </w:tcPr>
          <w:p>
            <w:pPr>
              <w:jc w:val="center"/>
            </w:pPr>
            <w:r>
              <w:rPr>
                <w:sz w:val="20"/>
              </w:rPr>
              <w:t>km2</w:t>
            </w:r>
          </w:p>
        </w:tc>
      </w:tr>
      <w:tr>
        <w:tc>
          <w:tcPr>
            <w:tcW w:type="dxa" w:w="2835"/>
            <w:shd w:fill="FFFFFF" w:val="clear"/>
          </w:tcPr>
          <w:p>
            <w:pPr>
              <w:jc w:val="center"/>
            </w:pPr>
            <w:r>
              <w:rPr>
                <w:sz w:val="20"/>
              </w:rPr>
              <w:t>Densite de drainage</w:t>
            </w:r>
          </w:p>
        </w:tc>
        <w:tc>
          <w:tcPr>
            <w:tcW w:type="dxa" w:w="4819"/>
            <w:shd w:fill="FFFFFF" w:val="clear"/>
          </w:tcPr>
          <w:p>
            <w:pPr>
              <w:jc w:val="center"/>
            </w:pPr>
            <w:r>
              <w:rPr>
                <w:sz w:val="20"/>
              </w:rPr>
              <w:t>Longueur de cours d'eau par unite de surface</w:t>
            </w:r>
          </w:p>
        </w:tc>
        <w:tc>
          <w:tcPr>
            <w:tcW w:type="dxa" w:w="1701"/>
            <w:shd w:fill="FFFFFF" w:val="clear"/>
          </w:tcPr>
          <w:p>
            <w:pPr>
              <w:jc w:val="center"/>
            </w:pPr>
            <w:r>
              <w:rPr>
                <w:sz w:val="20"/>
              </w:rPr>
              <w:t>km/km2</w:t>
            </w:r>
          </w:p>
        </w:tc>
      </w:tr>
      <w:tr>
        <w:tc>
          <w:tcPr>
            <w:tcW w:type="dxa" w:w="2835"/>
            <w:shd w:fill="DCE6F1" w:val="clear"/>
          </w:tcPr>
          <w:p>
            <w:pPr>
              <w:jc w:val="center"/>
            </w:pPr>
            <w:r>
              <w:rPr>
                <w:sz w:val="20"/>
              </w:rPr>
              <w:t>Distance aux cours d'eau</w:t>
            </w:r>
          </w:p>
        </w:tc>
        <w:tc>
          <w:tcPr>
            <w:tcW w:type="dxa" w:w="4819"/>
            <w:shd w:fill="DCE6F1" w:val="clear"/>
          </w:tcPr>
          <w:p>
            <w:pPr>
              <w:jc w:val="center"/>
            </w:pPr>
            <w:r>
              <w:rPr>
                <w:sz w:val="20"/>
              </w:rPr>
              <w:t>Distance euclidienne au reseau hydrographique</w:t>
            </w:r>
          </w:p>
        </w:tc>
        <w:tc>
          <w:tcPr>
            <w:tcW w:type="dxa" w:w="1701"/>
            <w:shd w:fill="DCE6F1" w:val="clear"/>
          </w:tcPr>
          <w:p>
            <w:pPr>
              <w:jc w:val="center"/>
            </w:pPr>
            <w:r>
              <w:rPr>
                <w:sz w:val="20"/>
              </w:rPr>
              <w:t>m</w:t>
            </w:r>
          </w:p>
        </w:tc>
      </w:tr>
    </w:tbl>
    <w:p/>
    <w:p>
      <w:pPr>
        <w:pStyle w:val="Heading2"/>
      </w:pPr>
      <w:r>
        <w:t>2.2 Occupation du sol (LULC)</w:t>
      </w:r>
    </w:p>
    <w:p>
      <w:pPr>
        <w:jc w:val="both"/>
      </w:pPr>
      <w:r>
        <w:rPr>
          <w:b w:val="0"/>
          <w:i w:val="0"/>
          <w:sz w:val="22"/>
        </w:rPr>
        <w:t>La couche d'occupation du sol (ESA WorldCover ou equivalent) renseigne sur l'impermeabilite des surfaces et la capacite de retention d'eau du sol. Elle est traitee comme variable categorielle et scoree directement sans normalisation prealable.</w:t>
      </w:r>
    </w:p>
    <w:p>
      <w:pPr>
        <w:pStyle w:val="Heading2"/>
      </w:pPr>
      <w:r>
        <w:t>2.3 Resolution et projection</w:t>
      </w:r>
    </w:p>
    <w:p>
      <w:pPr>
        <w:jc w:val="both"/>
      </w:pPr>
      <w:r>
        <w:rPr>
          <w:b w:val="0"/>
          <w:i w:val="0"/>
          <w:sz w:val="22"/>
        </w:rPr>
        <w:t>Toutes les couches sont exprimees en coordonnees geographiques (EPSG:4326). La taille reelle des pixels en metres est calculee en tenant compte de la latitude du centroide du bassin versant, corrigeant la deformation geometrique inherente aux projections geographiques :</w:t>
      </w:r>
    </w:p>
    <w:p>
      <w:pPr>
        <w:jc w:val="center"/>
      </w:pPr>
      <w:r>
        <w:rPr>
          <w:i/>
          <w:sz w:val="22"/>
        </w:rPr>
        <w:t>cell_x (m)  =  delta_x_deg x 111 320 x cos(latitude)</w:t>
      </w:r>
    </w:p>
    <w:p>
      <w:pPr>
        <w:jc w:val="center"/>
      </w:pPr>
      <w:r>
        <w:rPr>
          <w:i/>
          <w:sz w:val="22"/>
        </w:rPr>
        <w:t>cell_y (m)  =  delta_y_deg x 111 320</w:t>
      </w:r>
    </w:p>
    <w:p>
      <w:pPr>
        <w:pStyle w:val="Heading1"/>
      </w:pPr>
      <w:r>
        <w:t>3. Methodes</w:t>
      </w:r>
    </w:p>
    <w:p>
      <w:pPr>
        <w:jc w:val="both"/>
      </w:pPr>
      <w:r>
        <w:rPr>
          <w:b w:val="0"/>
          <w:i w:val="0"/>
          <w:sz w:val="22"/>
        </w:rPr>
        <w:t>Le workflow se deroule en quatre etapes sequentielles et obligatoires. Chaque etape produit un resultat intermediaire utilise comme entree de l'etape suivante.</w:t>
      </w:r>
    </w:p>
    <w:p>
      <w:pPr>
        <w:jc w:val="center"/>
      </w:pPr>
      <w:r>
        <w:rPr>
          <w:i/>
          <w:sz w:val="22"/>
        </w:rPr>
        <w:t>DEM + LULC  →  [1] Normalisation (0-1)  →  [2] Reclassification (1-5)  →  [3] Poids AHP  →  [4] FIPS → Zones</w:t>
      </w:r>
    </w:p>
    <w:p>
      <w:pPr>
        <w:pStyle w:val="Heading2"/>
      </w:pPr>
      <w:r>
        <w:t>3.1  Etape 1 - Normalisation (0-1)</w:t>
      </w:r>
    </w:p>
    <w:p>
      <w:pPr>
        <w:jc w:val="both"/>
      </w:pPr>
      <w:r>
        <w:rPr>
          <w:b w:val="0"/>
          <w:i w:val="0"/>
          <w:sz w:val="22"/>
        </w:rPr>
        <w:t>Avant reclassification, les couches continues sont standardisees sur l'intervalle [0, 1] afin de supprimer l'effet des unites et des ordres de grandeur disparates. La methode min-max est utilisee par defaut :</w:t>
      </w:r>
    </w:p>
    <w:p>
      <w:pPr>
        <w:jc w:val="center"/>
      </w:pPr>
      <w:r>
        <w:rPr>
          <w:i/>
          <w:sz w:val="22"/>
        </w:rPr>
        <w:t>n_i  =  (x_i - x_min) / (x_max - x_min)</w:t>
      </w:r>
    </w:p>
    <w:p>
      <w:pPr>
        <w:jc w:val="both"/>
      </w:pPr>
      <w:r>
        <w:rPr>
          <w:b w:val="0"/>
          <w:i w:val="0"/>
          <w:sz w:val="22"/>
        </w:rPr>
        <w:t>D'autres methodes sont disponibles selon la distribution statistique des donnees :</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F497D" w:val="clear"/>
          </w:tcPr>
          <w:p>
            <w:pPr>
              <w:jc w:val="center"/>
            </w:pPr>
            <w:r>
              <w:rPr>
                <w:b/>
                <w:color w:val="FFFFFF"/>
                <w:sz w:val="20"/>
              </w:rPr>
              <w:t>Methode</w:t>
            </w:r>
          </w:p>
        </w:tc>
        <w:tc>
          <w:tcPr>
            <w:tcW w:type="dxa" w:w="4252"/>
            <w:shd w:fill="1F497D" w:val="clear"/>
          </w:tcPr>
          <w:p>
            <w:pPr>
              <w:jc w:val="center"/>
            </w:pPr>
            <w:r>
              <w:rPr>
                <w:b/>
                <w:color w:val="FFFFFF"/>
                <w:sz w:val="20"/>
              </w:rPr>
              <w:t>Formule</w:t>
            </w:r>
          </w:p>
        </w:tc>
        <w:tc>
          <w:tcPr>
            <w:tcW w:type="dxa" w:w="2835"/>
            <w:shd w:fill="1F497D" w:val="clear"/>
          </w:tcPr>
          <w:p>
            <w:pPr>
              <w:jc w:val="center"/>
            </w:pPr>
            <w:r>
              <w:rPr>
                <w:b/>
                <w:color w:val="FFFFFF"/>
                <w:sz w:val="20"/>
              </w:rPr>
              <w:t>Usage recommande</w:t>
            </w:r>
          </w:p>
        </w:tc>
      </w:tr>
      <w:tr>
        <w:tc>
          <w:tcPr>
            <w:tcW w:type="dxa" w:w="2268"/>
            <w:shd w:fill="FFFFFF" w:val="clear"/>
          </w:tcPr>
          <w:p>
            <w:pPr>
              <w:jc w:val="center"/>
            </w:pPr>
            <w:r>
              <w:rPr>
                <w:sz w:val="20"/>
              </w:rPr>
              <w:t>Min-max</w:t>
            </w:r>
          </w:p>
        </w:tc>
        <w:tc>
          <w:tcPr>
            <w:tcW w:type="dxa" w:w="4252"/>
            <w:shd w:fill="FFFFFF" w:val="clear"/>
          </w:tcPr>
          <w:p>
            <w:pPr>
              <w:jc w:val="center"/>
            </w:pPr>
            <w:r>
              <w:rPr>
                <w:sz w:val="20"/>
              </w:rPr>
              <w:t>(x - min) / (max - min)</w:t>
            </w:r>
          </w:p>
        </w:tc>
        <w:tc>
          <w:tcPr>
            <w:tcW w:type="dxa" w:w="2835"/>
            <w:shd w:fill="FFFFFF" w:val="clear"/>
          </w:tcPr>
          <w:p>
            <w:pPr>
              <w:jc w:val="center"/>
            </w:pPr>
            <w:r>
              <w:rPr>
                <w:sz w:val="20"/>
              </w:rPr>
              <w:t>Distribution sans outliers extremes</w:t>
            </w:r>
          </w:p>
        </w:tc>
      </w:tr>
      <w:tr>
        <w:tc>
          <w:tcPr>
            <w:tcW w:type="dxa" w:w="2268"/>
            <w:shd w:fill="DCE6F1" w:val="clear"/>
          </w:tcPr>
          <w:p>
            <w:pPr>
              <w:jc w:val="center"/>
            </w:pPr>
            <w:r>
              <w:rPr>
                <w:sz w:val="20"/>
              </w:rPr>
              <w:t>Robust (p2-p98)</w:t>
            </w:r>
          </w:p>
        </w:tc>
        <w:tc>
          <w:tcPr>
            <w:tcW w:type="dxa" w:w="4252"/>
            <w:shd w:fill="DCE6F1" w:val="clear"/>
          </w:tcPr>
          <w:p>
            <w:pPr>
              <w:jc w:val="center"/>
            </w:pPr>
            <w:r>
              <w:rPr>
                <w:sz w:val="20"/>
              </w:rPr>
              <w:t>clip((x - p2)/(p98 - p2), 0, 1)</w:t>
            </w:r>
          </w:p>
        </w:tc>
        <w:tc>
          <w:tcPr>
            <w:tcW w:type="dxa" w:w="2835"/>
            <w:shd w:fill="DCE6F1" w:val="clear"/>
          </w:tcPr>
          <w:p>
            <w:pPr>
              <w:jc w:val="center"/>
            </w:pPr>
            <w:r>
              <w:rPr>
                <w:sz w:val="20"/>
              </w:rPr>
              <w:t>Presence d'outliers</w:t>
            </w:r>
          </w:p>
        </w:tc>
      </w:tr>
      <w:tr>
        <w:tc>
          <w:tcPr>
            <w:tcW w:type="dxa" w:w="2268"/>
            <w:shd w:fill="FFFFFF" w:val="clear"/>
          </w:tcPr>
          <w:p>
            <w:pPr>
              <w:jc w:val="center"/>
            </w:pPr>
            <w:r>
              <w:rPr>
                <w:sz w:val="20"/>
              </w:rPr>
              <w:t>Z-score (+/-3sig)</w:t>
            </w:r>
          </w:p>
        </w:tc>
        <w:tc>
          <w:tcPr>
            <w:tcW w:type="dxa" w:w="4252"/>
            <w:shd w:fill="FFFFFF" w:val="clear"/>
          </w:tcPr>
          <w:p>
            <w:pPr>
              <w:jc w:val="center"/>
            </w:pPr>
            <w:r>
              <w:rPr>
                <w:sz w:val="20"/>
              </w:rPr>
              <w:t>clip((x - mu)/sigma, -3, 3), rescale [0,1]</w:t>
            </w:r>
          </w:p>
        </w:tc>
        <w:tc>
          <w:tcPr>
            <w:tcW w:type="dxa" w:w="2835"/>
            <w:shd w:fill="FFFFFF" w:val="clear"/>
          </w:tcPr>
          <w:p>
            <w:pPr>
              <w:jc w:val="center"/>
            </w:pPr>
            <w:r>
              <w:rPr>
                <w:sz w:val="20"/>
              </w:rPr>
              <w:t>Distribution approximativement normale</w:t>
            </w:r>
          </w:p>
        </w:tc>
      </w:tr>
      <w:tr>
        <w:tc>
          <w:tcPr>
            <w:tcW w:type="dxa" w:w="2268"/>
            <w:shd w:fill="DCE6F1" w:val="clear"/>
          </w:tcPr>
          <w:p>
            <w:pPr>
              <w:jc w:val="center"/>
            </w:pPr>
            <w:r>
              <w:rPr>
                <w:sz w:val="20"/>
              </w:rPr>
              <w:t>Fuzzy lineaire</w:t>
            </w:r>
          </w:p>
        </w:tc>
        <w:tc>
          <w:tcPr>
            <w:tcW w:type="dxa" w:w="4252"/>
            <w:shd w:fill="DCE6F1" w:val="clear"/>
          </w:tcPr>
          <w:p>
            <w:pPr>
              <w:jc w:val="center"/>
            </w:pPr>
            <w:r>
              <w:rPr>
                <w:sz w:val="20"/>
              </w:rPr>
              <w:t>clip((x - p10)/(p90 - p10), 0, 1)</w:t>
            </w:r>
          </w:p>
        </w:tc>
        <w:tc>
          <w:tcPr>
            <w:tcW w:type="dxa" w:w="2835"/>
            <w:shd w:fill="DCE6F1" w:val="clear"/>
          </w:tcPr>
          <w:p>
            <w:pPr>
              <w:jc w:val="center"/>
            </w:pPr>
            <w:r>
              <w:rPr>
                <w:sz w:val="20"/>
              </w:rPr>
              <w:t>Membership flou, incertitude aux extremes</w:t>
            </w:r>
          </w:p>
        </w:tc>
      </w:tr>
      <w:tr>
        <w:tc>
          <w:tcPr>
            <w:tcW w:type="dxa" w:w="2268"/>
            <w:shd w:fill="FFFFFF" w:val="clear"/>
          </w:tcPr>
          <w:p>
            <w:pPr>
              <w:jc w:val="center"/>
            </w:pPr>
            <w:r>
              <w:rPr>
                <w:sz w:val="20"/>
              </w:rPr>
              <w:t>Fuzzy sigmoidal</w:t>
            </w:r>
          </w:p>
        </w:tc>
        <w:tc>
          <w:tcPr>
            <w:tcW w:type="dxa" w:w="4252"/>
            <w:shd w:fill="FFFFFF" w:val="clear"/>
          </w:tcPr>
          <w:p>
            <w:pPr>
              <w:jc w:val="center"/>
            </w:pPr>
            <w:r>
              <w:rPr>
                <w:sz w:val="20"/>
              </w:rPr>
              <w:t>0.5 x (1 - cos(pi x t)),  t dans [0,1]</w:t>
            </w:r>
          </w:p>
        </w:tc>
        <w:tc>
          <w:tcPr>
            <w:tcW w:type="dxa" w:w="2835"/>
            <w:shd w:fill="FFFFFF" w:val="clear"/>
          </w:tcPr>
          <w:p>
            <w:pPr>
              <w:jc w:val="center"/>
            </w:pPr>
            <w:r>
              <w:rPr>
                <w:sz w:val="20"/>
              </w:rPr>
              <w:t>Transition douce en S</w:t>
            </w:r>
          </w:p>
        </w:tc>
      </w:tr>
    </w:tbl>
    <w:p/>
    <w:p>
      <w:pPr>
        <w:jc w:val="both"/>
      </w:pPr>
      <w:r>
        <w:rPr>
          <w:b w:val="0"/>
          <w:i/>
          <w:sz w:val="22"/>
        </w:rPr>
        <w:t>Note : l'aspect (variable circulaire) et le LULC (variable categorielle) sont exclus de cette etape et traites directement a l'etape de reclassification.</w:t>
      </w:r>
    </w:p>
    <w:p>
      <w:pPr>
        <w:pStyle w:val="Heading2"/>
      </w:pPr>
      <w:r>
        <w:t>3.2  Etape 2 - Reclassification en scores 1-5</w:t>
      </w:r>
    </w:p>
    <w:p>
      <w:pPr>
        <w:jc w:val="both"/>
      </w:pPr>
      <w:r>
        <w:rPr>
          <w:b w:val="0"/>
          <w:i w:val="0"/>
          <w:sz w:val="22"/>
        </w:rPr>
        <w:t>Chaque couche est convertie en score de susceptibilite entier de 1 a 5, ou 1 = risque tres faible et 5 = risque tres eleve. Cette etape encode la direction du risque : certains facteurs augmentent le risque avec leur valeur (TWI, accumulation), d'autres le diminuent (pente elevee, distance a la riviere).</w:t>
      </w:r>
    </w:p>
    <w:p>
      <w:pPr>
        <w:pStyle w:val="Heading3"/>
      </w:pPr>
      <w:r>
        <w:t>3.2.1  Facteurs continus a seuils fixes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F497D" w:val="clear"/>
          </w:tcPr>
          <w:p>
            <w:pPr>
              <w:jc w:val="center"/>
            </w:pPr>
            <w:r>
              <w:rPr>
                <w:b/>
                <w:color w:val="FFFFFF"/>
                <w:sz w:val="20"/>
              </w:rPr>
              <w:t>Facteur</w:t>
            </w:r>
          </w:p>
        </w:tc>
        <w:tc>
          <w:tcPr>
            <w:tcW w:type="dxa" w:w="2835"/>
            <w:shd w:fill="1F497D" w:val="clear"/>
          </w:tcPr>
          <w:p>
            <w:pPr>
              <w:jc w:val="center"/>
            </w:pPr>
            <w:r>
              <w:rPr>
                <w:b/>
                <w:color w:val="FFFFFF"/>
                <w:sz w:val="20"/>
              </w:rPr>
              <w:t>Seuils</w:t>
            </w:r>
          </w:p>
        </w:tc>
        <w:tc>
          <w:tcPr>
            <w:tcW w:type="dxa" w:w="2835"/>
            <w:shd w:fill="1F497D" w:val="clear"/>
          </w:tcPr>
          <w:p>
            <w:pPr>
              <w:jc w:val="center"/>
            </w:pPr>
            <w:r>
              <w:rPr>
                <w:b/>
                <w:color w:val="FFFFFF"/>
                <w:sz w:val="20"/>
              </w:rPr>
              <w:t>Scores</w:t>
            </w:r>
          </w:p>
        </w:tc>
        <w:tc>
          <w:tcPr>
            <w:tcW w:type="dxa" w:w="3118"/>
            <w:shd w:fill="1F497D" w:val="clear"/>
          </w:tcPr>
          <w:p>
            <w:pPr>
              <w:jc w:val="center"/>
            </w:pPr>
            <w:r>
              <w:rPr>
                <w:b/>
                <w:color w:val="FFFFFF"/>
                <w:sz w:val="20"/>
              </w:rPr>
              <w:t>Logique</w:t>
            </w:r>
          </w:p>
        </w:tc>
      </w:tr>
      <w:tr>
        <w:tc>
          <w:tcPr>
            <w:tcW w:type="dxa" w:w="2268"/>
            <w:shd w:fill="FFFFFF" w:val="clear"/>
          </w:tcPr>
          <w:p>
            <w:pPr>
              <w:jc w:val="center"/>
            </w:pPr>
            <w:r>
              <w:rPr>
                <w:sz w:val="20"/>
              </w:rPr>
              <w:t>Pente (degres)</w:t>
            </w:r>
          </w:p>
        </w:tc>
        <w:tc>
          <w:tcPr>
            <w:tcW w:type="dxa" w:w="2835"/>
            <w:shd w:fill="FFFFFF" w:val="clear"/>
          </w:tcPr>
          <w:p>
            <w:pPr>
              <w:jc w:val="center"/>
            </w:pPr>
            <w:r>
              <w:rPr>
                <w:sz w:val="20"/>
              </w:rPr>
              <w:t>2 / 5 / 10 / 20</w:t>
            </w:r>
          </w:p>
        </w:tc>
        <w:tc>
          <w:tcPr>
            <w:tcW w:type="dxa" w:w="2835"/>
            <w:shd w:fill="FFFFFF" w:val="clear"/>
          </w:tcPr>
          <w:p>
            <w:pPr>
              <w:jc w:val="center"/>
            </w:pPr>
            <w:r>
              <w:rPr>
                <w:sz w:val="20"/>
              </w:rPr>
              <w:t>5 -&gt; 4 -&gt; 3 -&gt; 2 -&gt; 1</w:t>
            </w:r>
          </w:p>
        </w:tc>
        <w:tc>
          <w:tcPr>
            <w:tcW w:type="dxa" w:w="3118"/>
            <w:shd w:fill="FFFFFF" w:val="clear"/>
          </w:tcPr>
          <w:p>
            <w:pPr>
              <w:jc w:val="center"/>
            </w:pPr>
            <w:r>
              <w:rPr>
                <w:sz w:val="20"/>
              </w:rPr>
              <w:t>Terrain plat : eau stagne</w:t>
            </w:r>
          </w:p>
        </w:tc>
      </w:tr>
      <w:tr>
        <w:tc>
          <w:tcPr>
            <w:tcW w:type="dxa" w:w="2268"/>
            <w:shd w:fill="DCE6F1" w:val="clear"/>
          </w:tcPr>
          <w:p>
            <w:pPr>
              <w:jc w:val="center"/>
            </w:pPr>
            <w:r>
              <w:rPr>
                <w:sz w:val="20"/>
              </w:rPr>
              <w:t>TWI</w:t>
            </w:r>
          </w:p>
        </w:tc>
        <w:tc>
          <w:tcPr>
            <w:tcW w:type="dxa" w:w="2835"/>
            <w:shd w:fill="DCE6F1" w:val="clear"/>
          </w:tcPr>
          <w:p>
            <w:pPr>
              <w:jc w:val="center"/>
            </w:pPr>
            <w:r>
              <w:rPr>
                <w:sz w:val="20"/>
              </w:rPr>
              <w:t>6 / 9 / 12 / 16</w:t>
            </w:r>
          </w:p>
        </w:tc>
        <w:tc>
          <w:tcPr>
            <w:tcW w:type="dxa" w:w="2835"/>
            <w:shd w:fill="DCE6F1" w:val="clear"/>
          </w:tcPr>
          <w:p>
            <w:pPr>
              <w:jc w:val="center"/>
            </w:pPr>
            <w:r>
              <w:rPr>
                <w:sz w:val="20"/>
              </w:rPr>
              <w:t>1 -&gt; 2 -&gt; 3 -&gt; 4 -&gt; 5</w:t>
            </w:r>
          </w:p>
        </w:tc>
        <w:tc>
          <w:tcPr>
            <w:tcW w:type="dxa" w:w="3118"/>
            <w:shd w:fill="DCE6F1" w:val="clear"/>
          </w:tcPr>
          <w:p>
            <w:pPr>
              <w:jc w:val="center"/>
            </w:pPr>
            <w:r>
              <w:rPr>
                <w:sz w:val="20"/>
              </w:rPr>
              <w:t>TWI eleve : accumulation d'humidite</w:t>
            </w:r>
          </w:p>
        </w:tc>
      </w:tr>
      <w:tr>
        <w:tc>
          <w:tcPr>
            <w:tcW w:type="dxa" w:w="2268"/>
            <w:shd w:fill="FFFFFF" w:val="clear"/>
          </w:tcPr>
          <w:p>
            <w:pPr>
              <w:jc w:val="center"/>
            </w:pPr>
            <w:r>
              <w:rPr>
                <w:sz w:val="20"/>
              </w:rPr>
              <w:t>Distance (m)</w:t>
            </w:r>
          </w:p>
        </w:tc>
        <w:tc>
          <w:tcPr>
            <w:tcW w:type="dxa" w:w="2835"/>
            <w:shd w:fill="FFFFFF" w:val="clear"/>
          </w:tcPr>
          <w:p>
            <w:pPr>
              <w:jc w:val="center"/>
            </w:pPr>
            <w:r>
              <w:rPr>
                <w:sz w:val="20"/>
              </w:rPr>
              <w:t>250 / 500 / 1000 / 2000</w:t>
            </w:r>
          </w:p>
        </w:tc>
        <w:tc>
          <w:tcPr>
            <w:tcW w:type="dxa" w:w="2835"/>
            <w:shd w:fill="FFFFFF" w:val="clear"/>
          </w:tcPr>
          <w:p>
            <w:pPr>
              <w:jc w:val="center"/>
            </w:pPr>
            <w:r>
              <w:rPr>
                <w:sz w:val="20"/>
              </w:rPr>
              <w:t>5 -&gt; 4 -&gt; 3 -&gt; 2 -&gt; 1</w:t>
            </w:r>
          </w:p>
        </w:tc>
        <w:tc>
          <w:tcPr>
            <w:tcW w:type="dxa" w:w="3118"/>
            <w:shd w:fill="FFFFFF" w:val="clear"/>
          </w:tcPr>
          <w:p>
            <w:pPr>
              <w:jc w:val="center"/>
            </w:pPr>
            <w:r>
              <w:rPr>
                <w:sz w:val="20"/>
              </w:rPr>
              <w:t>Proximite riviere = exposition elevee</w:t>
            </w:r>
          </w:p>
        </w:tc>
      </w:tr>
    </w:tbl>
    <w:p/>
    <w:p>
      <w:pPr>
        <w:pStyle w:val="Heading3"/>
      </w:pPr>
      <w:r>
        <w:t>3.2.2  Facteurs reclassifies par quantiles</w:t>
      </w:r>
    </w:p>
    <w:p>
      <w:pPr>
        <w:jc w:val="both"/>
      </w:pPr>
      <w:r>
        <w:rPr>
          <w:b w:val="0"/>
          <w:i w:val="0"/>
          <w:sz w:val="22"/>
        </w:rPr>
        <w:t>Pour les facteurs dont les valeurs absolues varient selon le contexte geographique (elevation, courbure, accumulation de flux, densite de drainage), les seuils sont calcules automatiquement par percentiles sur la distribution interne au bassin :</w:t>
      </w:r>
    </w:p>
    <w:p>
      <w:pPr>
        <w:jc w:val="center"/>
      </w:pPr>
      <w:r>
        <w:rPr>
          <w:i/>
          <w:sz w:val="22"/>
        </w:rPr>
        <w:t>seuil_q  =  P_q(x_bassin),    q dans {20, 40, 60, 80}</w:t>
      </w:r>
    </w:p>
    <w:p>
      <w:pPr>
        <w:jc w:val="both"/>
      </w:pPr>
      <w:r>
        <w:rPr>
          <w:b w:val="0"/>
          <w:i w:val="0"/>
          <w:sz w:val="22"/>
        </w:rPr>
        <w:t>Cette approche adapte la classification a la variabilite locale, rendant la methode transferable a tout bassin versant sans recalibration manuelle des seuils.</w:t>
      </w:r>
    </w:p>
    <w:p>
      <w:pPr>
        <w:pStyle w:val="Heading3"/>
      </w:pPr>
      <w:r>
        <w:t>3.2.3  Aspect - variable circulaire</w:t>
      </w:r>
    </w:p>
    <w:p>
      <w:pPr>
        <w:jc w:val="both"/>
      </w:pPr>
      <w:r>
        <w:rPr>
          <w:b w:val="0"/>
          <w:i w:val="0"/>
          <w:sz w:val="22"/>
        </w:rPr>
        <w:t>L'aspect est transforme par la northness (cosinus de l'angle d'orientation). Les versants nord recoivent le score le plus eleve car ils sont moins exposes au rayonnement solaire, maintiennent une humidite du sol plus elevee, et sont donc plus susceptibles a la saturation :</w:t>
      </w:r>
    </w:p>
    <w:p>
      <w:pPr>
        <w:jc w:val="center"/>
      </w:pPr>
      <w:r>
        <w:rPr>
          <w:i/>
          <w:sz w:val="22"/>
        </w:rPr>
        <w:t>score_aspect  =  (cos(theta) + 1) / 2  x  4  +  1     dans [1, 5]</w:t>
      </w:r>
    </w:p>
    <w:p>
      <w:pPr>
        <w:pStyle w:val="Heading3"/>
      </w:pPr>
      <w:r>
        <w:t>3.2.4  LULC - variable categorielle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F497D" w:val="clear"/>
          </w:tcPr>
          <w:p>
            <w:pPr>
              <w:jc w:val="center"/>
            </w:pPr>
            <w:r>
              <w:rPr>
                <w:b/>
                <w:color w:val="FFFFFF"/>
                <w:sz w:val="20"/>
              </w:rPr>
              <w:t>Code</w:t>
            </w:r>
          </w:p>
        </w:tc>
        <w:tc>
          <w:tcPr>
            <w:tcW w:type="dxa" w:w="2835"/>
            <w:shd w:fill="1F497D" w:val="clear"/>
          </w:tcPr>
          <w:p>
            <w:pPr>
              <w:jc w:val="center"/>
            </w:pPr>
            <w:r>
              <w:rPr>
                <w:b/>
                <w:color w:val="FFFFFF"/>
                <w:sz w:val="20"/>
              </w:rPr>
              <w:t>Classe</w:t>
            </w:r>
          </w:p>
        </w:tc>
        <w:tc>
          <w:tcPr>
            <w:tcW w:type="dxa" w:w="1134"/>
            <w:shd w:fill="1F497D" w:val="clear"/>
          </w:tcPr>
          <w:p>
            <w:pPr>
              <w:jc w:val="center"/>
            </w:pPr>
            <w:r>
              <w:rPr>
                <w:b/>
                <w:color w:val="FFFFFF"/>
                <w:sz w:val="20"/>
              </w:rPr>
              <w:t>Score</w:t>
            </w:r>
          </w:p>
        </w:tc>
        <w:tc>
          <w:tcPr>
            <w:tcW w:type="dxa" w:w="3685"/>
            <w:shd w:fill="1F497D" w:val="clear"/>
          </w:tcPr>
          <w:p>
            <w:pPr>
              <w:jc w:val="center"/>
            </w:pPr>
            <w:r>
              <w:rPr>
                <w:b/>
                <w:color w:val="FFFFFF"/>
                <w:sz w:val="20"/>
              </w:rPr>
              <w:t>Justification</w:t>
            </w:r>
          </w:p>
        </w:tc>
      </w:tr>
      <w:tr>
        <w:tc>
          <w:tcPr>
            <w:tcW w:type="dxa" w:w="1134"/>
            <w:shd w:fill="FFFFFF" w:val="clear"/>
          </w:tcPr>
          <w:p>
            <w:pPr>
              <w:jc w:val="center"/>
            </w:pPr>
            <w:r>
              <w:rPr>
                <w:sz w:val="20"/>
              </w:rPr>
              <w:t>80</w:t>
            </w:r>
          </w:p>
        </w:tc>
        <w:tc>
          <w:tcPr>
            <w:tcW w:type="dxa" w:w="2835"/>
            <w:shd w:fill="FFFFFF" w:val="clear"/>
          </w:tcPr>
          <w:p>
            <w:pPr>
              <w:jc w:val="center"/>
            </w:pPr>
            <w:r>
              <w:rPr>
                <w:sz w:val="20"/>
              </w:rPr>
              <w:t>Eau permanente</w:t>
            </w:r>
          </w:p>
        </w:tc>
        <w:tc>
          <w:tcPr>
            <w:tcW w:type="dxa" w:w="1134"/>
            <w:shd w:fill="FFFFFF" w:val="clear"/>
          </w:tcPr>
          <w:p>
            <w:pPr>
              <w:jc w:val="center"/>
            </w:pPr>
            <w:r>
              <w:rPr>
                <w:sz w:val="20"/>
              </w:rPr>
              <w:t>5</w:t>
            </w:r>
          </w:p>
        </w:tc>
        <w:tc>
          <w:tcPr>
            <w:tcW w:type="dxa" w:w="3685"/>
            <w:shd w:fill="FFFFFF" w:val="clear"/>
          </w:tcPr>
          <w:p>
            <w:pPr>
              <w:jc w:val="center"/>
            </w:pPr>
            <w:r>
              <w:rPr>
                <w:sz w:val="20"/>
              </w:rPr>
              <w:t>Risque maximal par definition</w:t>
            </w:r>
          </w:p>
        </w:tc>
      </w:tr>
      <w:tr>
        <w:tc>
          <w:tcPr>
            <w:tcW w:type="dxa" w:w="1134"/>
            <w:shd w:fill="DCE6F1" w:val="clear"/>
          </w:tcPr>
          <w:p>
            <w:pPr>
              <w:jc w:val="center"/>
            </w:pPr>
            <w:r>
              <w:rPr>
                <w:sz w:val="20"/>
              </w:rPr>
              <w:t>90</w:t>
            </w:r>
          </w:p>
        </w:tc>
        <w:tc>
          <w:tcPr>
            <w:tcW w:type="dxa" w:w="2835"/>
            <w:shd w:fill="DCE6F1" w:val="clear"/>
          </w:tcPr>
          <w:p>
            <w:pPr>
              <w:jc w:val="center"/>
            </w:pPr>
            <w:r>
              <w:rPr>
                <w:sz w:val="20"/>
              </w:rPr>
              <w:t>Zones humides</w:t>
            </w:r>
          </w:p>
        </w:tc>
        <w:tc>
          <w:tcPr>
            <w:tcW w:type="dxa" w:w="1134"/>
            <w:shd w:fill="DCE6F1" w:val="clear"/>
          </w:tcPr>
          <w:p>
            <w:pPr>
              <w:jc w:val="center"/>
            </w:pPr>
            <w:r>
              <w:rPr>
                <w:sz w:val="20"/>
              </w:rPr>
              <w:t>5</w:t>
            </w:r>
          </w:p>
        </w:tc>
        <w:tc>
          <w:tcPr>
            <w:tcW w:type="dxa" w:w="3685"/>
            <w:shd w:fill="DCE6F1" w:val="clear"/>
          </w:tcPr>
          <w:p>
            <w:pPr>
              <w:jc w:val="center"/>
            </w:pPr>
            <w:r>
              <w:rPr>
                <w:sz w:val="20"/>
              </w:rPr>
              <w:t>Saturation permanente</w:t>
            </w:r>
          </w:p>
        </w:tc>
      </w:tr>
      <w:tr>
        <w:tc>
          <w:tcPr>
            <w:tcW w:type="dxa" w:w="1134"/>
            <w:shd w:fill="FFFFFF" w:val="clear"/>
          </w:tcPr>
          <w:p>
            <w:pPr>
              <w:jc w:val="center"/>
            </w:pPr>
            <w:r>
              <w:rPr>
                <w:sz w:val="20"/>
              </w:rPr>
              <w:t>50</w:t>
            </w:r>
          </w:p>
        </w:tc>
        <w:tc>
          <w:tcPr>
            <w:tcW w:type="dxa" w:w="2835"/>
            <w:shd w:fill="FFFFFF" w:val="clear"/>
          </w:tcPr>
          <w:p>
            <w:pPr>
              <w:jc w:val="center"/>
            </w:pPr>
            <w:r>
              <w:rPr>
                <w:sz w:val="20"/>
              </w:rPr>
              <w:t>Zones baties</w:t>
            </w:r>
          </w:p>
        </w:tc>
        <w:tc>
          <w:tcPr>
            <w:tcW w:type="dxa" w:w="1134"/>
            <w:shd w:fill="FFFFFF" w:val="clear"/>
          </w:tcPr>
          <w:p>
            <w:pPr>
              <w:jc w:val="center"/>
            </w:pPr>
            <w:r>
              <w:rPr>
                <w:sz w:val="20"/>
              </w:rPr>
              <w:t>4</w:t>
            </w:r>
          </w:p>
        </w:tc>
        <w:tc>
          <w:tcPr>
            <w:tcW w:type="dxa" w:w="3685"/>
            <w:shd w:fill="FFFFFF" w:val="clear"/>
          </w:tcPr>
          <w:p>
            <w:pPr>
              <w:jc w:val="center"/>
            </w:pPr>
            <w:r>
              <w:rPr>
                <w:sz w:val="20"/>
              </w:rPr>
              <w:t>Impermeabilite elevee, ruissellement fort</w:t>
            </w:r>
          </w:p>
        </w:tc>
      </w:tr>
      <w:tr>
        <w:tc>
          <w:tcPr>
            <w:tcW w:type="dxa" w:w="1134"/>
            <w:shd w:fill="DCE6F1" w:val="clear"/>
          </w:tcPr>
          <w:p>
            <w:pPr>
              <w:jc w:val="center"/>
            </w:pPr>
            <w:r>
              <w:rPr>
                <w:sz w:val="20"/>
              </w:rPr>
              <w:t>95</w:t>
            </w:r>
          </w:p>
        </w:tc>
        <w:tc>
          <w:tcPr>
            <w:tcW w:type="dxa" w:w="2835"/>
            <w:shd w:fill="DCE6F1" w:val="clear"/>
          </w:tcPr>
          <w:p>
            <w:pPr>
              <w:jc w:val="center"/>
            </w:pPr>
            <w:r>
              <w:rPr>
                <w:sz w:val="20"/>
              </w:rPr>
              <w:t>Mangroves</w:t>
            </w:r>
          </w:p>
        </w:tc>
        <w:tc>
          <w:tcPr>
            <w:tcW w:type="dxa" w:w="1134"/>
            <w:shd w:fill="DCE6F1" w:val="clear"/>
          </w:tcPr>
          <w:p>
            <w:pPr>
              <w:jc w:val="center"/>
            </w:pPr>
            <w:r>
              <w:rPr>
                <w:sz w:val="20"/>
              </w:rPr>
              <w:t>4</w:t>
            </w:r>
          </w:p>
        </w:tc>
        <w:tc>
          <w:tcPr>
            <w:tcW w:type="dxa" w:w="3685"/>
            <w:shd w:fill="DCE6F1" w:val="clear"/>
          </w:tcPr>
          <w:p>
            <w:pPr>
              <w:jc w:val="center"/>
            </w:pPr>
            <w:r>
              <w:rPr>
                <w:sz w:val="20"/>
              </w:rPr>
              <w:t>Zone inondable cotiere</w:t>
            </w:r>
          </w:p>
        </w:tc>
      </w:tr>
      <w:tr>
        <w:tc>
          <w:tcPr>
            <w:tcW w:type="dxa" w:w="1134"/>
            <w:shd w:fill="FFFFFF" w:val="clear"/>
          </w:tcPr>
          <w:p>
            <w:pPr>
              <w:jc w:val="center"/>
            </w:pPr>
            <w:r>
              <w:rPr>
                <w:sz w:val="20"/>
              </w:rPr>
              <w:t>40</w:t>
            </w:r>
          </w:p>
        </w:tc>
        <w:tc>
          <w:tcPr>
            <w:tcW w:type="dxa" w:w="2835"/>
            <w:shd w:fill="FFFFFF" w:val="clear"/>
          </w:tcPr>
          <w:p>
            <w:pPr>
              <w:jc w:val="center"/>
            </w:pPr>
            <w:r>
              <w:rPr>
                <w:sz w:val="20"/>
              </w:rPr>
              <w:t>Cultures</w:t>
            </w:r>
          </w:p>
        </w:tc>
        <w:tc>
          <w:tcPr>
            <w:tcW w:type="dxa" w:w="1134"/>
            <w:shd w:fill="FFFFFF" w:val="clear"/>
          </w:tcPr>
          <w:p>
            <w:pPr>
              <w:jc w:val="center"/>
            </w:pPr>
            <w:r>
              <w:rPr>
                <w:sz w:val="20"/>
              </w:rPr>
              <w:t>3</w:t>
            </w:r>
          </w:p>
        </w:tc>
        <w:tc>
          <w:tcPr>
            <w:tcW w:type="dxa" w:w="3685"/>
            <w:shd w:fill="FFFFFF" w:val="clear"/>
          </w:tcPr>
          <w:p>
            <w:pPr>
              <w:jc w:val="center"/>
            </w:pPr>
            <w:r>
              <w:rPr>
                <w:sz w:val="20"/>
              </w:rPr>
              <w:t>Permeabilite variable</w:t>
            </w:r>
          </w:p>
        </w:tc>
      </w:tr>
      <w:tr>
        <w:tc>
          <w:tcPr>
            <w:tcW w:type="dxa" w:w="1134"/>
            <w:shd w:fill="DCE6F1" w:val="clear"/>
          </w:tcPr>
          <w:p>
            <w:pPr>
              <w:jc w:val="center"/>
            </w:pPr>
            <w:r>
              <w:rPr>
                <w:sz w:val="20"/>
              </w:rPr>
              <w:t>30</w:t>
            </w:r>
          </w:p>
        </w:tc>
        <w:tc>
          <w:tcPr>
            <w:tcW w:type="dxa" w:w="2835"/>
            <w:shd w:fill="DCE6F1" w:val="clear"/>
          </w:tcPr>
          <w:p>
            <w:pPr>
              <w:jc w:val="center"/>
            </w:pPr>
            <w:r>
              <w:rPr>
                <w:sz w:val="20"/>
              </w:rPr>
              <w:t>Prairie</w:t>
            </w:r>
          </w:p>
        </w:tc>
        <w:tc>
          <w:tcPr>
            <w:tcW w:type="dxa" w:w="1134"/>
            <w:shd w:fill="DCE6F1" w:val="clear"/>
          </w:tcPr>
          <w:p>
            <w:pPr>
              <w:jc w:val="center"/>
            </w:pPr>
            <w:r>
              <w:rPr>
                <w:sz w:val="20"/>
              </w:rPr>
              <w:t>3</w:t>
            </w:r>
          </w:p>
        </w:tc>
        <w:tc>
          <w:tcPr>
            <w:tcW w:type="dxa" w:w="3685"/>
            <w:shd w:fill="DCE6F1" w:val="clear"/>
          </w:tcPr>
          <w:p>
            <w:pPr>
              <w:jc w:val="center"/>
            </w:pPr>
            <w:r>
              <w:rPr>
                <w:sz w:val="20"/>
              </w:rPr>
              <w:t>Permeabilite moderee</w:t>
            </w:r>
          </w:p>
        </w:tc>
      </w:tr>
      <w:tr>
        <w:tc>
          <w:tcPr>
            <w:tcW w:type="dxa" w:w="1134"/>
            <w:shd w:fill="FFFFFF" w:val="clear"/>
          </w:tcPr>
          <w:p>
            <w:pPr>
              <w:jc w:val="center"/>
            </w:pPr>
            <w:r>
              <w:rPr>
                <w:sz w:val="20"/>
              </w:rPr>
              <w:t>60</w:t>
            </w:r>
          </w:p>
        </w:tc>
        <w:tc>
          <w:tcPr>
            <w:tcW w:type="dxa" w:w="2835"/>
            <w:shd w:fill="FFFFFF" w:val="clear"/>
          </w:tcPr>
          <w:p>
            <w:pPr>
              <w:jc w:val="center"/>
            </w:pPr>
            <w:r>
              <w:rPr>
                <w:sz w:val="20"/>
              </w:rPr>
              <w:t>Sol nu / eparses</w:t>
            </w:r>
          </w:p>
        </w:tc>
        <w:tc>
          <w:tcPr>
            <w:tcW w:type="dxa" w:w="1134"/>
            <w:shd w:fill="FFFFFF" w:val="clear"/>
          </w:tcPr>
          <w:p>
            <w:pPr>
              <w:jc w:val="center"/>
            </w:pPr>
            <w:r>
              <w:rPr>
                <w:sz w:val="20"/>
              </w:rPr>
              <w:t>3</w:t>
            </w:r>
          </w:p>
        </w:tc>
        <w:tc>
          <w:tcPr>
            <w:tcW w:type="dxa" w:w="3685"/>
            <w:shd w:fill="FFFFFF" w:val="clear"/>
          </w:tcPr>
          <w:p>
            <w:pPr>
              <w:jc w:val="center"/>
            </w:pPr>
            <w:r>
              <w:rPr>
                <w:sz w:val="20"/>
              </w:rPr>
              <w:t>Faible infiltration</w:t>
            </w:r>
          </w:p>
        </w:tc>
      </w:tr>
      <w:tr>
        <w:tc>
          <w:tcPr>
            <w:tcW w:type="dxa" w:w="1134"/>
            <w:shd w:fill="DCE6F1" w:val="clear"/>
          </w:tcPr>
          <w:p>
            <w:pPr>
              <w:jc w:val="center"/>
            </w:pPr>
            <w:r>
              <w:rPr>
                <w:sz w:val="20"/>
              </w:rPr>
              <w:t>10</w:t>
            </w:r>
          </w:p>
        </w:tc>
        <w:tc>
          <w:tcPr>
            <w:tcW w:type="dxa" w:w="2835"/>
            <w:shd w:fill="DCE6F1" w:val="clear"/>
          </w:tcPr>
          <w:p>
            <w:pPr>
              <w:jc w:val="center"/>
            </w:pPr>
            <w:r>
              <w:rPr>
                <w:sz w:val="20"/>
              </w:rPr>
              <w:t>Foret / Arbres</w:t>
            </w:r>
          </w:p>
        </w:tc>
        <w:tc>
          <w:tcPr>
            <w:tcW w:type="dxa" w:w="1134"/>
            <w:shd w:fill="DCE6F1" w:val="clear"/>
          </w:tcPr>
          <w:p>
            <w:pPr>
              <w:jc w:val="center"/>
            </w:pPr>
            <w:r>
              <w:rPr>
                <w:sz w:val="20"/>
              </w:rPr>
              <w:t>2</w:t>
            </w:r>
          </w:p>
        </w:tc>
        <w:tc>
          <w:tcPr>
            <w:tcW w:type="dxa" w:w="3685"/>
            <w:shd w:fill="DCE6F1" w:val="clear"/>
          </w:tcPr>
          <w:p>
            <w:pPr>
              <w:jc w:val="center"/>
            </w:pPr>
            <w:r>
              <w:rPr>
                <w:sz w:val="20"/>
              </w:rPr>
              <w:t>Forte interception et infiltration</w:t>
            </w:r>
          </w:p>
        </w:tc>
      </w:tr>
      <w:tr>
        <w:tc>
          <w:tcPr>
            <w:tcW w:type="dxa" w:w="1134"/>
            <w:shd w:fill="FFFFFF" w:val="clear"/>
          </w:tcPr>
          <w:p>
            <w:pPr>
              <w:jc w:val="center"/>
            </w:pPr>
            <w:r>
              <w:rPr>
                <w:sz w:val="20"/>
              </w:rPr>
              <w:t>20</w:t>
            </w:r>
          </w:p>
        </w:tc>
        <w:tc>
          <w:tcPr>
            <w:tcW w:type="dxa" w:w="2835"/>
            <w:shd w:fill="FFFFFF" w:val="clear"/>
          </w:tcPr>
          <w:p>
            <w:pPr>
              <w:jc w:val="center"/>
            </w:pPr>
            <w:r>
              <w:rPr>
                <w:sz w:val="20"/>
              </w:rPr>
              <w:t>Arbustes</w:t>
            </w:r>
          </w:p>
        </w:tc>
        <w:tc>
          <w:tcPr>
            <w:tcW w:type="dxa" w:w="1134"/>
            <w:shd w:fill="FFFFFF" w:val="clear"/>
          </w:tcPr>
          <w:p>
            <w:pPr>
              <w:jc w:val="center"/>
            </w:pPr>
            <w:r>
              <w:rPr>
                <w:sz w:val="20"/>
              </w:rPr>
              <w:t>2</w:t>
            </w:r>
          </w:p>
        </w:tc>
        <w:tc>
          <w:tcPr>
            <w:tcW w:type="dxa" w:w="3685"/>
            <w:shd w:fill="FFFFFF" w:val="clear"/>
          </w:tcPr>
          <w:p>
            <w:pPr>
              <w:jc w:val="center"/>
            </w:pPr>
            <w:r>
              <w:rPr>
                <w:sz w:val="20"/>
              </w:rPr>
              <w:t>Interception moderee</w:t>
            </w:r>
          </w:p>
        </w:tc>
      </w:tr>
      <w:tr>
        <w:tc>
          <w:tcPr>
            <w:tcW w:type="dxa" w:w="1134"/>
            <w:shd w:fill="DCE6F1" w:val="clear"/>
          </w:tcPr>
          <w:p>
            <w:pPr>
              <w:jc w:val="center"/>
            </w:pPr>
            <w:r>
              <w:rPr>
                <w:sz w:val="20"/>
              </w:rPr>
              <w:t>100</w:t>
            </w:r>
          </w:p>
        </w:tc>
        <w:tc>
          <w:tcPr>
            <w:tcW w:type="dxa" w:w="2835"/>
            <w:shd w:fill="DCE6F1" w:val="clear"/>
          </w:tcPr>
          <w:p>
            <w:pPr>
              <w:jc w:val="center"/>
            </w:pPr>
            <w:r>
              <w:rPr>
                <w:sz w:val="20"/>
              </w:rPr>
              <w:t>Mousses / lichens</w:t>
            </w:r>
          </w:p>
        </w:tc>
        <w:tc>
          <w:tcPr>
            <w:tcW w:type="dxa" w:w="1134"/>
            <w:shd w:fill="DCE6F1" w:val="clear"/>
          </w:tcPr>
          <w:p>
            <w:pPr>
              <w:jc w:val="center"/>
            </w:pPr>
            <w:r>
              <w:rPr>
                <w:sz w:val="20"/>
              </w:rPr>
              <w:t>2</w:t>
            </w:r>
          </w:p>
        </w:tc>
        <w:tc>
          <w:tcPr>
            <w:tcW w:type="dxa" w:w="3685"/>
            <w:shd w:fill="DCE6F1" w:val="clear"/>
          </w:tcPr>
          <w:p>
            <w:pPr>
              <w:jc w:val="center"/>
            </w:pPr>
            <w:r>
              <w:rPr>
                <w:sz w:val="20"/>
              </w:rPr>
              <w:t>Couverture protectrice</w:t>
            </w:r>
          </w:p>
        </w:tc>
      </w:tr>
      <w:tr>
        <w:tc>
          <w:tcPr>
            <w:tcW w:type="dxa" w:w="1134"/>
            <w:shd w:fill="FFFFFF" w:val="clear"/>
          </w:tcPr>
          <w:p>
            <w:pPr>
              <w:jc w:val="center"/>
            </w:pPr>
            <w:r>
              <w:rPr>
                <w:sz w:val="20"/>
              </w:rPr>
              <w:t>70</w:t>
            </w:r>
          </w:p>
        </w:tc>
        <w:tc>
          <w:tcPr>
            <w:tcW w:type="dxa" w:w="2835"/>
            <w:shd w:fill="FFFFFF" w:val="clear"/>
          </w:tcPr>
          <w:p>
            <w:pPr>
              <w:jc w:val="center"/>
            </w:pPr>
            <w:r>
              <w:rPr>
                <w:sz w:val="20"/>
              </w:rPr>
              <w:t>Neige / glace</w:t>
            </w:r>
          </w:p>
        </w:tc>
        <w:tc>
          <w:tcPr>
            <w:tcW w:type="dxa" w:w="1134"/>
            <w:shd w:fill="FFFFFF" w:val="clear"/>
          </w:tcPr>
          <w:p>
            <w:pPr>
              <w:jc w:val="center"/>
            </w:pPr>
            <w:r>
              <w:rPr>
                <w:sz w:val="20"/>
              </w:rPr>
              <w:t>1</w:t>
            </w:r>
          </w:p>
        </w:tc>
        <w:tc>
          <w:tcPr>
            <w:tcW w:type="dxa" w:w="3685"/>
            <w:shd w:fill="FFFFFF" w:val="clear"/>
          </w:tcPr>
          <w:p>
            <w:pPr>
              <w:jc w:val="center"/>
            </w:pPr>
            <w:r>
              <w:rPr>
                <w:sz w:val="20"/>
              </w:rPr>
              <w:t>Risque minimal en contexte tropical</w:t>
            </w:r>
          </w:p>
        </w:tc>
      </w:tr>
    </w:tbl>
    <w:p/>
    <w:p>
      <w:pPr>
        <w:pStyle w:val="Heading2"/>
      </w:pPr>
      <w:r>
        <w:t>3.3  Etape 3 - Ponderations AHP</w:t>
      </w:r>
    </w:p>
    <w:p>
      <w:pPr>
        <w:pStyle w:val="Heading3"/>
      </w:pPr>
      <w:r>
        <w:t>3.3.1  Comparaisons par paires</w:t>
      </w:r>
    </w:p>
    <w:p>
      <w:pPr>
        <w:jc w:val="both"/>
      </w:pPr>
      <w:r>
        <w:rPr>
          <w:b w:val="0"/>
          <w:i w:val="0"/>
          <w:sz w:val="22"/>
        </w:rPr>
        <w:t>L'AHP (Saaty, 1980) decompose le probleme de decision en comparaisons par paires entre criteres. Chaque jugement evalue l'importance relative de deux facteurs sur l'echelle de Saaty de 1 a 9 :</w:t>
      </w:r>
    </w:p>
    <w:tbl>
      <w:tblPr>
        <w:tblStyle w:val="TableGrid"/>
        <w:tblW w:type="auto" w:w="0"/>
        <w:jc w:val="center"/>
        <w:tblLook w:firstColumn="1" w:firstRow="1" w:lastColumn="0" w:lastRow="0" w:noHBand="0" w:noVBand="1" w:val="04A0"/>
      </w:tblPr>
      <w:tblGrid>
        <w:gridCol w:w="4703"/>
        <w:gridCol w:w="4703"/>
      </w:tblGrid>
      <w:tr>
        <w:tc>
          <w:tcPr>
            <w:tcW w:type="dxa" w:w="2268"/>
            <w:shd w:fill="1F497D" w:val="clear"/>
          </w:tcPr>
          <w:p>
            <w:pPr>
              <w:jc w:val="center"/>
            </w:pPr>
            <w:r>
              <w:rPr>
                <w:b/>
                <w:color w:val="FFFFFF"/>
                <w:sz w:val="20"/>
              </w:rPr>
              <w:t>Valeur</w:t>
            </w:r>
          </w:p>
        </w:tc>
        <w:tc>
          <w:tcPr>
            <w:tcW w:type="dxa" w:w="7087"/>
            <w:shd w:fill="1F497D" w:val="clear"/>
          </w:tcPr>
          <w:p>
            <w:pPr>
              <w:jc w:val="center"/>
            </w:pPr>
            <w:r>
              <w:rPr>
                <w:b/>
                <w:color w:val="FFFFFF"/>
                <w:sz w:val="20"/>
              </w:rPr>
              <w:t>Signification</w:t>
            </w:r>
          </w:p>
        </w:tc>
      </w:tr>
      <w:tr>
        <w:tc>
          <w:tcPr>
            <w:tcW w:type="dxa" w:w="2268"/>
            <w:shd w:fill="FFFFFF" w:val="clear"/>
          </w:tcPr>
          <w:p>
            <w:pPr>
              <w:jc w:val="center"/>
            </w:pPr>
            <w:r>
              <w:rPr>
                <w:sz w:val="20"/>
              </w:rPr>
              <w:t>1</w:t>
            </w:r>
          </w:p>
        </w:tc>
        <w:tc>
          <w:tcPr>
            <w:tcW w:type="dxa" w:w="7087"/>
            <w:shd w:fill="FFFFFF" w:val="clear"/>
          </w:tcPr>
          <w:p>
            <w:pPr>
              <w:jc w:val="center"/>
            </w:pPr>
            <w:r>
              <w:rPr>
                <w:sz w:val="20"/>
              </w:rPr>
              <w:t>Importance egale</w:t>
            </w:r>
          </w:p>
        </w:tc>
      </w:tr>
      <w:tr>
        <w:tc>
          <w:tcPr>
            <w:tcW w:type="dxa" w:w="2268"/>
            <w:shd w:fill="DCE6F1" w:val="clear"/>
          </w:tcPr>
          <w:p>
            <w:pPr>
              <w:jc w:val="center"/>
            </w:pPr>
            <w:r>
              <w:rPr>
                <w:sz w:val="20"/>
              </w:rPr>
              <w:t>3</w:t>
            </w:r>
          </w:p>
        </w:tc>
        <w:tc>
          <w:tcPr>
            <w:tcW w:type="dxa" w:w="7087"/>
            <w:shd w:fill="DCE6F1" w:val="clear"/>
          </w:tcPr>
          <w:p>
            <w:pPr>
              <w:jc w:val="center"/>
            </w:pPr>
            <w:r>
              <w:rPr>
                <w:sz w:val="20"/>
              </w:rPr>
              <w:t>Legerement plus important</w:t>
            </w:r>
          </w:p>
        </w:tc>
      </w:tr>
      <w:tr>
        <w:tc>
          <w:tcPr>
            <w:tcW w:type="dxa" w:w="2268"/>
            <w:shd w:fill="FFFFFF" w:val="clear"/>
          </w:tcPr>
          <w:p>
            <w:pPr>
              <w:jc w:val="center"/>
            </w:pPr>
            <w:r>
              <w:rPr>
                <w:sz w:val="20"/>
              </w:rPr>
              <w:t>5</w:t>
            </w:r>
          </w:p>
        </w:tc>
        <w:tc>
          <w:tcPr>
            <w:tcW w:type="dxa" w:w="7087"/>
            <w:shd w:fill="FFFFFF" w:val="clear"/>
          </w:tcPr>
          <w:p>
            <w:pPr>
              <w:jc w:val="center"/>
            </w:pPr>
            <w:r>
              <w:rPr>
                <w:sz w:val="20"/>
              </w:rPr>
              <w:t>Nettement plus important</w:t>
            </w:r>
          </w:p>
        </w:tc>
      </w:tr>
      <w:tr>
        <w:tc>
          <w:tcPr>
            <w:tcW w:type="dxa" w:w="2268"/>
            <w:shd w:fill="DCE6F1" w:val="clear"/>
          </w:tcPr>
          <w:p>
            <w:pPr>
              <w:jc w:val="center"/>
            </w:pPr>
            <w:r>
              <w:rPr>
                <w:sz w:val="20"/>
              </w:rPr>
              <w:t>7</w:t>
            </w:r>
          </w:p>
        </w:tc>
        <w:tc>
          <w:tcPr>
            <w:tcW w:type="dxa" w:w="7087"/>
            <w:shd w:fill="DCE6F1" w:val="clear"/>
          </w:tcPr>
          <w:p>
            <w:pPr>
              <w:jc w:val="center"/>
            </w:pPr>
            <w:r>
              <w:rPr>
                <w:sz w:val="20"/>
              </w:rPr>
              <w:t>Tres fortement plus important</w:t>
            </w:r>
          </w:p>
        </w:tc>
      </w:tr>
      <w:tr>
        <w:tc>
          <w:tcPr>
            <w:tcW w:type="dxa" w:w="2268"/>
            <w:shd w:fill="FFFFFF" w:val="clear"/>
          </w:tcPr>
          <w:p>
            <w:pPr>
              <w:jc w:val="center"/>
            </w:pPr>
            <w:r>
              <w:rPr>
                <w:sz w:val="20"/>
              </w:rPr>
              <w:t>9</w:t>
            </w:r>
          </w:p>
        </w:tc>
        <w:tc>
          <w:tcPr>
            <w:tcW w:type="dxa" w:w="7087"/>
            <w:shd w:fill="FFFFFF" w:val="clear"/>
          </w:tcPr>
          <w:p>
            <w:pPr>
              <w:jc w:val="center"/>
            </w:pPr>
            <w:r>
              <w:rPr>
                <w:sz w:val="20"/>
              </w:rPr>
              <w:t>Absolument plus important</w:t>
            </w:r>
          </w:p>
        </w:tc>
      </w:tr>
      <w:tr>
        <w:tc>
          <w:tcPr>
            <w:tcW w:type="dxa" w:w="2268"/>
            <w:shd w:fill="DCE6F1" w:val="clear"/>
          </w:tcPr>
          <w:p>
            <w:pPr>
              <w:jc w:val="center"/>
            </w:pPr>
            <w:r>
              <w:rPr>
                <w:sz w:val="20"/>
              </w:rPr>
              <w:t>2,4,6,8</w:t>
            </w:r>
          </w:p>
        </w:tc>
        <w:tc>
          <w:tcPr>
            <w:tcW w:type="dxa" w:w="7087"/>
            <w:shd w:fill="DCE6F1" w:val="clear"/>
          </w:tcPr>
          <w:p>
            <w:pPr>
              <w:jc w:val="center"/>
            </w:pPr>
            <w:r>
              <w:rPr>
                <w:sz w:val="20"/>
              </w:rPr>
              <w:t>Valeurs intermediaires</w:t>
            </w:r>
          </w:p>
        </w:tc>
      </w:tr>
      <w:tr>
        <w:tc>
          <w:tcPr>
            <w:tcW w:type="dxa" w:w="2268"/>
            <w:shd w:fill="FFFFFF" w:val="clear"/>
          </w:tcPr>
          <w:p>
            <w:pPr>
              <w:jc w:val="center"/>
            </w:pPr>
            <w:r>
              <w:rPr>
                <w:sz w:val="20"/>
              </w:rPr>
              <w:t>1/n</w:t>
            </w:r>
          </w:p>
        </w:tc>
        <w:tc>
          <w:tcPr>
            <w:tcW w:type="dxa" w:w="7087"/>
            <w:shd w:fill="FFFFFF" w:val="clear"/>
          </w:tcPr>
          <w:p>
            <w:pPr>
              <w:jc w:val="center"/>
            </w:pPr>
            <w:r>
              <w:rPr>
                <w:sz w:val="20"/>
              </w:rPr>
              <w:t>Importance inverse (critere j plus important que i)</w:t>
            </w:r>
          </w:p>
        </w:tc>
      </w:tr>
    </w:tbl>
    <w:p/>
    <w:p>
      <w:pPr>
        <w:pStyle w:val="Heading3"/>
      </w:pPr>
      <w:r>
        <w:t>3.3.2  Matrice de jugement</w:t>
      </w:r>
    </w:p>
    <w:p>
      <w:pPr>
        <w:jc w:val="both"/>
      </w:pPr>
      <w:r>
        <w:rPr>
          <w:b w:val="0"/>
          <w:i w:val="0"/>
          <w:sz w:val="22"/>
        </w:rPr>
        <w:t>Pour n criteres, la matrice A de dimension n x n est construite de maniere reciproque : si le critere i est x fois plus important que j, alors a_ij = x et a_ji = 1/x. La diagonale vaut toujours 1 :</w:t>
      </w:r>
    </w:p>
    <w:p>
      <w:pPr>
        <w:jc w:val="center"/>
      </w:pPr>
      <w:r>
        <w:rPr>
          <w:i/>
          <w:sz w:val="22"/>
        </w:rPr>
        <w:t>a_ij = w_i / w_j,    a_ji = 1 / a_ij,    a_ii = 1</w:t>
      </w:r>
    </w:p>
    <w:p>
      <w:pPr>
        <w:pStyle w:val="Heading3"/>
      </w:pPr>
      <w:r>
        <w:t>3.3.3  Calcul des poids par vecteur propre</w:t>
      </w:r>
    </w:p>
    <w:p>
      <w:pPr>
        <w:jc w:val="both"/>
      </w:pPr>
      <w:r>
        <w:rPr>
          <w:b w:val="0"/>
          <w:i w:val="0"/>
          <w:sz w:val="22"/>
        </w:rPr>
        <w:t>Les poids sont obtenus par le vecteur propre principal de A, correspondant a la valeur propre maximale lambda_max. Le vecteur resultant est normalise pour sommer a 1 :</w:t>
      </w:r>
    </w:p>
    <w:p>
      <w:pPr>
        <w:jc w:val="center"/>
      </w:pPr>
      <w:r>
        <w:rPr>
          <w:i/>
          <w:sz w:val="22"/>
        </w:rPr>
        <w:t>A . w  =  lambda_max . w,    avec  Somme(w_i) = 1</w:t>
      </w:r>
    </w:p>
    <w:p>
      <w:pPr>
        <w:jc w:val="both"/>
      </w:pPr>
      <w:r>
        <w:rPr>
          <w:b w:val="0"/>
          <w:i w:val="0"/>
          <w:sz w:val="22"/>
        </w:rPr>
        <w:t>Une methode alternative, la RGMM (Row Geometric Mean Method), calcule les poids par la moyenne geometrique de chaque ligne de la matrice :</w:t>
      </w:r>
    </w:p>
    <w:p>
      <w:pPr>
        <w:jc w:val="center"/>
      </w:pPr>
      <w:r>
        <w:rPr>
          <w:i/>
          <w:sz w:val="22"/>
        </w:rPr>
        <w:t>w_i^RGMM  =  (prod_j  a_ij)^(1/n)  /  Somme_k [ (prod_j  a_kj)^(1/n) ]</w:t>
      </w:r>
    </w:p>
    <w:p>
      <w:pPr>
        <w:pStyle w:val="Heading3"/>
      </w:pPr>
      <w:r>
        <w:t>3.3.4  Indice de coherence (CR)</w:t>
      </w:r>
    </w:p>
    <w:p>
      <w:pPr>
        <w:jc w:val="both"/>
      </w:pPr>
      <w:r>
        <w:rPr>
          <w:b w:val="0"/>
          <w:i w:val="0"/>
          <w:sz w:val="22"/>
        </w:rPr>
        <w:t>La qualite des jugements est evaluee par le rapport de coherence CR. Un CR &lt;= 0.10 est le seuil d'acceptabilite standard (Saaty, 1980). Au-dela, les jugements doivent etre revises :</w:t>
      </w:r>
    </w:p>
    <w:p>
      <w:pPr>
        <w:jc w:val="center"/>
      </w:pPr>
      <w:r>
        <w:rPr>
          <w:i/>
          <w:sz w:val="22"/>
        </w:rPr>
        <w:t>CR  =  CI / RI,    CI  =  (lambda_max - n) / (n - 1)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F497D" w:val="clear"/>
          </w:tcPr>
          <w:p>
            <w:pPr>
              <w:jc w:val="center"/>
            </w:pPr>
            <w:r>
              <w:rPr>
                <w:b/>
                <w:color w:val="FFFFFF"/>
                <w:sz w:val="20"/>
              </w:rPr>
              <w:t>n</w:t>
            </w:r>
          </w:p>
        </w:tc>
        <w:tc>
          <w:tcPr>
            <w:tcW w:type="dxa" w:w="1176"/>
            <w:shd w:fill="1F497D" w:val="clear"/>
          </w:tcPr>
          <w:p>
            <w:pPr>
              <w:jc w:val="center"/>
            </w:pPr>
            <w:r>
              <w:rPr>
                <w:b/>
                <w:color w:val="FFFFFF"/>
                <w:sz w:val="20"/>
              </w:rPr>
              <w:t>3</w:t>
            </w:r>
          </w:p>
        </w:tc>
        <w:tc>
          <w:tcPr>
            <w:tcW w:type="dxa" w:w="1176"/>
            <w:shd w:fill="1F497D" w:val="clear"/>
          </w:tcPr>
          <w:p>
            <w:pPr>
              <w:jc w:val="center"/>
            </w:pPr>
            <w:r>
              <w:rPr>
                <w:b/>
                <w:color w:val="FFFFFF"/>
                <w:sz w:val="20"/>
              </w:rPr>
              <w:t>4</w:t>
            </w:r>
          </w:p>
        </w:tc>
        <w:tc>
          <w:tcPr>
            <w:tcW w:type="dxa" w:w="1176"/>
            <w:shd w:fill="1F497D" w:val="clear"/>
          </w:tcPr>
          <w:p>
            <w:pPr>
              <w:jc w:val="center"/>
            </w:pPr>
            <w:r>
              <w:rPr>
                <w:b/>
                <w:color w:val="FFFFFF"/>
                <w:sz w:val="20"/>
              </w:rPr>
              <w:t>5</w:t>
            </w:r>
          </w:p>
        </w:tc>
        <w:tc>
          <w:tcPr>
            <w:tcW w:type="dxa" w:w="1176"/>
            <w:shd w:fill="1F497D" w:val="clear"/>
          </w:tcPr>
          <w:p>
            <w:pPr>
              <w:jc w:val="center"/>
            </w:pPr>
            <w:r>
              <w:rPr>
                <w:b/>
                <w:color w:val="FFFFFF"/>
                <w:sz w:val="20"/>
              </w:rPr>
              <w:t>6</w:t>
            </w:r>
          </w:p>
        </w:tc>
        <w:tc>
          <w:tcPr>
            <w:tcW w:type="dxa" w:w="1176"/>
            <w:shd w:fill="1F497D" w:val="clear"/>
          </w:tcPr>
          <w:p>
            <w:pPr>
              <w:jc w:val="center"/>
            </w:pPr>
            <w:r>
              <w:rPr>
                <w:b/>
                <w:color w:val="FFFFFF"/>
                <w:sz w:val="20"/>
              </w:rPr>
              <w:t>7</w:t>
            </w:r>
          </w:p>
        </w:tc>
        <w:tc>
          <w:tcPr>
            <w:tcW w:type="dxa" w:w="1176"/>
            <w:shd w:fill="1F497D" w:val="clear"/>
          </w:tcPr>
          <w:p>
            <w:pPr>
              <w:jc w:val="center"/>
            </w:pPr>
            <w:r>
              <w:rPr>
                <w:b/>
                <w:color w:val="FFFFFF"/>
                <w:sz w:val="20"/>
              </w:rPr>
              <w:t>8</w:t>
            </w:r>
          </w:p>
        </w:tc>
        <w:tc>
          <w:tcPr>
            <w:tcW w:type="dxa" w:w="1176"/>
            <w:shd w:fill="1F497D" w:val="clear"/>
          </w:tcPr>
          <w:p>
            <w:pPr>
              <w:jc w:val="center"/>
            </w:pPr>
            <w:r>
              <w:rPr>
                <w:b/>
                <w:color w:val="FFFFFF"/>
                <w:sz w:val="20"/>
              </w:rPr>
              <w:t>9</w:t>
            </w:r>
          </w:p>
        </w:tc>
      </w:tr>
      <w:tr>
        <w:tc>
          <w:tcPr>
            <w:tcW w:type="dxa" w:w="1176"/>
            <w:shd w:fill="FFFFFF" w:val="clear"/>
          </w:tcPr>
          <w:p>
            <w:pPr>
              <w:jc w:val="center"/>
            </w:pPr>
            <w:r>
              <w:rPr>
                <w:sz w:val="20"/>
              </w:rPr>
              <w:t>RI</w:t>
            </w:r>
          </w:p>
        </w:tc>
        <w:tc>
          <w:tcPr>
            <w:tcW w:type="dxa" w:w="1176"/>
            <w:shd w:fill="FFFFFF" w:val="clear"/>
          </w:tcPr>
          <w:p>
            <w:pPr>
              <w:jc w:val="center"/>
            </w:pPr>
            <w:r>
              <w:rPr>
                <w:sz w:val="20"/>
              </w:rPr>
              <w:t>0.58</w:t>
            </w:r>
          </w:p>
        </w:tc>
        <w:tc>
          <w:tcPr>
            <w:tcW w:type="dxa" w:w="1176"/>
            <w:shd w:fill="FFFFFF" w:val="clear"/>
          </w:tcPr>
          <w:p>
            <w:pPr>
              <w:jc w:val="center"/>
            </w:pPr>
            <w:r>
              <w:rPr>
                <w:sz w:val="20"/>
              </w:rPr>
              <w:t>0.90</w:t>
            </w:r>
          </w:p>
        </w:tc>
        <w:tc>
          <w:tcPr>
            <w:tcW w:type="dxa" w:w="1176"/>
            <w:shd w:fill="FFFFFF" w:val="clear"/>
          </w:tcPr>
          <w:p>
            <w:pPr>
              <w:jc w:val="center"/>
            </w:pPr>
            <w:r>
              <w:rPr>
                <w:sz w:val="20"/>
              </w:rPr>
              <w:t>1.12</w:t>
            </w:r>
          </w:p>
        </w:tc>
        <w:tc>
          <w:tcPr>
            <w:tcW w:type="dxa" w:w="1176"/>
            <w:shd w:fill="FFFFFF" w:val="clear"/>
          </w:tcPr>
          <w:p>
            <w:pPr>
              <w:jc w:val="center"/>
            </w:pPr>
            <w:r>
              <w:rPr>
                <w:sz w:val="20"/>
              </w:rPr>
              <w:t>1.24</w:t>
            </w:r>
          </w:p>
        </w:tc>
        <w:tc>
          <w:tcPr>
            <w:tcW w:type="dxa" w:w="1176"/>
            <w:shd w:fill="FFFFFF" w:val="clear"/>
          </w:tcPr>
          <w:p>
            <w:pPr>
              <w:jc w:val="center"/>
            </w:pPr>
            <w:r>
              <w:rPr>
                <w:sz w:val="20"/>
              </w:rPr>
              <w:t>1.32</w:t>
            </w:r>
          </w:p>
        </w:tc>
        <w:tc>
          <w:tcPr>
            <w:tcW w:type="dxa" w:w="1176"/>
            <w:shd w:fill="FFFFFF" w:val="clear"/>
          </w:tcPr>
          <w:p>
            <w:pPr>
              <w:jc w:val="center"/>
            </w:pPr>
            <w:r>
              <w:rPr>
                <w:sz w:val="20"/>
              </w:rPr>
              <w:t>1.41</w:t>
            </w:r>
          </w:p>
        </w:tc>
        <w:tc>
          <w:tcPr>
            <w:tcW w:type="dxa" w:w="1176"/>
            <w:shd w:fill="FFFFFF" w:val="clear"/>
          </w:tcPr>
          <w:p>
            <w:pPr>
              <w:jc w:val="center"/>
            </w:pPr>
            <w:r>
              <w:rPr>
                <w:sz w:val="20"/>
              </w:rPr>
              <w:t>1.45</w:t>
            </w:r>
          </w:p>
        </w:tc>
      </w:tr>
    </w:tbl>
    <w:p/>
    <w:p>
      <w:pPr>
        <w:pStyle w:val="Heading2"/>
      </w:pPr>
      <w:r>
        <w:t>3.4  Etape 4 - Combinaison lineaire ponderee et classification</w:t>
      </w:r>
    </w:p>
    <w:p>
      <w:pPr>
        <w:pStyle w:val="Heading3"/>
      </w:pPr>
      <w:r>
        <w:t>3.4.1  Flood Index (FIPS) - valeur continue</w:t>
      </w:r>
    </w:p>
    <w:p>
      <w:pPr>
        <w:jc w:val="both"/>
      </w:pPr>
      <w:r>
        <w:rPr>
          <w:b w:val="0"/>
          <w:i w:val="0"/>
          <w:sz w:val="22"/>
        </w:rPr>
        <w:t>Le Flood Index Potential Score est calcule par combinaison lineaire ponderee (WLC - Weighted Linear Combination). C'est une valeur continue dans l'intervalle theorique [1, 5] :</w:t>
      </w:r>
    </w:p>
    <w:p>
      <w:pPr>
        <w:jc w:val="center"/>
      </w:pPr>
      <w:r>
        <w:rPr>
          <w:i/>
          <w:sz w:val="22"/>
        </w:rPr>
        <w:t>FIPS  =  Somme_i  ( w_i  x  S_i )</w:t>
      </w:r>
    </w:p>
    <w:p>
      <w:pPr>
        <w:jc w:val="both"/>
      </w:pPr>
      <w:r>
        <w:rPr>
          <w:b w:val="0"/>
          <w:i w:val="0"/>
          <w:sz w:val="22"/>
        </w:rPr>
        <w:t>ou w_i est le poids AHP du facteur i (avec Somme w_i = 1) et S_i est le score reclassifie de ce facteur (entier de 1 a 5). Le FIPS reflete la susceptibilite relative de chaque pixel du bassin versant au risque d'inondation.</w:t>
      </w:r>
    </w:p>
    <w:p>
      <w:pPr>
        <w:pStyle w:val="Heading3"/>
      </w:pPr>
      <w:r>
        <w:t>3.4.2  Zones de risque - classification discrete</w:t>
      </w:r>
    </w:p>
    <w:p>
      <w:pPr>
        <w:jc w:val="both"/>
      </w:pPr>
      <w:r>
        <w:rPr>
          <w:b w:val="0"/>
          <w:i w:val="0"/>
          <w:sz w:val="22"/>
        </w:rPr>
        <w:t>Le FIPS continu est discretise en 5 classes pour produire la carte finale des zones de risque. Deux methodes de decoupage sont disponibles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F497D" w:val="clear"/>
          </w:tcPr>
          <w:p>
            <w:pPr>
              <w:jc w:val="center"/>
            </w:pPr>
            <w:r>
              <w:rPr>
                <w:b/>
                <w:color w:val="FFFFFF"/>
                <w:sz w:val="20"/>
              </w:rPr>
              <w:t>Zone</w:t>
            </w:r>
          </w:p>
        </w:tc>
        <w:tc>
          <w:tcPr>
            <w:tcW w:type="dxa" w:w="2268"/>
            <w:shd w:fill="1F497D" w:val="clear"/>
          </w:tcPr>
          <w:p>
            <w:pPr>
              <w:jc w:val="center"/>
            </w:pPr>
            <w:r>
              <w:rPr>
                <w:b/>
                <w:color w:val="FFFFFF"/>
                <w:sz w:val="20"/>
              </w:rPr>
              <w:t>Label</w:t>
            </w:r>
          </w:p>
        </w:tc>
        <w:tc>
          <w:tcPr>
            <w:tcW w:type="dxa" w:w="2835"/>
            <w:shd w:fill="1F497D" w:val="clear"/>
          </w:tcPr>
          <w:p>
            <w:pPr>
              <w:jc w:val="center"/>
            </w:pPr>
            <w:r>
              <w:rPr>
                <w:b/>
                <w:color w:val="FFFFFF"/>
                <w:sz w:val="20"/>
              </w:rPr>
              <w:t>Seuil methode egale</w:t>
            </w:r>
          </w:p>
        </w:tc>
        <w:tc>
          <w:tcPr>
            <w:tcW w:type="dxa" w:w="2551"/>
            <w:shd w:fill="1F497D" w:val="clear"/>
          </w:tcPr>
          <w:p>
            <w:pPr>
              <w:jc w:val="center"/>
            </w:pPr>
            <w:r>
              <w:rPr>
                <w:b/>
                <w:color w:val="FFFFFF"/>
                <w:sz w:val="20"/>
              </w:rPr>
              <w:t>Seuil methode quantile</w:t>
            </w:r>
          </w:p>
        </w:tc>
      </w:tr>
      <w:tr>
        <w:tc>
          <w:tcPr>
            <w:tcW w:type="dxa" w:w="1134"/>
            <w:shd w:fill="FFFFFF" w:val="clear"/>
          </w:tcPr>
          <w:p>
            <w:pPr>
              <w:jc w:val="center"/>
            </w:pPr>
            <w:r>
              <w:rPr>
                <w:sz w:val="20"/>
              </w:rPr>
              <w:t>1</w:t>
            </w:r>
          </w:p>
        </w:tc>
        <w:tc>
          <w:tcPr>
            <w:tcW w:type="dxa" w:w="2268"/>
            <w:shd w:fill="FFFFFF" w:val="clear"/>
          </w:tcPr>
          <w:p>
            <w:pPr>
              <w:jc w:val="center"/>
            </w:pPr>
            <w:r>
              <w:rPr>
                <w:sz w:val="20"/>
              </w:rPr>
              <w:t>Risque tres faible</w:t>
            </w:r>
          </w:p>
        </w:tc>
        <w:tc>
          <w:tcPr>
            <w:tcW w:type="dxa" w:w="2835"/>
            <w:shd w:fill="FFFFFF" w:val="clear"/>
          </w:tcPr>
          <w:p>
            <w:pPr>
              <w:jc w:val="center"/>
            </w:pPr>
            <w:r>
              <w:rPr>
                <w:sz w:val="20"/>
              </w:rPr>
              <w:t>FIPS &lt;= 1.8</w:t>
            </w:r>
          </w:p>
        </w:tc>
        <w:tc>
          <w:tcPr>
            <w:tcW w:type="dxa" w:w="2551"/>
            <w:shd w:fill="FFFFFF" w:val="clear"/>
          </w:tcPr>
          <w:p>
            <w:pPr>
              <w:jc w:val="center"/>
            </w:pPr>
            <w:r>
              <w:rPr>
                <w:sz w:val="20"/>
              </w:rPr>
              <w:t>P20 du FIPS</w:t>
            </w:r>
          </w:p>
        </w:tc>
      </w:tr>
      <w:tr>
        <w:tc>
          <w:tcPr>
            <w:tcW w:type="dxa" w:w="1134"/>
            <w:shd w:fill="DCE6F1" w:val="clear"/>
          </w:tcPr>
          <w:p>
            <w:pPr>
              <w:jc w:val="center"/>
            </w:pPr>
            <w:r>
              <w:rPr>
                <w:sz w:val="20"/>
              </w:rPr>
              <w:t>2</w:t>
            </w:r>
          </w:p>
        </w:tc>
        <w:tc>
          <w:tcPr>
            <w:tcW w:type="dxa" w:w="2268"/>
            <w:shd w:fill="DCE6F1" w:val="clear"/>
          </w:tcPr>
          <w:p>
            <w:pPr>
              <w:jc w:val="center"/>
            </w:pPr>
            <w:r>
              <w:rPr>
                <w:sz w:val="20"/>
              </w:rPr>
              <w:t>Risque faible</w:t>
            </w:r>
          </w:p>
        </w:tc>
        <w:tc>
          <w:tcPr>
            <w:tcW w:type="dxa" w:w="2835"/>
            <w:shd w:fill="DCE6F1" w:val="clear"/>
          </w:tcPr>
          <w:p>
            <w:pPr>
              <w:jc w:val="center"/>
            </w:pPr>
            <w:r>
              <w:rPr>
                <w:sz w:val="20"/>
              </w:rPr>
              <w:t>1.8 &lt; FIPS &lt;= 2.6</w:t>
            </w:r>
          </w:p>
        </w:tc>
        <w:tc>
          <w:tcPr>
            <w:tcW w:type="dxa" w:w="2551"/>
            <w:shd w:fill="DCE6F1" w:val="clear"/>
          </w:tcPr>
          <w:p>
            <w:pPr>
              <w:jc w:val="center"/>
            </w:pPr>
            <w:r>
              <w:rPr>
                <w:sz w:val="20"/>
              </w:rPr>
              <w:t>P20 a P40</w:t>
            </w:r>
          </w:p>
        </w:tc>
      </w:tr>
      <w:tr>
        <w:tc>
          <w:tcPr>
            <w:tcW w:type="dxa" w:w="1134"/>
            <w:shd w:fill="FFFFFF" w:val="clear"/>
          </w:tcPr>
          <w:p>
            <w:pPr>
              <w:jc w:val="center"/>
            </w:pPr>
            <w:r>
              <w:rPr>
                <w:sz w:val="20"/>
              </w:rPr>
              <w:t>3</w:t>
            </w:r>
          </w:p>
        </w:tc>
        <w:tc>
          <w:tcPr>
            <w:tcW w:type="dxa" w:w="2268"/>
            <w:shd w:fill="FFFFFF" w:val="clear"/>
          </w:tcPr>
          <w:p>
            <w:pPr>
              <w:jc w:val="center"/>
            </w:pPr>
            <w:r>
              <w:rPr>
                <w:sz w:val="20"/>
              </w:rPr>
              <w:t>Risque modere</w:t>
            </w:r>
          </w:p>
        </w:tc>
        <w:tc>
          <w:tcPr>
            <w:tcW w:type="dxa" w:w="2835"/>
            <w:shd w:fill="FFFFFF" w:val="clear"/>
          </w:tcPr>
          <w:p>
            <w:pPr>
              <w:jc w:val="center"/>
            </w:pPr>
            <w:r>
              <w:rPr>
                <w:sz w:val="20"/>
              </w:rPr>
              <w:t>2.6 &lt; FIPS &lt;= 3.4</w:t>
            </w:r>
          </w:p>
        </w:tc>
        <w:tc>
          <w:tcPr>
            <w:tcW w:type="dxa" w:w="2551"/>
            <w:shd w:fill="FFFFFF" w:val="clear"/>
          </w:tcPr>
          <w:p>
            <w:pPr>
              <w:jc w:val="center"/>
            </w:pPr>
            <w:r>
              <w:rPr>
                <w:sz w:val="20"/>
              </w:rPr>
              <w:t>P40 a P60</w:t>
            </w:r>
          </w:p>
        </w:tc>
      </w:tr>
      <w:tr>
        <w:tc>
          <w:tcPr>
            <w:tcW w:type="dxa" w:w="1134"/>
            <w:shd w:fill="DCE6F1" w:val="clear"/>
          </w:tcPr>
          <w:p>
            <w:pPr>
              <w:jc w:val="center"/>
            </w:pPr>
            <w:r>
              <w:rPr>
                <w:sz w:val="20"/>
              </w:rPr>
              <w:t>4</w:t>
            </w:r>
          </w:p>
        </w:tc>
        <w:tc>
          <w:tcPr>
            <w:tcW w:type="dxa" w:w="2268"/>
            <w:shd w:fill="DCE6F1" w:val="clear"/>
          </w:tcPr>
          <w:p>
            <w:pPr>
              <w:jc w:val="center"/>
            </w:pPr>
            <w:r>
              <w:rPr>
                <w:sz w:val="20"/>
              </w:rPr>
              <w:t>Risque eleve</w:t>
            </w:r>
          </w:p>
        </w:tc>
        <w:tc>
          <w:tcPr>
            <w:tcW w:type="dxa" w:w="2835"/>
            <w:shd w:fill="DCE6F1" w:val="clear"/>
          </w:tcPr>
          <w:p>
            <w:pPr>
              <w:jc w:val="center"/>
            </w:pPr>
            <w:r>
              <w:rPr>
                <w:sz w:val="20"/>
              </w:rPr>
              <w:t>3.4 &lt; FIPS &lt;= 4.2</w:t>
            </w:r>
          </w:p>
        </w:tc>
        <w:tc>
          <w:tcPr>
            <w:tcW w:type="dxa" w:w="2551"/>
            <w:shd w:fill="DCE6F1" w:val="clear"/>
          </w:tcPr>
          <w:p>
            <w:pPr>
              <w:jc w:val="center"/>
            </w:pPr>
            <w:r>
              <w:rPr>
                <w:sz w:val="20"/>
              </w:rPr>
              <w:t>P60 a P80</w:t>
            </w:r>
          </w:p>
        </w:tc>
      </w:tr>
      <w:tr>
        <w:tc>
          <w:tcPr>
            <w:tcW w:type="dxa" w:w="1134"/>
            <w:shd w:fill="FFFFFF" w:val="clear"/>
          </w:tcPr>
          <w:p>
            <w:pPr>
              <w:jc w:val="center"/>
            </w:pPr>
            <w:r>
              <w:rPr>
                <w:sz w:val="20"/>
              </w:rPr>
              <w:t>5</w:t>
            </w:r>
          </w:p>
        </w:tc>
        <w:tc>
          <w:tcPr>
            <w:tcW w:type="dxa" w:w="2268"/>
            <w:shd w:fill="FFFFFF" w:val="clear"/>
          </w:tcPr>
          <w:p>
            <w:pPr>
              <w:jc w:val="center"/>
            </w:pPr>
            <w:r>
              <w:rPr>
                <w:sz w:val="20"/>
              </w:rPr>
              <w:t>Risque tres eleve</w:t>
            </w:r>
          </w:p>
        </w:tc>
        <w:tc>
          <w:tcPr>
            <w:tcW w:type="dxa" w:w="2835"/>
            <w:shd w:fill="FFFFFF" w:val="clear"/>
          </w:tcPr>
          <w:p>
            <w:pPr>
              <w:jc w:val="center"/>
            </w:pPr>
            <w:r>
              <w:rPr>
                <w:sz w:val="20"/>
              </w:rPr>
              <w:t>FIPS &gt; 4.2</w:t>
            </w:r>
          </w:p>
        </w:tc>
        <w:tc>
          <w:tcPr>
            <w:tcW w:type="dxa" w:w="2551"/>
            <w:shd w:fill="FFFFFF" w:val="clear"/>
          </w:tcPr>
          <w:p>
            <w:pPr>
              <w:jc w:val="center"/>
            </w:pPr>
            <w:r>
              <w:rPr>
                <w:sz w:val="20"/>
              </w:rPr>
              <w:t>P80 du FIPS</w:t>
            </w:r>
          </w:p>
        </w:tc>
      </w:tr>
    </w:tbl>
    <w:p/>
    <w:p>
      <w:pPr>
        <w:pStyle w:val="Heading1"/>
      </w:pPr>
      <w:r>
        <w:t>4. Difference entre Flood Index et Zones d'inondation</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F497D" w:val="clear"/>
          </w:tcPr>
          <w:p>
            <w:pPr>
              <w:jc w:val="center"/>
            </w:pPr>
            <w:r>
              <w:rPr>
                <w:b/>
                <w:color w:val="FFFFFF"/>
                <w:sz w:val="20"/>
              </w:rPr>
              <w:t>Caracteristique</w:t>
            </w:r>
          </w:p>
        </w:tc>
        <w:tc>
          <w:tcPr>
            <w:tcW w:type="dxa" w:w="3402"/>
            <w:shd w:fill="1F497D" w:val="clear"/>
          </w:tcPr>
          <w:p>
            <w:pPr>
              <w:jc w:val="center"/>
            </w:pPr>
            <w:r>
              <w:rPr>
                <w:b/>
                <w:color w:val="FFFFFF"/>
                <w:sz w:val="20"/>
              </w:rPr>
              <w:t>Flood Index (FIPS)</w:t>
            </w:r>
          </w:p>
        </w:tc>
        <w:tc>
          <w:tcPr>
            <w:tcW w:type="dxa" w:w="3402"/>
            <w:shd w:fill="1F497D" w:val="clear"/>
          </w:tcPr>
          <w:p>
            <w:pPr>
              <w:jc w:val="center"/>
            </w:pPr>
            <w:r>
              <w:rPr>
                <w:b/>
                <w:color w:val="FFFFFF"/>
                <w:sz w:val="20"/>
              </w:rPr>
              <w:t>Zones d'inondation</w:t>
            </w:r>
          </w:p>
        </w:tc>
      </w:tr>
      <w:tr>
        <w:tc>
          <w:tcPr>
            <w:tcW w:type="dxa" w:w="2835"/>
            <w:shd w:fill="FFFFFF" w:val="clear"/>
          </w:tcPr>
          <w:p>
            <w:pPr>
              <w:jc w:val="center"/>
            </w:pPr>
            <w:r>
              <w:rPr>
                <w:sz w:val="20"/>
              </w:rPr>
              <w:t>Type de donnees</w:t>
            </w:r>
          </w:p>
        </w:tc>
        <w:tc>
          <w:tcPr>
            <w:tcW w:type="dxa" w:w="3402"/>
            <w:shd w:fill="FFFFFF" w:val="clear"/>
          </w:tcPr>
          <w:p>
            <w:pPr>
              <w:jc w:val="center"/>
            </w:pPr>
            <w:r>
              <w:rPr>
                <w:sz w:val="20"/>
              </w:rPr>
              <w:t>Valeur continue (raster float32)</w:t>
            </w:r>
          </w:p>
        </w:tc>
        <w:tc>
          <w:tcPr>
            <w:tcW w:type="dxa" w:w="3402"/>
            <w:shd w:fill="FFFFFF" w:val="clear"/>
          </w:tcPr>
          <w:p>
            <w:pPr>
              <w:jc w:val="center"/>
            </w:pPr>
            <w:r>
              <w:rPr>
                <w:sz w:val="20"/>
              </w:rPr>
              <w:t>Valeur discrete entiere (1-5)</w:t>
            </w:r>
          </w:p>
        </w:tc>
      </w:tr>
      <w:tr>
        <w:tc>
          <w:tcPr>
            <w:tcW w:type="dxa" w:w="2835"/>
            <w:shd w:fill="DCE6F1" w:val="clear"/>
          </w:tcPr>
          <w:p>
            <w:pPr>
              <w:jc w:val="center"/>
            </w:pPr>
            <w:r>
              <w:rPr>
                <w:sz w:val="20"/>
              </w:rPr>
              <w:t>Plage de valeurs</w:t>
            </w:r>
          </w:p>
        </w:tc>
        <w:tc>
          <w:tcPr>
            <w:tcW w:type="dxa" w:w="3402"/>
            <w:shd w:fill="DCE6F1" w:val="clear"/>
          </w:tcPr>
          <w:p>
            <w:pPr>
              <w:jc w:val="center"/>
            </w:pPr>
            <w:r>
              <w:rPr>
                <w:sz w:val="20"/>
              </w:rPr>
              <w:t>~1.0 a ~5.0</w:t>
            </w:r>
          </w:p>
        </w:tc>
        <w:tc>
          <w:tcPr>
            <w:tcW w:type="dxa" w:w="3402"/>
            <w:shd w:fill="DCE6F1" w:val="clear"/>
          </w:tcPr>
          <w:p>
            <w:pPr>
              <w:jc w:val="center"/>
            </w:pPr>
            <w:r>
              <w:rPr>
                <w:sz w:val="20"/>
              </w:rPr>
              <w:t>Entiers 1, 2, 3, 4, 5</w:t>
            </w:r>
          </w:p>
        </w:tc>
      </w:tr>
      <w:tr>
        <w:tc>
          <w:tcPr>
            <w:tcW w:type="dxa" w:w="2835"/>
            <w:shd w:fill="FFFFFF" w:val="clear"/>
          </w:tcPr>
          <w:p>
            <w:pPr>
              <w:jc w:val="center"/>
            </w:pPr>
            <w:r>
              <w:rPr>
                <w:sz w:val="20"/>
              </w:rPr>
              <w:t>Information</w:t>
            </w:r>
          </w:p>
        </w:tc>
        <w:tc>
          <w:tcPr>
            <w:tcW w:type="dxa" w:w="3402"/>
            <w:shd w:fill="FFFFFF" w:val="clear"/>
          </w:tcPr>
          <w:p>
            <w:pPr>
              <w:jc w:val="center"/>
            </w:pPr>
            <w:r>
              <w:rPr>
                <w:sz w:val="20"/>
              </w:rPr>
              <w:t>Gradient continu de susceptibilite</w:t>
            </w:r>
          </w:p>
        </w:tc>
        <w:tc>
          <w:tcPr>
            <w:tcW w:type="dxa" w:w="3402"/>
            <w:shd w:fill="FFFFFF" w:val="clear"/>
          </w:tcPr>
          <w:p>
            <w:pPr>
              <w:jc w:val="center"/>
            </w:pPr>
            <w:r>
              <w:rPr>
                <w:sz w:val="20"/>
              </w:rPr>
              <w:t>Classes nominales de risque</w:t>
            </w:r>
          </w:p>
        </w:tc>
      </w:tr>
      <w:tr>
        <w:tc>
          <w:tcPr>
            <w:tcW w:type="dxa" w:w="2835"/>
            <w:shd w:fill="DCE6F1" w:val="clear"/>
          </w:tcPr>
          <w:p>
            <w:pPr>
              <w:jc w:val="center"/>
            </w:pPr>
            <w:r>
              <w:rPr>
                <w:sz w:val="20"/>
              </w:rPr>
              <w:t>Usage principal</w:t>
            </w:r>
          </w:p>
        </w:tc>
        <w:tc>
          <w:tcPr>
            <w:tcW w:type="dxa" w:w="3402"/>
            <w:shd w:fill="DCE6F1" w:val="clear"/>
          </w:tcPr>
          <w:p>
            <w:pPr>
              <w:jc w:val="center"/>
            </w:pPr>
            <w:r>
              <w:rPr>
                <w:sz w:val="20"/>
              </w:rPr>
              <w:t>Analyse statistique, sensibilite, correlation</w:t>
            </w:r>
          </w:p>
        </w:tc>
        <w:tc>
          <w:tcPr>
            <w:tcW w:type="dxa" w:w="3402"/>
            <w:shd w:fill="DCE6F1" w:val="clear"/>
          </w:tcPr>
          <w:p>
            <w:pPr>
              <w:jc w:val="center"/>
            </w:pPr>
            <w:r>
              <w:rPr>
                <w:sz w:val="20"/>
              </w:rPr>
              <w:t>Cartographie, planification, communication</w:t>
            </w:r>
          </w:p>
        </w:tc>
      </w:tr>
      <w:tr>
        <w:tc>
          <w:tcPr>
            <w:tcW w:type="dxa" w:w="2835"/>
            <w:shd w:fill="FFFFFF" w:val="clear"/>
          </w:tcPr>
          <w:p>
            <w:pPr>
              <w:jc w:val="center"/>
            </w:pPr>
            <w:r>
              <w:rPr>
                <w:sz w:val="20"/>
              </w:rPr>
              <w:t>Seuils requis</w:t>
            </w:r>
          </w:p>
        </w:tc>
        <w:tc>
          <w:tcPr>
            <w:tcW w:type="dxa" w:w="3402"/>
            <w:shd w:fill="FFFFFF" w:val="clear"/>
          </w:tcPr>
          <w:p>
            <w:pPr>
              <w:jc w:val="center"/>
            </w:pPr>
            <w:r>
              <w:rPr>
                <w:sz w:val="20"/>
              </w:rPr>
              <w:t>Aucun</w:t>
            </w:r>
          </w:p>
        </w:tc>
        <w:tc>
          <w:tcPr>
            <w:tcW w:type="dxa" w:w="3402"/>
            <w:shd w:fill="FFFFFF" w:val="clear"/>
          </w:tcPr>
          <w:p>
            <w:pPr>
              <w:jc w:val="center"/>
            </w:pPr>
            <w:r>
              <w:rPr>
                <w:sz w:val="20"/>
              </w:rPr>
              <w:t>Definis par choix methodologique</w:t>
            </w:r>
          </w:p>
        </w:tc>
      </w:tr>
      <w:tr>
        <w:tc>
          <w:tcPr>
            <w:tcW w:type="dxa" w:w="2835"/>
            <w:shd w:fill="DCE6F1" w:val="clear"/>
          </w:tcPr>
          <w:p>
            <w:pPr>
              <w:jc w:val="center"/>
            </w:pPr>
            <w:r>
              <w:rPr>
                <w:sz w:val="20"/>
              </w:rPr>
              <w:t>Perte d'information</w:t>
            </w:r>
          </w:p>
        </w:tc>
        <w:tc>
          <w:tcPr>
            <w:tcW w:type="dxa" w:w="3402"/>
            <w:shd w:fill="DCE6F1" w:val="clear"/>
          </w:tcPr>
          <w:p>
            <w:pPr>
              <w:jc w:val="center"/>
            </w:pPr>
            <w:r>
              <w:rPr>
                <w:sz w:val="20"/>
              </w:rPr>
              <w:t>Aucune</w:t>
            </w:r>
          </w:p>
        </w:tc>
        <w:tc>
          <w:tcPr>
            <w:tcW w:type="dxa" w:w="3402"/>
            <w:shd w:fill="DCE6F1" w:val="clear"/>
          </w:tcPr>
          <w:p>
            <w:pPr>
              <w:jc w:val="center"/>
            </w:pPr>
            <w:r>
              <w:rPr>
                <w:sz w:val="20"/>
              </w:rPr>
              <w:t>Oui - pixels voisins d'un seuil traites identiquement</w:t>
            </w:r>
          </w:p>
        </w:tc>
      </w:tr>
      <w:tr>
        <w:tc>
          <w:tcPr>
            <w:tcW w:type="dxa" w:w="2835"/>
            <w:shd w:fill="FFFFFF" w:val="clear"/>
          </w:tcPr>
          <w:p>
            <w:pPr>
              <w:jc w:val="center"/>
            </w:pPr>
            <w:r>
              <w:rPr>
                <w:sz w:val="20"/>
              </w:rPr>
              <w:t>Visualisation</w:t>
            </w:r>
          </w:p>
        </w:tc>
        <w:tc>
          <w:tcPr>
            <w:tcW w:type="dxa" w:w="3402"/>
            <w:shd w:fill="FFFFFF" w:val="clear"/>
          </w:tcPr>
          <w:p>
            <w:pPr>
              <w:jc w:val="center"/>
            </w:pPr>
            <w:r>
              <w:rPr>
                <w:sz w:val="20"/>
              </w:rPr>
              <w:t>Raster continu (gradient de couleur)</w:t>
            </w:r>
          </w:p>
        </w:tc>
        <w:tc>
          <w:tcPr>
            <w:tcW w:type="dxa" w:w="3402"/>
            <w:shd w:fill="FFFFFF" w:val="clear"/>
          </w:tcPr>
          <w:p>
            <w:pPr>
              <w:jc w:val="center"/>
            </w:pPr>
            <w:r>
              <w:rPr>
                <w:sz w:val="20"/>
              </w:rPr>
              <w:t>Raster categoriel (couleurs par classe)</w:t>
            </w:r>
          </w:p>
        </w:tc>
      </w:tr>
    </w:tbl>
    <w:p/>
    <w:p/>
    <w:p>
      <w:pPr>
        <w:jc w:val="both"/>
      </w:pPr>
      <w:r>
        <w:rPr>
          <w:b w:val="0"/>
          <w:i w:val="0"/>
          <w:sz w:val="22"/>
        </w:rPr>
        <w:t>Le FIPS preserve la nuance quantitative : deux pixels classes dans la meme zone de risque peuvent avoir des FIPS de 3.41 et 4.19, refletant une susceptibilite reelle differente. La carte de zones efface cette difference mais est plus operationnelle pour les gestionnaires de territoire.</w:t>
      </w:r>
    </w:p>
    <w:p>
      <w:pPr>
        <w:pStyle w:val="Heading1"/>
      </w:pPr>
      <w:r>
        <w:t>5. Analyse de sensibilite</w:t>
      </w:r>
    </w:p>
    <w:p>
      <w:pPr>
        <w:jc w:val="both"/>
      </w:pPr>
      <w:r>
        <w:rPr>
          <w:b w:val="0"/>
          <w:i w:val="0"/>
          <w:sz w:val="22"/>
        </w:rPr>
        <w:t>L'analyse de sensibilite par suppression de carte (map-removal sensitivity) evalue dans quelle mesure le FIPS depend de chaque facteur. Pour chaque facteur k, le FIPS est recalcule sans ce facteur (en renormalisant les poids restants) et l'ecart absolu moyen (MAD) est mesure :</w:t>
      </w:r>
    </w:p>
    <w:p>
      <w:pPr>
        <w:jc w:val="center"/>
      </w:pPr>
      <w:r>
        <w:rPr>
          <w:i/>
          <w:sz w:val="22"/>
        </w:rPr>
        <w:t>MAD_k  =  (1/N)  x  Somme_p  | FIPS_p  -  FIPS_p^(-k) |</w:t>
      </w:r>
    </w:p>
    <w:p>
      <w:pPr>
        <w:jc w:val="both"/>
      </w:pPr>
      <w:r>
        <w:rPr>
          <w:b w:val="0"/>
          <w:i w:val="0"/>
          <w:sz w:val="22"/>
        </w:rPr>
        <w:t>Un MAD eleve indique que ce facteur influence fortement le resultat final. Cette information guide les efforts de validation terrain et la collecte de donnees supplementaires prioritaires.</w:t>
      </w:r>
    </w:p>
    <w:p>
      <w:pPr>
        <w:pStyle w:val="Heading1"/>
      </w:pPr>
      <w:r>
        <w:t>6. Limites de la methode</w:t>
      </w:r>
    </w:p>
    <w:p>
      <w:pPr>
        <w:pStyle w:val="ListNumber"/>
      </w:pPr>
      <w:r>
        <w:rPr>
          <w:b/>
          <w:sz w:val="22"/>
        </w:rPr>
        <w:t xml:space="preserve">Subjectivite des jugements : </w:t>
      </w:r>
      <w:r>
        <w:rPr>
          <w:sz w:val="22"/>
        </w:rPr>
        <w:t>Les comparaisons par paires restent fondees sur l'expertise humaine et peuvent varier selon les experts. Le CR controle la coherence interne mais ne garantit pas la validite externe des poids attribues.</w:t>
      </w:r>
    </w:p>
    <w:p>
      <w:pPr>
        <w:pStyle w:val="ListNumber"/>
      </w:pPr>
      <w:r>
        <w:rPr>
          <w:b/>
          <w:sz w:val="22"/>
        </w:rPr>
        <w:t xml:space="preserve">Linearite de la WLC : </w:t>
      </w:r>
      <w:r>
        <w:rPr>
          <w:sz w:val="22"/>
        </w:rPr>
        <w:t>La combinaison lineaire ponderee suppose une compensation entre criteres : un score faible sur un facteur peut etre compense par un score eleve sur un autre. Cela peut etre inadapte si certains facteurs sont redhibitoires (ex : lit majeur de riviere = risque eleve quelle que soit la pente).</w:t>
      </w:r>
    </w:p>
    <w:p>
      <w:pPr>
        <w:pStyle w:val="ListNumber"/>
      </w:pPr>
      <w:r>
        <w:rPr>
          <w:b/>
          <w:sz w:val="22"/>
        </w:rPr>
        <w:t xml:space="preserve">Absence de validation temporelle : </w:t>
      </w:r>
      <w:r>
        <w:rPr>
          <w:sz w:val="22"/>
        </w:rPr>
        <w:t>La carte produite represente une susceptibilite structurelle du terrain, non un evenement d'inondation date. Sa validation necessite des donnees historiques d'inondations observees (images satellites, rapports de terrain, archives hydrologiques).</w:t>
      </w:r>
    </w:p>
    <w:p>
      <w:pPr>
        <w:pStyle w:val="ListNumber"/>
      </w:pPr>
      <w:r>
        <w:rPr>
          <w:b/>
          <w:sz w:val="22"/>
        </w:rPr>
        <w:t xml:space="preserve">Resolution spatiale : </w:t>
      </w:r>
      <w:r>
        <w:rPr>
          <w:sz w:val="22"/>
        </w:rPr>
        <w:t>Les derivees du DEM heritent de sa resolution. Un DEM a 30 m ne peut pas representer les variations locales de terrain inferieures a cette echelle, ce qui peut sous-estimer le risque dans les zones urbaines denses ou les plaines alluviales etroites.</w:t>
      </w:r>
    </w:p>
    <w:p>
      <w:pPr>
        <w:pStyle w:val="Heading1"/>
      </w:pPr>
      <w:r>
        <w:t>7. Reference principale</w:t>
      </w:r>
    </w:p>
    <w:p>
      <w:pPr>
        <w:jc w:val="both"/>
      </w:pPr>
      <w:r>
        <w:rPr>
          <w:b w:val="0"/>
          <w:i/>
          <w:sz w:val="22"/>
        </w:rPr>
        <w:t>Saaty, T.L. (1980). The Analytic Hierarchy Process. McGraw-Hill, New York.</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