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pacing w:val="20"/>
          <w:sz w:val="40"/>
          <w:szCs w:val="40"/>
        </w:rPr>
        <w:t xml:space="preserve">MD ENAMUL HOQ</w:t>
      </w:r>
    </w:p>
    <w:p>
      <w:pPr>
        <w:spacing w:after="80"/>
      </w:pPr>
      <w:r>
        <w:rPr>
          <w:rFonts w:ascii="Calibri" w:cs="Calibri" w:eastAsia="Calibri" w:hAnsi="Calibri"/>
          <w:color w:val="0B5563"/>
          <w:sz w:val="20"/>
          <w:szCs w:val="20"/>
        </w:rPr>
        <w:t xml:space="preserve">Machine Learning Engineer — Medical Imaging AI  ·  Foundation Models  ·  Clinical Translation &amp; FDA-Ready Validation</w:t>
      </w:r>
    </w:p>
    <w:p>
      <w:pPr>
        <w:spacing w:after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Little Rock, AR  ·  +1 (985) 602-6909  ·  </w:t>
      </w:r>
      <w:hyperlink w:history="1" r:id="rIdqgvb71ksxquyvydfqaybb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mdenamulmte@gmail.com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az46orf8a5gfjgey0knrb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mhoq@uams.edu</w:t>
        </w:r>
      </w:hyperlink>
    </w:p>
    <w:p>
      <w:pPr>
        <w:pBdr>
          <w:bottom w:val="single" w:color="0B5563" w:sz="12" w:space="8"/>
        </w:pBdr>
      </w:pPr>
      <w:hyperlink w:history="1" r:id="rIdnamu2ouql5qh_bisk5wbb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Website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isqasqwuqt1q7ngvnyje8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Google Scholar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eu0duk6_xttgwhnbgucp_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rsxdvtqsxa8gkuxptgagd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BFCBD0" w:sz="6" w:space="4"/>
        </w:pBdr>
        <w:spacing w:after="110" w:before="26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Machine learning engineer and biomedical-imaging scientist (Ph.D., Biomedical Informatics — Imaging Track) with 5+ years building, training, validating and deploying deep-learning and foundation-model systems for medical imaging across CT and digital pathology. Designs 2D and 3D architectures — CNNs, Vision Transformers, self-supervised foundation models — and data-to-deployment pipelines spanning 50M+ imaging instances, then translates them into clinically interpretable, regulatory-aware tools. Deep experience with DICOM/PACS workflows, multi-institutional and federated datasets, threshold-aware evaluation, and reproducible experimentation aligned with FDA 510(k)/De Novo pathways and Good Machine Learning Practice. Peer-reviewed author at NeurIPS, MIDL and imaging-informatics venues; federated-learning hackathon champion; daily user of LLM coding assistants for well-tested development.</w:t>
      </w:r>
    </w:p>
    <w:p>
      <w:pPr>
        <w:pBdr>
          <w:bottom w:val="single" w:color="BFCBD0" w:sz="6" w:space="4"/>
        </w:pBdr>
        <w:spacing w:after="110" w:before="26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Model development, training, validation, deployment; supervised, self-supervised and representation learning; classification, detection and quantitative image analysis; imbalanced-data learning; transfer learning and fine-tuning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2D and 3D CNNs; Vision Transformers; self-supervised foundation models (RAD-DINO, DINOv2); diffusion models; multimodal vision–language models; detection frameworks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Imaging &amp; standards: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CT; chest-radiograph foundation models; digital pathology (WSI); DICOM, PACS, DICOMweb; volumetric and density quantification; quantitative imaging biomarkers; RadLex, SNOMED; 3D Slicer, ITK-SNAP; TCIA, TCGA, NCI Imaging Data Commons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&amp; frameworks: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 (primary), C/C++, Java, MATLAB; PyTorch, TensorFlow, Keras; NVIDIA FLARE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Evaluation: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ROC/AUC, sensitivity/specificity, precision/recall, PR/F1; calibration; threshold and cut-point optimisation; reproducibility, drift and stability analysis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MLOps &amp; practice: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and collaborative development; code review; testing; experiment tracking and automated reporting; data/model/code versioning and traceability; LLM-based coding assistants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Compute &amp; 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Linux; Slurm; HPC with A100 multi-GPU clusters; Google Cloud Platform; AWS; BigQuery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engineering: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Large-scale imaging pipelines; leakage-safe patient-level splitting; multi-institutional harmonisation and quality control; metadata normalisation; data governance (DUAs, PHI de-identification)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Regulatory &amp; quality: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FDA 510(k) and De Novo–oriented documentation; Good Machine Learning Practice; reproducible, auditable validation; clinical-deployment and continuous-monitoring evaluation; IRB-approved prospective validation</w:t>
      </w:r>
    </w:p>
    <w:p>
      <w:pPr>
        <w:pBdr>
          <w:bottom w:val="single" w:color="BFCBD0" w:sz="6" w:space="4"/>
        </w:pBdr>
        <w:spacing w:after="110" w:before="26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EDUCATION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Ph.D., Biomedical Informatics (Imaging Track)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University of Arkansas for Medical Sciences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Expected May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Little Rock, AR · Dissertation: Foundation Models for Lung Cancer Screening CT (LCS-DINO, native-resolution 2D)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M.S., Engineering Physics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Southeastern Louisiana University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December 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Hammond, LA · Thesis: Image correlation for LDPE film deformation (computational imaging, MATLAB)</w:t>
      </w:r>
    </w:p>
    <w:p>
      <w:pPr>
        <w:pBdr>
          <w:bottom w:val="single" w:color="BFCBD0" w:sz="6" w:space="4"/>
        </w:pBdr>
        <w:spacing w:after="110" w:before="26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PROFESSIONAL EXPERIENCE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Research Assistant (Ph.D. Researcher) — Medical Imaging AI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07/2021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Arkansas for Medical Sciences (UAMS) · Little Rock, AR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end-to-end lung cancer screening pipeline — DICOM/PACS-compliant curation, RAD-DINO embedding generation, training, patient-level evaluation — over 20M+ CT slices, forming the core of the LCS-DINO foundation-model system.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Showed that native-resolution 2D foundation-model embeddings are a compute-efficient alternative to full 3D volumetric training for lung cancer classification (first-author study, Journal of Imaging Informatics in Medicine, 2025).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threshold-aware evaluation — ROC/AUC, PR/F1, prevalence-matched optimal cut-points — reflecting real screening prevalence; reduced false-positive follow-ups in experimental cohorts.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Scaled multi-GPU training and inference on A100 clusters with Slurm; automated experiment tracking, versioning and report generation for reproducible, auditable results.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Curated and governed large national cohorts in TCIA and the NCI Imaging Data Commons — cohort definition, manifest generation, DICOMweb/gsutil transfer, BigQuery access, RadLex/SNOMED harmonisation and DUA/PHI governance.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15+ radiologists and clinicians to translate model outputs into clinically interpretable metrics and structured reporting; mentored three Ph.D. students and one M.D. student.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Site Lead — Multi-Institutional Federated LDCT Screening (Site 2)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06/2025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UAMS · with Moffitt, Vanderbilt, UCLA and the University of Pittsburgh · Little Rock, AR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Lead UAMS as Site 2 in a five-institution federated learning programme for low-dose CT lung cancer screening using NVIDIA FLARE.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privacy-preserving training workflows — secure model updates, cross-site evaluation — that improve detection performance without sharing raw PHI.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Curated and harmonised multi-site datasets with leakage-safe splits and AI-ready pipelines for cross-institution generalisability and robustness.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Approach recognised as Champion in three of five categories at the CMU–NVIDIA Federated Learning Hackathon, 2026; work covered by CMU Libraries.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Informatics Research Intern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02/2025 – 07/2025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Mayo Clinic · Rochester, MN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multimodal pathology retrieval and auto-captioning framework using vision foundation models and LLMs — top-ten poster, Mayo Clinic AI Summit 2025.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Raised semantic alignment of generated captions to above 0.82 cosine similarity via a hybrid rule-based and LLM summarisation pipeline, and introduced retrieval-guided generation to reduce unsafe and hallucinated captions.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Co-led a workshop on fine-tuning and deploying vision–language models in clinical research workflows.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Research &amp; Teaching Associate; Lab Manager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08/2019 – 12/2020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Southeastern Louisiana University · Hammond, LA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MATLAB pipelines for digital image correlation with visualisation and modelling tools; supported 13+ researchers with debugging and optimisation; instructed Physics 101/102 laboratories.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Research Intern — Multimedia Lab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09/2018 – 02/2019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National Chung Cheng University · Chiayi, Taiwan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depth-estimation algorithms for 2D→3D video conversion, improving perceived depth and visual quality.</w:t>
      </w:r>
    </w:p>
    <w:p>
      <w:pPr>
        <w:tabs>
          <w:tab w:val="right" w:pos="9936"/>
        </w:tabs>
        <w:spacing w:after="20" w:before="11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R&amp;D Engineer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08/2017 – 07/2018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TN Solution · Karlsruhe, Germany &amp; Ho Chi Minh City, Vietnam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image/signal-processing and IoT projects; improved PCB fault diagnosis through noise reduction and feature extraction.</w:t>
      </w:r>
    </w:p>
    <w:p>
      <w:pPr>
        <w:pBdr>
          <w:bottom w:val="single" w:color="BFCBD0" w:sz="6" w:space="4"/>
        </w:pBdr>
        <w:spacing w:after="110" w:before="26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FLAGSHIP PROJECTS — WHAT, HOW, MEASURED IMPACT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LCS-DINO — native-resolution CT foundation model for lung cancer screening (dissertation)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End-to-end foundation-model pipeline that classifies lung cancer risk from screening CT at native resolution.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How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Self-supervised RAD-DINO embeddings over 50M+ CT slices; patient-level aggregation with isotonic calibration; prevalence-matched threshold-aware decisioning; full DICOM/PACS curation on A100/Slurm HPC.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Impact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ROC-AUC 0.817 and calibrated PR-AUC 0.705 at ~6% screening prevalence, establishing 2D embeddings as a compute-efficient alternative to 3D volumetric training. First-author publication, J. Imaging Informatics in Medicine, 2025.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Virtual-Eyes — quantitative CT quality control for foundation-model risk prediction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Automated QC layer that screens CT quality before foundation-model cancer-risk prediction.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How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Rule-driven quantitative checks on a strict 512×512 16-bit grid, validated against downstream model behaviour on curated screening data.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Impact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Measured, separable reliability gains for generalist versus specialist models, and a preprocessing step that can be written into a protocol. Accepted to MIDL 2026, first author.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Multimodal pathology retrieval &amp; safer auto-captioning (Mayo Clinic)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Content-based image retrieval and automated captioning for histopathology whole-slide images.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How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Vision foundation-model embeddings, hybrid rule-based and LLM summarisation, and retrieval-guided generation to ground and constrain outputs.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Impact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Above 0.82 cosine-similarity semantic alignment with fewer unsafe captions; top-ten poster, Mayo AI Summit 2025; published at Ital-IA 2026 (CEUR-WS), first author.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Federated LDCT screening across five institutions (site lead)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Privacy-preserving, multi-site model training for low-dose CT lung cancer screening.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How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NVIDIA FLARE; secure model updates; leakage-safe cross-site splits; harmonised multi-institution pipelines.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Impact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detection and reduced projected clinical workload without sharing raw PHI; Champion in three of five categories, CMU–NVIDIA Hackathon 2026.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Synthetic-phantom longitudinal validation of commercial AI (Riverain VS-CT)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Framework measuring reliability, measurement reproducibility and drift of a deployed commercial nodule-detection AI over time.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How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MATLAB phantom modelling injecting synthetic pulmonary nodules into real DICOM CT volumes; purpose-built database and analysis workflow; IRB-approved prospective protocol.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Impact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reproducible, auditable continuous-evaluation methodology for clinical-AI monitoring, aligned with GMLP and post-deployment surveillance expectations.</w:t>
      </w:r>
    </w:p>
    <w:p>
      <w:pPr>
        <w:pBdr>
          <w:bottom w:val="single" w:color="BFCBD0" w:sz="6" w:space="4"/>
        </w:pBdr>
        <w:spacing w:after="110" w:before="26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SELECTED PUBLICATIONS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list of 12 works, with links and QR codes, at </w:t>
      </w:r>
      <w:hyperlink w:history="1" r:id="rIdbfelvgiddixfc95ebkniy">
        <w:r>
          <w:rPr>
            <w:rFonts w:ascii="Calibri" w:cs="Calibri" w:eastAsia="Calibri" w:hAnsi="Calibri"/>
            <w:color w:val="0B5563"/>
            <w:sz w:val="20"/>
            <w:szCs w:val="20"/>
            <w:u w:val="single"/>
          </w:rPr>
          <w:t xml:space="preserve">enamul-hoq.github.io/myWebsite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Tarbox L, Johann D Jr, Larson-Prior L, Prior F. Harnessing native-resolution 2D embeddings for lung cancer classification.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J. Imaging Informatics in Medicine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2025.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Alfasly S, Uegami W,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Alabtah G, Tizhoosh HR. Semantic and visual crop-guided diffusion models for heterogeneous tissue synthesis in histopathology.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NeurIPS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2025.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Uegami W, Alfasly S, et al. Retrieval-guided generation for safer histopathology image captioning.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Ital-IA 2026, CEUR Workshop Proceedings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Larson-Prior L, Prior F. Virtual-Eyes: quantitative validation of a lung CT quality-control pipeline.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MIDL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accepted 2026.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Hoq ME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Prior F. Artificial intelligence for low-dose CT lung cancer screening: a systematic review.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Preprints.org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2026.</w:t>
      </w:r>
    </w:p>
    <w:p>
      <w:pPr>
        <w:pBdr>
          <w:bottom w:val="single" w:color="BFCBD0" w:sz="6" w:space="4"/>
        </w:pBdr>
        <w:spacing w:after="110" w:before="260"/>
      </w:pPr>
      <w:r>
        <w:rPr>
          <w:rFonts w:ascii="Cambria" w:cs="Cambria" w:eastAsia="Cambria" w:hAnsi="Cambria"/>
          <w:b/>
          <w:bCs/>
          <w:color w:val="0B5563"/>
          <w:spacing w:val="30"/>
          <w:sz w:val="22"/>
          <w:szCs w:val="22"/>
        </w:rPr>
        <w:t xml:space="preserve">HONORS, SERVICE &amp; CERTIFICATIONS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Champion, three of five categories — CMU–NVIDIA Federated Learning Hackathon, 2026; top-ten poster, Mayo Clinic AI Summit, 2025; second place, Datathon.org (Emory), 2024; travel grants — SIIM, SCCM, HITLAB.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Area Chair, Challenges Track — MICCAI 2026. Ethics Reviewer — NeurIPS 2026. Program Reviewer — SIIM Annual Conference, 2025–present. Ad hoc reviewer — Frontiers in Medicine, Journal of Thoracic Disease.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Contributor to NCI U24 CA215109 (TCIA), two UAMS Team Science Awards ($100K, $40K), EU EuCanImage (€805,479) and MOTIE Korea P0006842.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Certified in Lung Cancer Screening Education (ACR, 2024); National Imaging Informatics Course (SIIM/AAPM/RSNA); 20+ certifications from NVIDIA, Google and Coursera.</w:t>
      </w:r>
    </w:p>
    <w:p>
      <w:pPr>
        <w:pStyle w:val="ListParagraph"/>
        <w:numPr>
          <w:ilvl w:val="0"/>
          <w:numId w:val="2"/>
        </w:numPr>
        <w:spacing w:after="40"/>
        <w:ind w:left="260" w:hanging="1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Member — MICCAI Society, SIIM, RSNA, ACR, SCCM.</w:t>
      </w:r>
    </w:p>
    <w:sectPr>
      <w:footerReference w:type="default" r:id="rId7"/>
      <w:pgSz w:w="12240" w:h="15840" w:orient="portrait"/>
      <w:pgMar w:top="936" w:right="1152" w:bottom="93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Md Enamul Hoq ·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gvb71ksxquyvydfqaybb" Type="http://schemas.openxmlformats.org/officeDocument/2006/relationships/hyperlink" Target="mailto:mdenamulmte@gmail.com" TargetMode="External"/><Relationship Id="rIdaz46orf8a5gfjgey0knrb" Type="http://schemas.openxmlformats.org/officeDocument/2006/relationships/hyperlink" Target="mailto:mhoq@uams.edu" TargetMode="External"/><Relationship Id="rIdnamu2ouql5qh_bisk5wbb" Type="http://schemas.openxmlformats.org/officeDocument/2006/relationships/hyperlink" Target="https://enamul-hoq.github.io/myWebsite/" TargetMode="External"/><Relationship Id="rIdisqasqwuqt1q7ngvnyje8" Type="http://schemas.openxmlformats.org/officeDocument/2006/relationships/hyperlink" Target="https://scholar.google.com/citations?user=mP_LvPoAAAAJ&amp;hl=en" TargetMode="External"/><Relationship Id="rIdeu0duk6_xttgwhnbgucp_" Type="http://schemas.openxmlformats.org/officeDocument/2006/relationships/hyperlink" Target="https://github.com/Enamul-Hoq" TargetMode="External"/><Relationship Id="rIdrsxdvtqsxa8gkuxptgagd" Type="http://schemas.openxmlformats.org/officeDocument/2006/relationships/hyperlink" Target="https://www.linkedin.com/in/mhoq89/" TargetMode="External"/><Relationship Id="rIdbfelvgiddixfc95ebkniy" Type="http://schemas.openxmlformats.org/officeDocument/2006/relationships/hyperlink" Target="https://enamul-hoq.github.io/myWebsite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Enamul Hoq — Resume</dc:title>
  <dc:creator>Md Enamul Hoq</dc:creator>
  <cp:lastModifiedBy>Un-named</cp:lastModifiedBy>
  <cp:revision>1</cp:revision>
  <dcterms:created xsi:type="dcterms:W3CDTF">2026-08-04T23:22:14.375Z</dcterms:created>
  <dcterms:modified xsi:type="dcterms:W3CDTF">2026-08-04T23:22:14.390Z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