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68"/>
        <w:rPr/>
      </w:pPr>
      <w:r>
        <w:rPr/>
        <mc:AlternateContent>
          <mc:Choice Requires="wps">
            <w:drawing>
              <wp:anchor behindDoc="0" distT="0" distB="0" distL="0" distR="0" simplePos="0" locked="0" layoutInCell="1" allowOverlap="1" relativeHeight="3" wp14:anchorId="75C3916F">
                <wp:simplePos x="0" y="0"/>
                <wp:positionH relativeFrom="column">
                  <wp:posOffset>0</wp:posOffset>
                </wp:positionH>
                <wp:positionV relativeFrom="paragraph">
                  <wp:posOffset>10692765</wp:posOffset>
                </wp:positionV>
                <wp:extent cx="4225925" cy="2050415"/>
                <wp:effectExtent l="0" t="0" r="0" b="0"/>
                <wp:wrapNone/>
                <wp:docPr id="1" name="Text Box 9"/>
                <a:graphic xmlns:a="http://schemas.openxmlformats.org/drawingml/2006/main">
                  <a:graphicData uri="http://schemas.microsoft.com/office/word/2010/wordprocessingShape">
                    <wps:wsp>
                      <wps:cNvSpPr/>
                      <wps:spPr>
                        <a:xfrm>
                          <a:off x="0" y="0"/>
                          <a:ext cx="4225320" cy="2049840"/>
                        </a:xfrm>
                        <a:prstGeom prst="rect">
                          <a:avLst/>
                        </a:prstGeom>
                        <a:solidFill>
                          <a:srgbClr val="ffffff"/>
                        </a:solidFill>
                        <a:ln>
                          <a:noFill/>
                        </a:ln>
                      </wps:spPr>
                      <wps:style>
                        <a:lnRef idx="0"/>
                        <a:fillRef idx="0"/>
                        <a:effectRef idx="0"/>
                        <a:fontRef idx="minor"/>
                      </wps:style>
                      <wps:txb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wps:txbx>
                      <wps:bodyPr>
                        <a:noAutofit/>
                      </wps:bodyPr>
                    </wps:wsp>
                  </a:graphicData>
                </a:graphic>
              </wp:anchor>
            </w:drawing>
          </mc:Choice>
          <mc:Fallback>
            <w:pict>
              <v:rect id="shape_0" ID="Text Box 9" fillcolor="white" stroked="f" style="position:absolute;margin-left:0pt;margin-top:841.95pt;width:332.65pt;height:161.35pt" wp14:anchorId="75C3916F">
                <w10:wrap type="square"/>
                <v:fill o:detectmouseclick="t" type="solid" color2="black"/>
                <v:stroke color="#3465a4" joinstyle="round" endcap="flat"/>
                <v:textbo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v:textbox>
              </v:rect>
            </w:pict>
          </mc:Fallback>
        </mc:AlternateContent>
        <w:drawing>
          <wp:anchor behindDoc="1" distT="0" distB="0" distL="0" distR="0" simplePos="0" locked="0" layoutInCell="1" allowOverlap="1" relativeHeight="2">
            <wp:simplePos x="0" y="0"/>
            <wp:positionH relativeFrom="margin">
              <wp:posOffset>-899795</wp:posOffset>
            </wp:positionH>
            <wp:positionV relativeFrom="margin">
              <wp:posOffset>-899795</wp:posOffset>
            </wp:positionV>
            <wp:extent cx="7560310" cy="10678795"/>
            <wp:effectExtent l="0" t="0" r="0" b="0"/>
            <wp:wrapNone/>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2"/>
                    <a:stretch>
                      <a:fillRect/>
                    </a:stretch>
                  </pic:blipFill>
                  <pic:spPr bwMode="auto">
                    <a:xfrm>
                      <a:off x="0" y="0"/>
                      <a:ext cx="7560310" cy="10678795"/>
                    </a:xfrm>
                    <a:prstGeom prst="rect">
                      <a:avLst/>
                    </a:prstGeom>
                  </pic:spPr>
                </pic:pic>
              </a:graphicData>
            </a:graphic>
          </wp:anchor>
        </w:drawing>
      </w:r>
    </w:p>
    <w:p>
      <w:pPr>
        <w:pStyle w:val="Normal"/>
        <w:ind w:firstLine="2268"/>
        <w:rPr/>
      </w:pPr>
      <w:r>
        <w:rPr/>
      </w:r>
    </w:p>
    <w:p>
      <w:pPr>
        <w:pStyle w:val="Normal"/>
        <w:ind w:firstLine="2268"/>
        <w:rPr/>
      </w:pPr>
      <w:r>
        <w:rPr/>
      </w:r>
    </w:p>
    <w:p>
      <w:pPr>
        <w:pStyle w:val="Normal"/>
        <w:rPr>
          <w:rFonts w:ascii="Arial" w:hAnsi="Arial"/>
          <w:color w:val="004D70"/>
          <w:sz w:val="52"/>
          <w:szCs w:val="52"/>
        </w:rPr>
      </w:pPr>
      <w:r>
        <w:rPr>
          <w:rFonts w:ascii="Arial" w:hAnsi="Arial"/>
          <w:color w:val="004D70"/>
          <w:sz w:val="52"/>
          <w:szCs w:val="52"/>
        </w:rPr>
        <mc:AlternateContent>
          <mc:Choice Requires="wps">
            <w:drawing>
              <wp:anchor behindDoc="0" distT="0" distB="0" distL="0" distR="0" simplePos="0" locked="0" layoutInCell="1" allowOverlap="1" relativeHeight="5" wp14:anchorId="454528AB">
                <wp:simplePos x="0" y="0"/>
                <wp:positionH relativeFrom="column">
                  <wp:posOffset>312420</wp:posOffset>
                </wp:positionH>
                <wp:positionV relativeFrom="paragraph">
                  <wp:posOffset>6249035</wp:posOffset>
                </wp:positionV>
                <wp:extent cx="5804535" cy="2482215"/>
                <wp:effectExtent l="0" t="0" r="0" b="0"/>
                <wp:wrapNone/>
                <wp:docPr id="4" name="Text Box 16"/>
                <a:graphic xmlns:a="http://schemas.openxmlformats.org/drawingml/2006/main">
                  <a:graphicData uri="http://schemas.microsoft.com/office/word/2010/wordprocessingShape">
                    <wps:wsp>
                      <wps:cNvSpPr/>
                      <wps:spPr>
                        <a:xfrm>
                          <a:off x="0" y="0"/>
                          <a:ext cx="5803920" cy="2481480"/>
                        </a:xfrm>
                        <a:prstGeom prst="rect">
                          <a:avLst/>
                        </a:prstGeom>
                        <a:solidFill>
                          <a:srgbClr val="ffffff"/>
                        </a:solidFill>
                        <a:ln>
                          <a:noFill/>
                        </a:ln>
                      </wps:spPr>
                      <wps:style>
                        <a:lnRef idx="0"/>
                        <a:fillRef idx="0"/>
                        <a:effectRef idx="0"/>
                        <a:fontRef idx="minor"/>
                      </wps:style>
                      <wps:txb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wps:txbx>
                      <wps:bodyPr>
                        <a:noAutofit/>
                      </wps:bodyPr>
                    </wps:wsp>
                  </a:graphicData>
                </a:graphic>
              </wp:anchor>
            </w:drawing>
          </mc:Choice>
          <mc:Fallback>
            <w:pict>
              <v:rect id="shape_0" ID="Text Box 16" fillcolor="white" stroked="f" style="position:absolute;margin-left:24.6pt;margin-top:492.05pt;width:456.95pt;height:195.35pt" wp14:anchorId="454528AB">
                <w10:wrap type="square"/>
                <v:fill o:detectmouseclick="t" type="solid" color2="black"/>
                <v:stroke color="#3465a4" joinstyle="round" endcap="flat"/>
                <v:textbo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v:textbox>
              </v:rect>
            </w:pict>
          </mc:Fallback>
        </mc:AlternateContent>
      </w:r>
      <w:r>
        <w:br w:type="page"/>
      </w:r>
    </w:p>
    <w:p>
      <w:pPr>
        <w:pStyle w:val="Normal"/>
        <w:jc w:val="center"/>
        <w:rPr>
          <w:b/>
          <w:b/>
          <w:sz w:val="56"/>
        </w:rPr>
      </w:pPr>
      <w:r>
        <w:rPr>
          <w:b/>
          <w:sz w:val="56"/>
        </w:rPr>
      </w:r>
    </w:p>
    <w:p>
      <w:pPr>
        <w:pStyle w:val="Normal"/>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t>RAPPORT DE TP</w:t>
      </w:r>
    </w:p>
    <w:p>
      <w:pPr>
        <w:pStyle w:val="Normal"/>
        <w:jc w:val="center"/>
        <w:rPr>
          <w:b/>
          <w:b/>
          <w:sz w:val="56"/>
        </w:rPr>
      </w:pPr>
      <w:r>
        <w:rPr>
          <w:b/>
          <w:sz w:val="56"/>
        </w:rPr>
      </w:r>
    </w:p>
    <w:p>
      <w:pPr>
        <w:pStyle w:val="Normal"/>
        <w:jc w:val="center"/>
        <w:rPr>
          <w:bCs/>
          <w:sz w:val="44"/>
          <w:szCs w:val="20"/>
        </w:rPr>
      </w:pPr>
      <w:r>
        <w:rPr>
          <w:bCs/>
          <w:sz w:val="44"/>
          <w:szCs w:val="20"/>
        </w:rPr>
        <w:t>Oriane Berry, Clémence LEMEILLEUR</w:t>
      </w:r>
    </w:p>
    <w:p>
      <w:pPr>
        <w:pStyle w:val="Normal"/>
        <w:jc w:val="center"/>
        <w:rPr>
          <w:bCs/>
          <w:sz w:val="36"/>
          <w:szCs w:val="16"/>
        </w:rPr>
      </w:pPr>
      <w:r>
        <w:rPr>
          <w:bCs/>
          <w:sz w:val="36"/>
          <w:szCs w:val="16"/>
        </w:rPr>
        <w:t>Promo 56, Année 2022/2023 – 5SDBD-B1</w:t>
      </w:r>
    </w:p>
    <w:p>
      <w:pPr>
        <w:pStyle w:val="Normal"/>
        <w:jc w:val="center"/>
        <w:rPr>
          <w:b/>
          <w:b/>
          <w:szCs w:val="11"/>
        </w:rPr>
      </w:pPr>
      <w:r>
        <w:rPr>
          <w:b/>
          <w:szCs w:val="11"/>
        </w:rPr>
      </w:r>
    </w:p>
    <w:p>
      <w:pPr>
        <w:pStyle w:val="Normal"/>
        <w:jc w:val="center"/>
        <w:rPr>
          <w:sz w:val="36"/>
          <w:szCs w:val="36"/>
        </w:rPr>
      </w:pPr>
      <w:r>
        <w:rPr>
          <w:i/>
          <w:iCs/>
          <w:sz w:val="36"/>
          <w:szCs w:val="36"/>
        </w:rPr>
        <w:t>“</w:t>
      </w:r>
      <w:r>
        <w:rPr>
          <w:i/>
          <w:iCs/>
          <w:sz w:val="36"/>
          <w:szCs w:val="36"/>
        </w:rPr>
        <w:t>TP Apprentissage Non Supervisé</w:t>
      </w:r>
      <w:r>
        <w:rPr>
          <w:sz w:val="36"/>
          <w:szCs w:val="36"/>
        </w:rPr>
        <w:t>”</w:t>
      </w:r>
    </w:p>
    <w:p>
      <w:pPr>
        <w:pStyle w:val="Normal"/>
        <w:jc w:val="center"/>
        <w:rPr>
          <w:sz w:val="32"/>
          <w:szCs w:val="32"/>
        </w:rPr>
      </w:pPr>
      <w:r>
        <w:rPr>
          <w:sz w:val="32"/>
          <w:szCs w:val="32"/>
        </w:rPr>
        <w:t>S1 2023</w:t>
      </w:r>
    </w:p>
    <w:p>
      <w:pPr>
        <w:pStyle w:val="Normal"/>
        <w:jc w:val="center"/>
        <w:rPr>
          <w:sz w:val="32"/>
          <w:szCs w:val="32"/>
        </w:rPr>
      </w:pPr>
      <w:r>
        <w:rPr>
          <w:sz w:val="32"/>
          <w:szCs w:val="32"/>
        </w:rPr>
      </w:r>
    </w:p>
    <w:p>
      <w:pPr>
        <w:pStyle w:val="Normal"/>
        <w:jc w:val="center"/>
        <w:rPr>
          <w:sz w:val="32"/>
          <w:szCs w:val="32"/>
        </w:rPr>
      </w:pPr>
      <w:r>
        <w:rPr>
          <w:sz w:val="32"/>
          <w:szCs w:val="32"/>
          <w:u w:val="single"/>
        </w:rPr>
        <w:t>Encadrant:</w:t>
      </w:r>
      <w:r>
        <w:rPr>
          <w:sz w:val="32"/>
          <w:szCs w:val="32"/>
        </w:rPr>
        <w:t xml:space="preserve"> M.SIALA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mc:AlternateContent>
          <mc:Choice Requires="wps">
            <w:drawing>
              <wp:anchor behindDoc="0" distT="0" distB="0" distL="0" distR="0" simplePos="0" locked="0" layoutInCell="1" allowOverlap="1" relativeHeight="6" wp14:anchorId="2C495C31">
                <wp:simplePos x="0" y="0"/>
                <wp:positionH relativeFrom="column">
                  <wp:posOffset>-29845</wp:posOffset>
                </wp:positionH>
                <wp:positionV relativeFrom="paragraph">
                  <wp:posOffset>3543935</wp:posOffset>
                </wp:positionV>
                <wp:extent cx="5904865" cy="308610"/>
                <wp:effectExtent l="0" t="0" r="1905" b="0"/>
                <wp:wrapNone/>
                <wp:docPr id="6" name="Zone de texte 24"/>
                <a:graphic xmlns:a="http://schemas.openxmlformats.org/drawingml/2006/main">
                  <a:graphicData uri="http://schemas.microsoft.com/office/word/2010/wordprocessingShape">
                    <wps:wsp>
                      <wps:cNvSpPr/>
                      <wps:spPr>
                        <a:xfrm>
                          <a:off x="0" y="0"/>
                          <a:ext cx="590436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24" fillcolor="white" stroked="f" style="position:absolute;margin-left:-2.35pt;margin-top:279.05pt;width:464.85pt;height:24.2pt" wp14:anchorId="2C495C31">
                <w10:wrap type="none"/>
                <v:fill o:detectmouseclick="t" type="solid" color2="black"/>
                <v:stroke color="#3465a4" weight="6480" joinstyle="round" endcap="flat"/>
                <v:textbox>
                  <w:txbxContent>
                    <w:p>
                      <w:pPr>
                        <w:pStyle w:val="Contenudecadre"/>
                        <w:rPr/>
                      </w:pPr>
                      <w:r>
                        <w:rPr/>
                      </w:r>
                    </w:p>
                  </w:txbxContent>
                </v:textbox>
              </v:rect>
            </w:pict>
          </mc:Fallback>
        </mc:AlternateContent>
      </w:r>
    </w:p>
    <w:sdt>
      <w:sdtPr>
        <w:docPartObj>
          <w:docPartGallery w:val="Table of Contents"/>
          <w:docPartUnique w:val="true"/>
        </w:docPartObj>
      </w:sdtPr>
      <w:sdtContent>
        <w:p>
          <w:pPr>
            <w:pStyle w:val="TOCHeading"/>
            <w:rPr/>
          </w:pPr>
          <w:r>
            <w:br w:type="page"/>
          </w:r>
          <w:r>
            <w:rPr/>
            <w:t>Table des matières</w:t>
          </w:r>
        </w:p>
        <w:p>
          <w:pPr>
            <w:pStyle w:val="Tabledesmatiresniveau1"/>
            <w:rPr>
              <w:rFonts w:eastAsia="" w:cs="" w:cstheme="minorBidi" w:eastAsiaTheme="minorEastAsia"/>
              <w:b w:val="false"/>
              <w:b w:val="false"/>
              <w:bCs w:val="false"/>
              <w:i w:val="false"/>
              <w:i w:val="false"/>
              <w:iCs w:val="false"/>
            </w:rPr>
          </w:pPr>
          <w:r>
            <w:fldChar w:fldCharType="begin"/>
          </w:r>
          <w:r>
            <w:rPr>
              <w:webHidden/>
              <w:rStyle w:val="Sautdindex"/>
              <w:rFonts w:cs="Calibri Light"/>
            </w:rPr>
            <w:instrText> TOC \z \o "1-3" \u \h</w:instrText>
          </w:r>
          <w:r>
            <w:rPr>
              <w:webHidden/>
              <w:rStyle w:val="Sautdindex"/>
              <w:rFonts w:cs="Calibri Light"/>
            </w:rPr>
            <w:fldChar w:fldCharType="separate"/>
          </w:r>
          <w:hyperlink w:anchor="_Toc115792236">
            <w:r>
              <w:rPr>
                <w:webHidden/>
                <w:rStyle w:val="Sautdindex"/>
                <w:rFonts w:cs="Calibri Light" w:cstheme="majorHAnsi"/>
              </w:rPr>
              <w:t>I-</w:t>
            </w:r>
            <w:r>
              <w:rPr>
                <w:rStyle w:val="Sautdindex"/>
                <w:rFonts w:eastAsia="" w:cs="" w:cstheme="minorBidi" w:eastAsiaTheme="minorEastAsia"/>
                <w:b w:val="false"/>
                <w:bCs w:val="false"/>
                <w:i w:val="false"/>
                <w:iCs w:val="false"/>
              </w:rPr>
              <w:tab/>
            </w:r>
            <w:r>
              <w:rPr>
                <w:rStyle w:val="Sautdindex"/>
              </w:rPr>
              <w:t>Le Clustering</w:t>
            </w:r>
            <w:r>
              <w:rPr>
                <w:webHidden/>
              </w:rPr>
              <w:fldChar w:fldCharType="begin"/>
            </w:r>
            <w:r>
              <w:rPr>
                <w:webHidden/>
              </w:rPr>
              <w:instrText>PAGEREF _Toc115792236 \h</w:instrText>
            </w:r>
            <w:r>
              <w:rPr>
                <w:webHidden/>
              </w:rPr>
              <w:fldChar w:fldCharType="separate"/>
            </w:r>
            <w:r>
              <w:rPr>
                <w:rStyle w:val="Sautdindex"/>
                <w:vanish w:val="false"/>
              </w:rPr>
              <w:tab/>
              <w:t>1</w:t>
            </w:r>
            <w:r>
              <w:rPr>
                <w:webHidden/>
              </w:rPr>
              <w:fldChar w:fldCharType="end"/>
            </w:r>
          </w:hyperlink>
        </w:p>
        <w:p>
          <w:pPr>
            <w:pStyle w:val="Tabledesmatiresniveau2"/>
            <w:tabs>
              <w:tab w:val="left" w:pos="720" w:leader="none"/>
              <w:tab w:val="right" w:pos="9056" w:leader="dot"/>
            </w:tabs>
            <w:rPr>
              <w:rFonts w:eastAsia="" w:cs="" w:cstheme="minorBidi" w:eastAsiaTheme="minorEastAsia"/>
              <w:b w:val="false"/>
              <w:b w:val="false"/>
              <w:bCs w:val="false"/>
              <w:sz w:val="24"/>
              <w:szCs w:val="24"/>
            </w:rPr>
          </w:pPr>
          <w:hyperlink w:anchor="_Toc115792237">
            <w:r>
              <w:rPr>
                <w:webHidden/>
                <w:rStyle w:val="Sautdindex"/>
                <w:lang w:val="en-US"/>
              </w:rPr>
              <w:t>1.</w:t>
            </w:r>
            <w:r>
              <w:rPr>
                <w:rStyle w:val="Sautdindex"/>
                <w:rFonts w:eastAsia="" w:cs="" w:cstheme="minorBidi" w:eastAsiaTheme="minorEastAsia"/>
                <w:b w:val="false"/>
                <w:bCs w:val="false"/>
                <w:sz w:val="24"/>
                <w:szCs w:val="24"/>
              </w:rPr>
              <w:tab/>
            </w:r>
            <w:r>
              <w:rPr>
                <w:rStyle w:val="Sautdindex"/>
                <w:lang w:val="en-US"/>
              </w:rPr>
              <w:t>Clustering k-Means et k- Medoids</w:t>
            </w:r>
            <w:r>
              <w:rPr>
                <w:webHidden/>
              </w:rPr>
              <w:fldChar w:fldCharType="begin"/>
            </w:r>
            <w:r>
              <w:rPr>
                <w:webHidden/>
              </w:rPr>
              <w:instrText>PAGEREF _Toc115792237 \h</w:instrText>
            </w:r>
            <w:r>
              <w:rPr>
                <w:webHidden/>
              </w:rPr>
              <w:fldChar w:fldCharType="separate"/>
            </w:r>
            <w:r>
              <w:rPr>
                <w:rStyle w:val="Sautdindex"/>
                <w:vanish w:val="false"/>
              </w:rPr>
              <w:tab/>
              <w:t>1</w:t>
            </w:r>
            <w:r>
              <w:rPr>
                <w:webHidden/>
              </w:rPr>
              <w:fldChar w:fldCharType="end"/>
            </w:r>
          </w:hyperlink>
        </w:p>
        <w:p>
          <w:pPr>
            <w:pStyle w:val="Tabledesmatiresniveau1"/>
            <w:rPr>
              <w:rFonts w:eastAsia="" w:cs="" w:cstheme="minorBidi" w:eastAsiaTheme="minorEastAsia"/>
              <w:b w:val="false"/>
              <w:b w:val="false"/>
              <w:bCs w:val="false"/>
              <w:i w:val="false"/>
              <w:i w:val="false"/>
              <w:iCs w:val="false"/>
            </w:rPr>
          </w:pPr>
          <w:hyperlink w:anchor="_Toc115792238">
            <w:r>
              <w:rPr>
                <w:webHidden/>
                <w:rStyle w:val="Sautdindex"/>
              </w:rPr>
              <w:t>Table des annexes</w:t>
            </w:r>
            <w:r>
              <w:rPr>
                <w:webHidden/>
              </w:rPr>
              <w:fldChar w:fldCharType="begin"/>
            </w:r>
            <w:r>
              <w:rPr>
                <w:webHidden/>
              </w:rPr>
              <w:instrText>PAGEREF _Toc115792238 \h</w:instrText>
            </w:r>
            <w:r>
              <w:rPr>
                <w:webHidden/>
              </w:rPr>
              <w:fldChar w:fldCharType="separate"/>
            </w:r>
            <w:r>
              <w:rPr>
                <w:rStyle w:val="Sautdindex"/>
                <w:vanish w:val="false"/>
              </w:rPr>
              <w:tab/>
              <w:t>2</w:t>
            </w:r>
            <w:r>
              <w:rPr>
                <w:webHidden/>
              </w:rPr>
              <w:fldChar w:fldCharType="end"/>
            </w:r>
          </w:hyperlink>
        </w:p>
        <w:p>
          <w:pPr>
            <w:pStyle w:val="Normal"/>
            <w:rPr/>
          </w:pPr>
          <w:r>
            <w:rPr/>
          </w:r>
          <w:r>
            <w:rPr/>
            <w:fldChar w:fldCharType="end"/>
          </w:r>
        </w:p>
        <w:p>
          <w:pPr>
            <w:sectPr>
              <w:footerReference w:type="default" r:id="rId3"/>
              <w:type w:val="nextPage"/>
              <w:pgSz w:w="11906" w:h="16838"/>
              <w:pgMar w:left="1417" w:right="1417" w:header="0" w:top="1417" w:footer="0" w:bottom="1417" w:gutter="0"/>
              <w:pgNumType w:start="1" w:fmt="decimal"/>
              <w:formProt w:val="false"/>
              <w:textDirection w:val="lrTb"/>
              <w:docGrid w:type="default" w:linePitch="326" w:charSpace="0"/>
            </w:sectPr>
          </w:pPr>
        </w:p>
        <w:p>
          <w:pPr>
            <w:pStyle w:val="Normal"/>
            <w:rPr>
              <w:sz w:val="32"/>
              <w:szCs w:val="32"/>
            </w:rPr>
          </w:pPr>
          <w:r>
            <w:rPr>
              <w:sz w:val="32"/>
              <w:szCs w:val="32"/>
            </w:rPr>
            <mc:AlternateContent>
              <mc:Choice Requires="wps">
                <w:drawing>
                  <wp:anchor behindDoc="0" distT="0" distB="0" distL="0" distR="0" simplePos="0" locked="0" layoutInCell="1" allowOverlap="1" relativeHeight="7" wp14:anchorId="75399939">
                    <wp:simplePos x="0" y="0"/>
                    <wp:positionH relativeFrom="column">
                      <wp:posOffset>-46355</wp:posOffset>
                    </wp:positionH>
                    <wp:positionV relativeFrom="paragraph">
                      <wp:posOffset>8608060</wp:posOffset>
                    </wp:positionV>
                    <wp:extent cx="5904230" cy="308610"/>
                    <wp:effectExtent l="0" t="0" r="1905" b="0"/>
                    <wp:wrapNone/>
                    <wp:docPr id="8" name="Zone de texte 169"/>
                    <a:graphic xmlns:a="http://schemas.openxmlformats.org/drawingml/2006/main">
                      <a:graphicData uri="http://schemas.microsoft.com/office/word/2010/wordprocessingShape">
                        <wps:wsp>
                          <wps:cNvSpPr/>
                          <wps:spPr>
                            <a:xfrm>
                              <a:off x="0" y="0"/>
                              <a:ext cx="590364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169" fillcolor="white" stroked="f" style="position:absolute;margin-left:-3.65pt;margin-top:677.8pt;width:464.8pt;height:24.2pt" wp14:anchorId="75399939">
                    <w10:wrap type="none"/>
                    <v:fill o:detectmouseclick="t" type="solid" color2="black"/>
                    <v:stroke color="#3465a4" weight="6480" joinstyle="round" endcap="flat"/>
                    <v:textbox>
                      <w:txbxContent>
                        <w:p>
                          <w:pPr>
                            <w:pStyle w:val="Contenudecadre"/>
                            <w:rPr/>
                          </w:pPr>
                          <w:r>
                            <w:rPr/>
                          </w:r>
                        </w:p>
                      </w:txbxContent>
                    </v:textbox>
                  </v:rect>
                </w:pict>
              </mc:Fallback>
            </mc:AlternateContent>
          </w:r>
        </w:p>
        <w:p>
          <w:pPr>
            <w:sectPr>
              <w:type w:val="continuous"/>
              <w:pgSz w:w="11906" w:h="16838"/>
              <w:pgMar w:left="1417" w:right="1417" w:header="0" w:top="1417" w:footer="0" w:bottom="1417" w:gutter="0"/>
              <w:formProt w:val="false"/>
              <w:textDirection w:val="lrTb"/>
              <w:docGrid w:type="default" w:linePitch="326" w:charSpace="0"/>
            </w:sectPr>
          </w:pPr>
        </w:p>
      </w:sdtContent>
    </w:sdt>
    <w:p>
      <w:pPr>
        <w:pStyle w:val="Normal"/>
        <w:jc w:val="both"/>
        <w:rPr>
          <w:rFonts w:ascii="Calibri" w:hAnsi="Calibri" w:cs="Calibri" w:asciiTheme="minorHAnsi" w:cstheme="minorHAnsi" w:hAnsiTheme="minorHAnsi"/>
          <w:b/>
          <w:b/>
          <w:bCs/>
          <w:i/>
          <w:i/>
          <w:iCs/>
          <w:sz w:val="32"/>
          <w:szCs w:val="32"/>
        </w:rPr>
      </w:pPr>
      <w:bookmarkStart w:id="0" w:name="_Toc115792236"/>
      <w:r>
        <w:rPr>
          <w:rFonts w:cs="Calibri" w:ascii="Calibri" w:hAnsi="Calibri" w:asciiTheme="minorHAnsi" w:cstheme="minorHAnsi" w:hAnsiTheme="minorHAnsi"/>
          <w:b/>
          <w:bCs/>
          <w:i/>
          <w:iCs/>
          <w:sz w:val="32"/>
          <w:szCs w:val="32"/>
        </w:rPr>
        <w:t xml:space="preserve">Introduction : </w:t>
      </w:r>
    </w:p>
    <w:p>
      <w:pPr>
        <w:pStyle w:val="Titre1"/>
        <w:jc w:val="both"/>
        <w:rPr>
          <w:rFonts w:ascii="Calibri" w:hAnsi="Calibri" w:cs="Calibri" w:asciiTheme="minorHAnsi" w:cstheme="minorHAnsi" w:hAnsiTheme="minorHAnsi"/>
          <w:b w:val="false"/>
          <w:b w:val="false"/>
          <w:bCs/>
          <w:color w:val="auto"/>
          <w:sz w:val="24"/>
          <w:szCs w:val="24"/>
        </w:rPr>
      </w:pPr>
      <w:r>
        <w:rPr>
          <w:rFonts w:cs="Calibri" w:ascii="Calibri" w:hAnsi="Calibri" w:asciiTheme="minorHAnsi" w:cstheme="minorHAnsi" w:hAnsiTheme="minorHAnsi"/>
          <w:b w:val="false"/>
          <w:bCs/>
          <w:color w:val="FFFFFF" w:themeColor="background1"/>
          <w:sz w:val="24"/>
          <w:szCs w:val="24"/>
        </w:rPr>
        <w:tab/>
      </w:r>
      <w:r>
        <w:rPr>
          <w:rFonts w:cs="Calibri" w:ascii="Calibri" w:hAnsi="Calibri" w:asciiTheme="minorHAnsi" w:cstheme="minorHAnsi" w:hAnsiTheme="minorHAnsi"/>
          <w:b w:val="false"/>
          <w:bCs/>
          <w:color w:val="auto"/>
          <w:sz w:val="24"/>
          <w:szCs w:val="24"/>
        </w:rPr>
        <w:t xml:space="preserve">Dans ce TP nous avons comparé les différents algorithmes de clustering avec plusieurs méthodes qu’elles soient fournies par des outils ou externes. Nous utilisons pour cela des jeux de données en 2 dimensions afin d’avoir une meilleure visualisation de ces dernières. </w:t>
      </w:r>
    </w:p>
    <w:p>
      <w:pPr>
        <w:pStyle w:val="Titre1"/>
        <w:numPr>
          <w:ilvl w:val="0"/>
          <w:numId w:val="3"/>
        </w:numPr>
        <w:jc w:val="both"/>
        <w:rPr>
          <w:b/>
          <w:b/>
          <w:color w:val="000000" w:themeColor="text1"/>
        </w:rPr>
      </w:pPr>
      <w:bookmarkStart w:id="1" w:name="_Toc115792236"/>
      <w:r>
        <w:rPr/>
        <w:t>Le Clustering</w:t>
      </w:r>
      <w:bookmarkEnd w:id="1"/>
    </w:p>
    <w:p>
      <w:pPr>
        <w:pStyle w:val="Titre2"/>
        <w:numPr>
          <w:ilvl w:val="0"/>
          <w:numId w:val="4"/>
        </w:numPr>
        <w:ind w:firstLine="414"/>
        <w:rPr>
          <w:lang w:val="en-US"/>
        </w:rPr>
      </w:pPr>
      <w:r>
        <w:rPr>
          <w:lang w:val="en-US"/>
        </w:rPr>
        <w:t xml:space="preserve"> </w:t>
      </w:r>
      <w:bookmarkStart w:id="2" w:name="_Toc115792237"/>
      <w:r>
        <w:rPr>
          <w:lang w:val="en-US"/>
        </w:rPr>
        <w:t>Clustering k-Means et k- Medoids</w:t>
      </w:r>
      <w:bookmarkEnd w:id="2"/>
    </w:p>
    <w:p>
      <w:pPr>
        <w:pStyle w:val="Normal"/>
        <w:rPr>
          <w:lang w:val="en-US"/>
        </w:rPr>
      </w:pPr>
      <w:r>
        <w:rPr>
          <w:lang w:val="en-US"/>
        </w:rPr>
      </w:r>
    </w:p>
    <w:p>
      <w:pPr>
        <w:pStyle w:val="Normal"/>
        <w:rPr>
          <w:u w:val="single"/>
        </w:rPr>
      </w:pPr>
      <w:r>
        <w:rPr>
          <w:u w:val="single"/>
        </w:rPr>
        <w:t>Intérêts de la méthode k-Means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Les métriques d’évaluation recommandés :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Coefficient de silhouette :</w:t>
      </w:r>
      <w:r>
        <w:rPr>
          <w:rFonts w:cs="Calibri" w:ascii="Calibri" w:hAnsi="Calibri" w:asciiTheme="minorHAnsi" w:cstheme="minorHAnsi" w:hAnsiTheme="minorHAnsi"/>
        </w:rPr>
        <w:t xml:space="preserve"> Différence entre la distance moyenne avec les points du même groupe que lui (cohésion) et la distance moyenne avec les points des autres groupes voisins (séparation). Le coefficient de silhouette varie entre -1 (pire classification) et 1 (meilleure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Est plus adapté aux données « regroupées » de manière identifiable.</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Davies-Bouldin :</w:t>
      </w:r>
      <w:r>
        <w:rPr>
          <w:rFonts w:cs="Calibri" w:ascii="Calibri" w:hAnsi="Calibri" w:asciiTheme="minorHAnsi" w:cstheme="minorHAnsi" w:hAnsiTheme="minorHAnsi"/>
        </w:rPr>
        <w:t xml:space="preserve"> C'est la moyenne du rapport maximal entre la distance d'un point au centre de son groupe et la distance entre deux centres de groupes. Il varie entre 0 (meilleure classification) et</w:t>
      </w:r>
      <w:r>
        <w:rPr>
          <w:rFonts w:eastAsia="" w:cs="Calibri" w:ascii="Calibri" w:hAnsi="Calibri" w:asciiTheme="minorHAnsi" w:cstheme="minorHAnsi" w:eastAsiaTheme="majorEastAsia" w:hAnsiTheme="minorHAnsi"/>
        </w:rPr>
        <w:t> +∞</w:t>
      </w:r>
      <w:r>
        <w:rPr>
          <w:rFonts w:cs="Calibri" w:ascii="Calibri" w:hAnsi="Calibri" w:asciiTheme="minorHAnsi" w:cstheme="minorHAnsi" w:hAnsiTheme="minorHAnsi"/>
        </w:rPr>
        <w:t xml:space="preserve"> (pire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Est plus adapté aux données reparties de manière homogène.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Calinski-Harabasz :</w:t>
      </w:r>
      <w:r>
        <w:rPr>
          <w:rFonts w:cs="Calibri" w:ascii="Calibri" w:hAnsi="Calibri" w:asciiTheme="minorHAnsi" w:cstheme="minorHAnsi" w:hAnsiTheme="minorHAnsi"/>
        </w:rPr>
        <w:t xml:space="preserve"> C'est le rapport entre la variance inter-groupes et la variance intra-groupe. Il varie entre 0 (pire classification) et</w:t>
      </w:r>
      <w:r>
        <w:rPr>
          <w:rFonts w:eastAsia="" w:cs="Calibri" w:ascii="Calibri" w:hAnsi="Calibri" w:asciiTheme="minorHAnsi" w:cstheme="minorHAnsi" w:eastAsiaTheme="majorEastAsia" w:hAnsiTheme="minorHAnsi"/>
        </w:rPr>
        <w:t> +∞ </w:t>
      </w:r>
      <w:r>
        <w:rPr>
          <w:rFonts w:cs="Calibri" w:ascii="Calibri" w:hAnsi="Calibri" w:asciiTheme="minorHAnsi" w:cstheme="minorHAnsi" w:hAnsiTheme="minorHAnsi"/>
        </w:rPr>
        <w:t>(meilleure classification)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choisi la deuxième méthode.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ensuite choisi nos jeux de données avec ceux qui nous semblaient avoir des données bien séparées qui permette l’identification aisée des clusters par la méthode k-Means.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Lors de l’application itérative de la méthode des k-Means sur 2 jeux de données, voici les résultats que nous avons eu au niveau des métriques d’évaluation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aggregation.arff»</w:t>
      </w:r>
    </w:p>
    <w:tbl>
      <w:tblPr>
        <w:tblStyle w:val="Grilledutableau"/>
        <w:tblW w:w="9057" w:type="dxa"/>
        <w:jc w:val="left"/>
        <w:tblInd w:w="0" w:type="dxa"/>
        <w:tblCellMar>
          <w:top w:w="0" w:type="dxa"/>
          <w:left w:w="108" w:type="dxa"/>
          <w:bottom w:w="0" w:type="dxa"/>
          <w:right w:w="108" w:type="dxa"/>
        </w:tblCellMar>
        <w:tblLook w:val="04a0" w:noHBand="0" w:noVBand="1" w:firstColumn="1" w:lastRow="0" w:lastColumn="0" w:firstRow="1"/>
      </w:tblPr>
      <w:tblGrid>
        <w:gridCol w:w="1035"/>
        <w:gridCol w:w="892"/>
        <w:gridCol w:w="891"/>
        <w:gridCol w:w="891"/>
        <w:gridCol w:w="891"/>
        <w:gridCol w:w="892"/>
        <w:gridCol w:w="891"/>
        <w:gridCol w:w="891"/>
        <w:gridCol w:w="891"/>
        <w:gridCol w:w="891"/>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892"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0,8964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0,6669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0,6116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0,7042</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0,6400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0,7368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0,8270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0,7760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0,7252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silhouette</w:t>
            </w:r>
          </w:p>
        </w:tc>
        <w:tc>
          <w:tcPr>
            <w:tcW w:w="892" w:type="dxa"/>
            <w:tcBorders/>
          </w:tcPr>
          <w:p>
            <w:pPr>
              <w:pStyle w:val="Normal"/>
              <w:rPr>
                <w:rFonts w:ascii="Calibri" w:hAnsi="Calibri" w:cs="Calibri" w:asciiTheme="minorHAnsi" w:cstheme="minorHAnsi" w:hAnsiTheme="minorHAnsi"/>
                <w:b/>
                <w:b/>
                <w:bCs/>
                <w:color w:val="FF0000"/>
              </w:rPr>
            </w:pPr>
            <w:r>
              <w:rPr>
                <w:rFonts w:cs="Calibri" w:ascii="Calibri" w:hAnsi="Calibri" w:asciiTheme="minorHAnsi" w:cstheme="minorHAnsi" w:hAnsiTheme="minorHAnsi"/>
              </w:rPr>
              <w:t>0,4558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0,4987</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color w:val="FF0000"/>
              </w:rPr>
              <w:t>0,6509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0,4804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0,4518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0,4621</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0,4793</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27,76 ms</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14</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t>Après avoir remarqué que l’indice de DB n’est pas adapté à ce jeu de données. Nous avons tester sur le silhouette.</w:t>
      </w:r>
    </w:p>
    <w:p>
      <w:pPr>
        <w:pStyle w:val="Normal"/>
        <w:rPr>
          <w:b/>
          <w:b/>
          <w:color w:val="000000" w:themeColor="text1"/>
        </w:rPr>
      </w:pPr>
      <w:r>
        <w:rPr/>
      </w:r>
    </w:p>
    <w:p>
      <w:pPr>
        <w:pStyle w:val="Normal"/>
        <w:rPr>
          <w:b/>
          <w:b/>
          <w:color w:val="000000" w:themeColor="text1"/>
        </w:rPr>
      </w:pPr>
      <w:r>
        <w:rPr/>
        <w:t xml:space="preserve">Nous allons faire de même avec un jeu de données du même aspect </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atom.arff»</w:t>
      </w:r>
    </w:p>
    <w:tbl>
      <w:tblPr>
        <w:tblStyle w:val="Grilledutableau"/>
        <w:tblW w:w="9056" w:type="dxa"/>
        <w:jc w:val="left"/>
        <w:tblInd w:w="0" w:type="dxa"/>
        <w:tblCellMar>
          <w:top w:w="0" w:type="dxa"/>
          <w:left w:w="108" w:type="dxa"/>
          <w:bottom w:w="0" w:type="dxa"/>
          <w:right w:w="108" w:type="dxa"/>
        </w:tblCellMar>
        <w:tblLook w:val="04a0" w:noHBand="0" w:noVBand="1" w:firstColumn="1" w:lastRow="0" w:lastColumn="0" w:firstRow="1"/>
      </w:tblPr>
      <w:tblGrid>
        <w:gridCol w:w="1022"/>
        <w:gridCol w:w="1037"/>
        <w:gridCol w:w="875"/>
        <w:gridCol w:w="874"/>
        <w:gridCol w:w="875"/>
        <w:gridCol w:w="874"/>
        <w:gridCol w:w="876"/>
        <w:gridCol w:w="874"/>
        <w:gridCol w:w="875"/>
        <w:gridCol w:w="873"/>
      </w:tblGrid>
      <w:tr>
        <w:trPr/>
        <w:tc>
          <w:tcPr>
            <w:tcW w:w="1022"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103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6"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7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2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1,0942</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0,9038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0,7815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0,6566</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0,6398</w:t>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0,6553</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0,6978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0,0722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0,7653</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0,4888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0,5358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0,5945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0,6352</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0,6464</w:t>
            </w:r>
          </w:p>
        </w:tc>
        <w:tc>
          <w:tcPr>
            <w:tcW w:w="876"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0,6499</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0,6440</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0,6372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0,5625</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23,68ms</w:t>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39,46 ms</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1037"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 k-Means</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highlight w:val="yellow"/>
        </w:rPr>
        <w:t>Paramètre : JDD « banana.arff»</w:t>
      </w:r>
    </w:p>
    <w:tbl>
      <w:tblPr>
        <w:tblStyle w:val="Grilledutableau"/>
        <w:tblW w:w="9061" w:type="dxa"/>
        <w:jc w:val="left"/>
        <w:tblInd w:w="0" w:type="dxa"/>
        <w:tblCellMar>
          <w:top w:w="0" w:type="dxa"/>
          <w:left w:w="108" w:type="dxa"/>
          <w:bottom w:w="0" w:type="dxa"/>
          <w:right w:w="108" w:type="dxa"/>
        </w:tblCellMar>
        <w:tblLook w:val="04a0" w:noHBand="0" w:noVBand="1" w:firstColumn="1" w:lastRow="0" w:lastColumn="0" w:firstRow="1"/>
      </w:tblPr>
      <w:tblGrid>
        <w:gridCol w:w="1035"/>
        <w:gridCol w:w="912"/>
        <w:gridCol w:w="943"/>
        <w:gridCol w:w="892"/>
        <w:gridCol w:w="881"/>
        <w:gridCol w:w="881"/>
        <w:gridCol w:w="879"/>
        <w:gridCol w:w="877"/>
        <w:gridCol w:w="877"/>
        <w:gridCol w:w="884"/>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91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94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9"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8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0,8930</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0,8518</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0,8083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0,6698</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0,6567</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0,6223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0,6141</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0,5999</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0,5931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0,4645</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0,4544</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0,4623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0,4761</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0,5054</w:t>
            </w:r>
          </w:p>
        </w:tc>
        <w:tc>
          <w:tcPr>
            <w:tcW w:w="879" w:type="dxa"/>
            <w:tcBorders/>
          </w:tcPr>
          <w:p>
            <w:pPr>
              <w:pStyle w:val="Normal"/>
              <w:rPr>
                <w:rFonts w:ascii="Calibri" w:hAnsi="Calibri" w:cs="Calibri" w:asciiTheme="minorHAnsi" w:cstheme="minorHAnsi" w:hAnsiTheme="minorHAnsi"/>
                <w:b w:val="false"/>
                <w:b w:val="false"/>
                <w:bCs w:val="false"/>
                <w:u w:val="none"/>
              </w:rPr>
            </w:pPr>
            <w:r>
              <w:rPr>
                <w:rFonts w:cs="Calibri" w:cstheme="minorHAnsi" w:ascii="Calibri" w:hAnsi="Calibri"/>
                <w:b w:val="false"/>
                <w:bCs w:val="false"/>
                <w:u w:val="none"/>
              </w:rPr>
              <w:t>0,5013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0,5201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Temps de calcul </w:t>
            </w:r>
            <w:r>
              <w:rPr>
                <w:rFonts w:cs="Calibri" w:ascii="Calibri" w:hAnsi="Calibri" w:asciiTheme="minorHAnsi" w:cstheme="minorHAnsi" w:hAnsiTheme="minorHAnsi"/>
                <w:sz w:val="20"/>
                <w:szCs w:val="20"/>
              </w:rPr>
              <w:t>(ms)</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34,33</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49,57</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48,83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58,49</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52,26</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60,69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88,74</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72,34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71,49</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7</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5</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17</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12</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15</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11</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12</w:t>
            </w:r>
          </w:p>
        </w:tc>
      </w:tr>
    </w:tbl>
    <w:p>
      <w:pPr>
        <w:pStyle w:val="Normal"/>
        <w:rPr>
          <w:b/>
          <w:b/>
          <w:color w:val="000000" w:themeColor="text1"/>
        </w:rPr>
      </w:pPr>
      <w:r>
        <w:rPr/>
      </w:r>
    </w:p>
    <w:p>
      <w:pPr>
        <w:pStyle w:val="Normal"/>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Paramètre: JDD «birch-rg1.arff»</w:t>
      </w:r>
    </w:p>
    <w:p>
      <w:pPr>
        <w:pStyle w:val="Normal"/>
        <w:rPr>
          <w:b/>
          <w:b/>
          <w:color w:val="000000" w:themeColor="text1"/>
        </w:rPr>
      </w:pPr>
      <w:r>
        <w:rPr/>
        <w:t xml:space="preserve">On remarque que l’exécution de ce code prend énormément de temps, et nous donne un résultat non satisfaisant. En effet il s’agit juste d’un amas de données coupées de manière équitables aléatoirement. </w:t>
      </w:r>
    </w:p>
    <w:p>
      <w:pPr>
        <w:pStyle w:val="Normal"/>
        <w:rPr>
          <w:b/>
          <w:b/>
          <w:color w:val="000000" w:themeColor="text1"/>
        </w:rPr>
      </w:pPr>
      <w:r>
        <w:rPr/>
      </w:r>
    </w:p>
    <w:p>
      <w:pPr>
        <w:pStyle w:val="Normal"/>
        <w:rPr>
          <w:b/>
          <w:b/>
          <w:color w:val="000000" w:themeColor="text1"/>
        </w:rPr>
      </w:pPr>
      <w:r>
        <w:rPr/>
        <w:t xml:space="preserve">On remarque donc que la méthode k-Means comporte ses limites sur certaines forme de jeux de données. </w:t>
      </w:r>
    </w:p>
    <w:p>
      <w:pPr>
        <w:pStyle w:val="Normal"/>
        <w:rPr>
          <w:b/>
          <w:b/>
          <w:color w:val="000000" w:themeColor="text1"/>
        </w:rPr>
      </w:pPr>
      <w:r>
        <w:rPr/>
      </w:r>
    </w:p>
    <w:p>
      <w:pPr>
        <w:pStyle w:val="Normal"/>
        <w:rPr>
          <w:u w:val="single"/>
        </w:rPr>
      </w:pPr>
      <w:r>
        <w:rPr>
          <w:u w:val="single"/>
        </w:rPr>
        <w:t>Méthode k-Medoids</w:t>
      </w:r>
    </w:p>
    <w:p>
      <w:pPr>
        <w:pStyle w:val="Normal"/>
        <w:rPr>
          <w:u w:val="single"/>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highlight w:val="yellow"/>
          <w:u w:val="single"/>
        </w:rPr>
        <w:t>Paramètre : JDD « banana.arff»</w:t>
      </w:r>
    </w:p>
    <w:tbl>
      <w:tblPr>
        <w:tblStyle w:val="Grilledutableau"/>
        <w:tblW w:w="9061" w:type="dxa"/>
        <w:jc w:val="left"/>
        <w:tblInd w:w="0" w:type="dxa"/>
        <w:tblCellMar>
          <w:top w:w="0" w:type="dxa"/>
          <w:left w:w="108" w:type="dxa"/>
          <w:bottom w:w="0" w:type="dxa"/>
          <w:right w:w="108" w:type="dxa"/>
        </w:tblCellMar>
        <w:tblLook w:val="04a0" w:noHBand="0" w:noVBand="1" w:firstColumn="1" w:lastRow="0" w:lastColumn="0" w:firstRow="1"/>
      </w:tblPr>
      <w:tblGrid>
        <w:gridCol w:w="1035"/>
        <w:gridCol w:w="912"/>
        <w:gridCol w:w="943"/>
        <w:gridCol w:w="892"/>
        <w:gridCol w:w="881"/>
        <w:gridCol w:w="881"/>
        <w:gridCol w:w="879"/>
        <w:gridCol w:w="877"/>
        <w:gridCol w:w="877"/>
        <w:gridCol w:w="884"/>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91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94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9"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8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FasterPAM</w:t>
            </w:r>
          </w:p>
        </w:tc>
        <w:tc>
          <w:tcPr>
            <w:tcW w:w="912"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937,0</w:t>
            </w:r>
          </w:p>
        </w:tc>
        <w:tc>
          <w:tcPr>
            <w:tcW w:w="943"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726,8</w:t>
            </w:r>
          </w:p>
        </w:tc>
        <w:tc>
          <w:tcPr>
            <w:tcW w:w="892"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583,0</w:t>
            </w:r>
          </w:p>
        </w:tc>
        <w:tc>
          <w:tcPr>
            <w:tcW w:w="881"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490,7</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b w:val="false"/>
                <w:bCs w:val="false"/>
                <w:sz w:val="24"/>
                <w:szCs w:val="24"/>
              </w:rPr>
              <w:t>417,2</w:t>
            </w:r>
          </w:p>
        </w:tc>
        <w:tc>
          <w:tcPr>
            <w:tcW w:w="879"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370,9</w:t>
            </w:r>
          </w:p>
        </w:tc>
        <w:tc>
          <w:tcPr>
            <w:tcW w:w="877"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320,5</w:t>
            </w:r>
          </w:p>
        </w:tc>
        <w:tc>
          <w:tcPr>
            <w:tcW w:w="877"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292,3</w:t>
            </w:r>
          </w:p>
        </w:tc>
        <w:tc>
          <w:tcPr>
            <w:tcW w:w="884" w:type="dxa"/>
            <w:tcBorders/>
          </w:tcPr>
          <w:p>
            <w:pPr>
              <w:pStyle w:val="Normal"/>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t>270,8</w:t>
            </w:r>
          </w:p>
        </w:tc>
      </w:tr>
      <w:tr>
        <w:trPr/>
        <w:tc>
          <w:tcPr>
            <w:tcW w:w="1035" w:type="dxa"/>
            <w:tcBorders>
              <w:top w:val="nil"/>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912"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0,9027</w:t>
            </w:r>
          </w:p>
        </w:tc>
        <w:tc>
          <w:tcPr>
            <w:tcW w:w="943"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0,9859</w:t>
            </w:r>
          </w:p>
        </w:tc>
        <w:tc>
          <w:tcPr>
            <w:tcW w:w="892"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09090</w:t>
            </w:r>
          </w:p>
        </w:tc>
        <w:tc>
          <w:tcPr>
            <w:tcW w:w="881"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0,8088</w:t>
            </w:r>
          </w:p>
        </w:tc>
        <w:tc>
          <w:tcPr>
            <w:tcW w:w="881"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0,7166</w:t>
            </w:r>
          </w:p>
        </w:tc>
        <w:tc>
          <w:tcPr>
            <w:tcW w:w="879"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0,6597</w:t>
            </w:r>
          </w:p>
        </w:tc>
        <w:tc>
          <w:tcPr>
            <w:tcW w:w="877"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0,6321</w:t>
            </w:r>
          </w:p>
        </w:tc>
        <w:tc>
          <w:tcPr>
            <w:tcW w:w="877"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0,6378</w:t>
            </w:r>
          </w:p>
        </w:tc>
        <w:tc>
          <w:tcPr>
            <w:tcW w:w="884" w:type="dxa"/>
            <w:tcBorders>
              <w:top w:val="nil"/>
            </w:tcBorders>
          </w:tcPr>
          <w:p>
            <w:pPr>
              <w:pStyle w:val="Normal"/>
              <w:rPr>
                <w:rFonts w:ascii="Calibri" w:hAnsi="Calibri" w:cs="Calibri" w:asciiTheme="minorHAnsi" w:cstheme="minorHAnsi" w:hAnsiTheme="minorHAnsi"/>
              </w:rPr>
            </w:pPr>
            <w:r>
              <w:rPr>
                <w:rFonts w:cs="Calibri" w:cstheme="minorHAnsi" w:ascii="Calibri" w:hAnsi="Calibri"/>
              </w:rPr>
              <w:t>0,6162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0,4326</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0,4116</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0,4398</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0,4413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0,4902</w:t>
            </w:r>
          </w:p>
        </w:tc>
        <w:tc>
          <w:tcPr>
            <w:tcW w:w="879" w:type="dxa"/>
            <w:tcBorders/>
          </w:tcPr>
          <w:p>
            <w:pPr>
              <w:pStyle w:val="Normal"/>
              <w:rPr>
                <w:rFonts w:ascii="Calibri" w:hAnsi="Calibri" w:cs="Calibri" w:asciiTheme="minorHAnsi" w:cstheme="minorHAnsi" w:hAnsiTheme="minorHAnsi"/>
                <w:b w:val="false"/>
                <w:b w:val="false"/>
                <w:bCs w:val="false"/>
                <w:u w:val="none"/>
              </w:rPr>
            </w:pPr>
            <w:r>
              <w:rPr>
                <w:rFonts w:cs="Calibri" w:cstheme="minorHAnsi" w:ascii="Calibri" w:hAnsi="Calibri"/>
                <w:b w:val="false"/>
                <w:bCs w:val="false"/>
                <w:u w:val="none"/>
              </w:rPr>
              <w:t>0,4803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0,5231</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0,5144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0,5162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Temps de calcul </w:t>
            </w:r>
            <w:r>
              <w:rPr>
                <w:rFonts w:cs="Calibri" w:ascii="Calibri" w:hAnsi="Calibri" w:asciiTheme="minorHAnsi" w:cstheme="minorHAnsi" w:hAnsiTheme="minorHAnsi"/>
                <w:sz w:val="20"/>
                <w:szCs w:val="20"/>
              </w:rPr>
              <w:t>(ms)</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160,49</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205,24</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198,31</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194,74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214,26</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183,49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288,33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202,52</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181,59</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4</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2</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3</w:t>
            </w:r>
          </w:p>
        </w:tc>
      </w:tr>
    </w:tbl>
    <w:p>
      <w:pPr>
        <w:pStyle w:val="Normal"/>
        <w:rPr>
          <w:u w:val="single"/>
        </w:rPr>
      </w:pPr>
      <w:r>
        <w:rPr/>
      </w:r>
    </w:p>
    <w:p>
      <w:pPr>
        <w:pStyle w:val="Normal"/>
        <w:rPr>
          <w:b/>
          <w:b/>
          <w:color w:val="000000" w:themeColor="text1"/>
        </w:rPr>
      </w:pPr>
      <w:r>
        <w:rPr/>
      </w:r>
    </w:p>
    <w:p>
      <w:pPr>
        <w:pStyle w:val="Titre2"/>
        <w:numPr>
          <w:ilvl w:val="0"/>
          <w:numId w:val="4"/>
        </w:numPr>
        <w:ind w:firstLine="414"/>
        <w:rPr>
          <w:b/>
          <w:b/>
          <w:color w:val="000000" w:themeColor="text1"/>
        </w:rPr>
      </w:pPr>
      <w:r>
        <w:rPr/>
        <w:t>Clustering agglomératif</w:t>
      </w:r>
    </w:p>
    <w:p>
      <w:pPr>
        <w:pStyle w:val="Normal"/>
        <w:rPr>
          <w:b/>
          <w:b/>
          <w:color w:val="000000" w:themeColor="text1"/>
        </w:rPr>
      </w:pPr>
      <w:r>
        <w:rPr/>
      </w:r>
    </w:p>
    <w:p>
      <w:pPr>
        <w:pStyle w:val="Normal"/>
        <w:rPr>
          <w:u w:val="single"/>
        </w:rPr>
      </w:pPr>
      <w:r>
        <w:rPr>
          <w:u w:val="single"/>
        </w:rPr>
        <w:t>Intérêts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Comparaison de méthodes de clustering</w:t>
      </w:r>
    </w:p>
    <w:p>
      <w:pPr>
        <w:pStyle w:val="Normal"/>
        <w:rPr>
          <w:b/>
          <w:b/>
          <w:color w:val="000000" w:themeColor="text1"/>
        </w:rPr>
      </w:pPr>
      <w:r>
        <w:rPr/>
      </w:r>
    </w:p>
    <w:p>
      <w:pPr>
        <w:pStyle w:val="Normal"/>
        <w:rPr>
          <w:b/>
          <w:b/>
          <w:color w:val="000000" w:themeColor="text1"/>
        </w:rPr>
      </w:pPr>
      <w:r>
        <w:rPr/>
      </w:r>
    </w:p>
    <w:p>
      <w:pPr>
        <w:pStyle w:val="Normal"/>
        <w:jc w:val="both"/>
        <w:rPr>
          <w:b/>
          <w:b/>
          <w:color w:val="000000" w:themeColor="text1"/>
        </w:rPr>
      </w:pPr>
      <w:r>
        <w:rPr/>
      </w:r>
    </w:p>
    <w:p>
      <w:pPr>
        <w:pStyle w:val="Normal"/>
        <w:jc w:val="both"/>
        <w:rPr>
          <w:rFonts w:ascii="Calibri" w:hAnsi="Calibri" w:cs="Calibri" w:asciiTheme="minorHAnsi" w:cstheme="minorHAnsi" w:hAnsiTheme="minorHAnsi"/>
          <w:b/>
          <w:b/>
          <w:bCs/>
          <w:i/>
          <w:i/>
          <w:iCs/>
          <w:sz w:val="32"/>
          <w:szCs w:val="32"/>
        </w:rPr>
      </w:pPr>
      <w:r>
        <w:rPr>
          <w:rFonts w:cs="Calibri" w:ascii="Calibri" w:hAnsi="Calibri" w:asciiTheme="minorHAnsi" w:cstheme="minorHAnsi" w:hAnsiTheme="minorHAnsi"/>
          <w:b/>
          <w:bCs/>
          <w:i/>
          <w:iCs/>
          <w:sz w:val="32"/>
          <w:szCs w:val="32"/>
        </w:rPr>
        <w:t xml:space="preserve">Conclusion : </w:t>
      </w:r>
    </w:p>
    <w:p>
      <w:pPr>
        <w:pStyle w:val="NormalWeb"/>
        <w:spacing w:before="100" w:after="100"/>
        <w:jc w:val="both"/>
        <w:rPr>
          <w:rFonts w:ascii="Calibri" w:hAnsi="Calibri" w:cs="Calibri" w:asciiTheme="minorHAnsi" w:cstheme="minorHAnsi" w:hAnsiTheme="minorHAnsi"/>
        </w:rPr>
      </w:pPr>
      <w:r>
        <w:rPr/>
        <w:tab/>
      </w:r>
      <w:r>
        <w:rPr>
          <w:rFonts w:cs="Calibri" w:ascii="Calibri" w:hAnsi="Calibri" w:asciiTheme="minorHAnsi" w:cstheme="minorHAnsi" w:hAnsiTheme="minorHAnsi"/>
        </w:rPr>
        <w:t xml:space="preserve">Pour conclure nous pouvons dire que ce TP nous a permis de prendre connaissance et de nous familiariser avec différentes méthodes de clustering et de visualiser leurs effets sur des jeux de données en 2 dimensions. </w:t>
      </w:r>
    </w:p>
    <w:p>
      <w:pPr>
        <w:pStyle w:val="NormalWeb"/>
        <w:spacing w:before="100" w:after="100"/>
        <w:ind w:firstLine="720"/>
        <w:rPr>
          <w:rFonts w:ascii="Calibri" w:hAnsi="Calibri" w:cs="Calibri"/>
        </w:rPr>
      </w:pPr>
      <w:r>
        <w:rPr>
          <w:rFonts w:cs="Calibri" w:ascii="Calibri" w:hAnsi="Calibri"/>
        </w:rPr>
        <w:t>Nous avons pu expérimenter et mieux comprendre les principes de base du clustering de manière globale dans un premier temps, puis plus approfondis via différentes méthodes en comparant leurs avantages et inconvénients.</w:t>
      </w:r>
    </w:p>
    <w:p>
      <w:pPr>
        <w:pStyle w:val="NormalWeb"/>
        <w:spacing w:before="100" w:after="100"/>
        <w:ind w:firstLine="720"/>
        <w:rPr>
          <w:b/>
          <w:b/>
          <w:color w:val="000000" w:themeColor="text1"/>
        </w:rPr>
      </w:pPr>
      <w:r>
        <w:rPr>
          <w:rFonts w:cs="Calibri" w:ascii="Calibri" w:hAnsi="Calibri"/>
        </w:rPr>
        <w:t xml:space="preserve">Cela nous permet donc de nous mettre une fois de plus dans le rôle de l’ingénieur qui est d’utiliser ses connaissances et de les appliquer à des cas réels. D’autant plus que le clustering peut être appliqué à énormément de cas d’usages dans de nombreux domaines et, selon nous, est chaque jour un peu plus dans l’actualité. </w:t>
      </w:r>
      <w:r>
        <w:br w:type="page"/>
      </w:r>
    </w:p>
    <w:p>
      <w:pPr>
        <w:pStyle w:val="Titre1"/>
        <w:rPr>
          <w:b/>
          <w:b/>
          <w:color w:val="000000" w:themeColor="text1"/>
        </w:rPr>
      </w:pPr>
      <w:bookmarkStart w:id="3" w:name="_Toc115792238"/>
      <w:r>
        <w:rPr/>
        <w:t>Table des annexes</w:t>
      </w:r>
      <w:bookmarkEnd w:id="3"/>
    </w:p>
    <w:sdt>
      <w:sdtPr>
        <w:docPartObj>
          <w:docPartGallery w:val="Table of Contents"/>
          <w:docPartUnique w:val="true"/>
        </w:docPartObj>
        <w:id w:val="1321228656"/>
      </w:sdtPr>
      <w:sdtContent>
        <w:p>
          <w:pPr>
            <w:pStyle w:val="TOCHeading"/>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360"/>
            <w:rPr>
              <w:b/>
              <w:b/>
              <w:color w:val="000000" w:themeColor="text1"/>
            </w:rPr>
          </w:pPr>
          <w:r>
            <w:rPr>
              <w:bCs/>
              <w:color w:val="000000"/>
              <w:u w:val="single"/>
            </w:rPr>
            <w:t>Annexe 1 :</w:t>
          </w:r>
          <w:r>
            <w:rPr>
              <w:bCs/>
              <w:color w:val="000000"/>
            </w:rPr>
            <w:t xml:space="preserve"> Lien GitHub</w:t>
          </w:r>
          <w:r>
            <w:rPr/>
            <w:tab/>
            <w:t>A</w:t>
          </w:r>
        </w:p>
      </w:sdtContent>
    </w:sdt>
    <w:p>
      <w:pPr>
        <w:sectPr>
          <w:footerReference w:type="default" r:id="rId4"/>
          <w:type w:val="nextPage"/>
          <w:pgSz w:w="11906" w:h="16838"/>
          <w:pgMar w:left="1417" w:right="1417" w:header="0" w:top="1417" w:footer="0" w:bottom="1417" w:gutter="0"/>
          <w:pgNumType w:start="1" w:fmt="decimal"/>
          <w:formProt w:val="false"/>
          <w:textDirection w:val="lrTb"/>
          <w:docGrid w:type="default" w:linePitch="326" w:charSpace="0"/>
        </w:sectPr>
        <w:pStyle w:val="Normal"/>
        <w:rPr>
          <w:b/>
          <w:b/>
          <w:color w:val="000000" w:themeColor="text1"/>
        </w:rPr>
      </w:pPr>
      <w:r>
        <w:rPr/>
      </w:r>
    </w:p>
    <w:p>
      <w:pPr>
        <w:pStyle w:val="Normal"/>
        <w:rPr>
          <w:b/>
          <w:b/>
          <w:color w:val="000000" w:themeColor="text1"/>
        </w:rPr>
      </w:pPr>
      <w:r>
        <w:rPr/>
      </w:r>
    </w:p>
    <w:p>
      <w:pPr>
        <w:pStyle w:val="NoSpacing"/>
        <w:rPr>
          <w:b/>
          <w:b/>
          <w:color w:val="000000" w:themeColor="text1"/>
        </w:rPr>
      </w:pPr>
      <w:r>
        <w:rPr>
          <w:b/>
          <w:bCs/>
        </w:rPr>
        <w:t>Annexe 1 :</w:t>
      </w:r>
      <w:r>
        <w:rPr/>
        <w:t xml:space="preserve"> Lien GitHub : </w:t>
      </w:r>
      <w:hyperlink r:id="rId5">
        <w:r>
          <w:rPr>
            <w:rStyle w:val="LienInternet"/>
          </w:rPr>
          <w:t>https://github.com/Enario4/ApprentissageNonSupervise</w:t>
        </w:r>
      </w:hyperlink>
      <w:r>
        <w:rPr/>
        <w:t xml:space="preserve"> </w:t>
      </w:r>
    </w:p>
    <w:p>
      <w:pPr>
        <w:pStyle w:val="Normal"/>
        <w:rPr>
          <w:sz w:val="36"/>
          <w:szCs w:val="36"/>
        </w:rPr>
      </w:pPr>
      <w:r>
        <w:rPr/>
        <w:drawing>
          <wp:anchor behindDoc="1" distT="0" distB="0" distL="0" distR="0" simplePos="0" locked="0" layoutInCell="1" allowOverlap="1" relativeHeight="4">
            <wp:simplePos x="0" y="0"/>
            <wp:positionH relativeFrom="column">
              <wp:posOffset>-899160</wp:posOffset>
            </wp:positionH>
            <wp:positionV relativeFrom="paragraph">
              <wp:posOffset>-885190</wp:posOffset>
            </wp:positionV>
            <wp:extent cx="7560310" cy="10689590"/>
            <wp:effectExtent l="0" t="0" r="0" b="0"/>
            <wp:wrapNone/>
            <wp:docPr id="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descr=""/>
                    <pic:cNvPicPr>
                      <a:picLocks noChangeAspect="1" noChangeArrowheads="1"/>
                    </pic:cNvPicPr>
                  </pic:nvPicPr>
                  <pic:blipFill>
                    <a:blip r:embed="rId6"/>
                    <a:stretch>
                      <a:fillRect/>
                    </a:stretch>
                  </pic:blipFill>
                  <pic:spPr bwMode="auto">
                    <a:xfrm>
                      <a:off x="0" y="0"/>
                      <a:ext cx="7560310" cy="10689590"/>
                    </a:xfrm>
                    <a:prstGeom prst="rect">
                      <a:avLst/>
                    </a:prstGeom>
                  </pic:spPr>
                </pic:pic>
              </a:graphicData>
            </a:graphic>
          </wp:anchor>
        </w:drawing>
      </w:r>
    </w:p>
    <w:sectPr>
      <w:footerReference w:type="default" r:id="rId7"/>
      <w:type w:val="nextPage"/>
      <w:pgSz w:w="11906" w:h="16838"/>
      <w:pgMar w:left="1417" w:right="1417" w:header="0" w:top="1417" w:footer="0" w:bottom="1417" w:gutter="0"/>
      <w:pgNumType w:start="1" w:fmt="upperLetter"/>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605760"/>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3884040"/>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7213968"/>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A</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0"/>
        </w:tabs>
        <w:ind w:left="720" w:hanging="360"/>
      </w:pPr>
      <w:rPr>
        <w:b/>
        <w:rFonts w:eastAsia="Times New Roman" w:cs="Times New Roman"/>
      </w:rPr>
    </w:lvl>
    <w:lvl w:ilvl="1">
      <w:start w:val="1"/>
      <w:numFmt w:val="decimal"/>
      <w:lvlText w:val="%1.%2."/>
      <w:lvlJc w:val="left"/>
      <w:pPr>
        <w:tabs>
          <w:tab w:val="num" w:pos="0"/>
        </w:tabs>
        <w:ind w:left="1068" w:hanging="36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944" w:hanging="1800"/>
      </w:pPr>
    </w:lvl>
  </w:abstractNum>
  <w:abstractNum w:abstractNumId="3">
    <w:lvl w:ilvl="0">
      <w:start w:val="1"/>
      <w:numFmt w:val="upperRoman"/>
      <w:lvlText w:val="%1-"/>
      <w:lvlJc w:val="left"/>
      <w:pPr>
        <w:tabs>
          <w:tab w:val="num" w:pos="0"/>
        </w:tabs>
        <w:ind w:left="1080" w:hanging="720"/>
      </w:pPr>
      <w:rPr>
        <w:sz w:val="32"/>
        <w:szCs w:val="32"/>
        <w:rFonts w:cs="Calibri Ligh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3"/>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92b"/>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link w:val="Titre1Car"/>
    <w:uiPriority w:val="9"/>
    <w:qFormat/>
    <w:rsid w:val="00d62f04"/>
    <w:pPr>
      <w:keepNext w:val="true"/>
      <w:keepLines/>
      <w:spacing w:before="240" w:after="0"/>
      <w:outlineLvl w:val="0"/>
    </w:pPr>
    <w:rPr>
      <w:rFonts w:ascii="Calibri Light" w:hAnsi="Calibri Light" w:eastAsia="" w:cs="" w:asciiTheme="majorHAnsi" w:cstheme="majorBidi" w:eastAsiaTheme="majorEastAsia" w:hAnsiTheme="majorHAnsi"/>
      <w:b/>
      <w:color w:val="C00000"/>
      <w:sz w:val="32"/>
      <w:szCs w:val="32"/>
    </w:rPr>
  </w:style>
  <w:style w:type="paragraph" w:styleId="Titre2">
    <w:name w:val="Heading 2"/>
    <w:basedOn w:val="Normal"/>
    <w:next w:val="Normal"/>
    <w:link w:val="Titre2Car"/>
    <w:uiPriority w:val="9"/>
    <w:unhideWhenUsed/>
    <w:qFormat/>
    <w:rsid w:val="00887f14"/>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2F5496" w:themeColor="accent1" w:themeShade="bf"/>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62f04"/>
    <w:rPr>
      <w:rFonts w:ascii="Calibri Light" w:hAnsi="Calibri Light" w:eastAsia="" w:cs="" w:asciiTheme="majorHAnsi" w:cstheme="majorBidi" w:eastAsiaTheme="majorEastAsia" w:hAnsiTheme="majorHAnsi"/>
      <w:b/>
      <w:color w:val="C00000"/>
      <w:sz w:val="32"/>
      <w:szCs w:val="32"/>
    </w:rPr>
  </w:style>
  <w:style w:type="character" w:styleId="TitreCar" w:customStyle="1">
    <w:name w:val="Titre Car"/>
    <w:basedOn w:val="DefaultParagraphFont"/>
    <w:link w:val="Titre"/>
    <w:uiPriority w:val="10"/>
    <w:qFormat/>
    <w:rsid w:val="00181a09"/>
    <w:rPr>
      <w:rFonts w:ascii="Calibri Light" w:hAnsi="Calibri Light" w:eastAsia="" w:cs="" w:asciiTheme="majorHAnsi" w:cstheme="majorBidi" w:eastAsiaTheme="majorEastAsia" w:hAnsiTheme="majorHAnsi"/>
      <w:spacing w:val="-10"/>
      <w:kern w:val="2"/>
      <w:sz w:val="40"/>
      <w:szCs w:val="56"/>
    </w:rPr>
  </w:style>
  <w:style w:type="character" w:styleId="EntteCar" w:customStyle="1">
    <w:name w:val="En-tête Car"/>
    <w:basedOn w:val="DefaultParagraphFont"/>
    <w:link w:val="En-tte"/>
    <w:uiPriority w:val="99"/>
    <w:qFormat/>
    <w:rsid w:val="009243d5"/>
    <w:rPr>
      <w:sz w:val="24"/>
      <w:szCs w:val="24"/>
    </w:rPr>
  </w:style>
  <w:style w:type="character" w:styleId="PieddepageCar" w:customStyle="1">
    <w:name w:val="Pied de page Car"/>
    <w:basedOn w:val="DefaultParagraphFont"/>
    <w:link w:val="Pieddepage"/>
    <w:uiPriority w:val="99"/>
    <w:qFormat/>
    <w:rsid w:val="009243d5"/>
    <w:rPr>
      <w:sz w:val="24"/>
      <w:szCs w:val="24"/>
    </w:rPr>
  </w:style>
  <w:style w:type="character" w:styleId="PrformatHTMLCar" w:customStyle="1">
    <w:name w:val="Préformaté HTML Car"/>
    <w:basedOn w:val="DefaultParagraphFont"/>
    <w:link w:val="PrformatHTML"/>
    <w:uiPriority w:val="99"/>
    <w:semiHidden/>
    <w:qFormat/>
    <w:rsid w:val="009243d5"/>
    <w:rPr>
      <w:rFonts w:ascii="Courier New" w:hAnsi="Courier New" w:cs="Courier New"/>
    </w:rPr>
  </w:style>
  <w:style w:type="character" w:styleId="Pagenumber">
    <w:name w:val="page number"/>
    <w:basedOn w:val="DefaultParagraphFont"/>
    <w:uiPriority w:val="99"/>
    <w:semiHidden/>
    <w:unhideWhenUsed/>
    <w:qFormat/>
    <w:rsid w:val="001c77c0"/>
    <w:rPr/>
  </w:style>
  <w:style w:type="character" w:styleId="LienInternet">
    <w:name w:val="Lien Internet"/>
    <w:uiPriority w:val="99"/>
    <w:unhideWhenUsed/>
    <w:rsid w:val="00151cde"/>
    <w:rPr>
      <w:color w:val="0563C1"/>
      <w:u w:val="single"/>
    </w:rPr>
  </w:style>
  <w:style w:type="character" w:styleId="Plc1" w:customStyle="1">
    <w:name w:val="pl-c1"/>
    <w:basedOn w:val="DefaultParagraphFont"/>
    <w:qFormat/>
    <w:rsid w:val="0073523b"/>
    <w:rPr/>
  </w:style>
  <w:style w:type="character" w:styleId="Plen" w:customStyle="1">
    <w:name w:val="pl-en"/>
    <w:basedOn w:val="DefaultParagraphFont"/>
    <w:qFormat/>
    <w:rsid w:val="0073523b"/>
    <w:rPr/>
  </w:style>
  <w:style w:type="character" w:styleId="Appleconvertedspace" w:customStyle="1">
    <w:name w:val="apple-converted-space"/>
    <w:basedOn w:val="DefaultParagraphFont"/>
    <w:qFormat/>
    <w:rsid w:val="00df6a20"/>
    <w:rPr/>
  </w:style>
  <w:style w:type="character" w:styleId="UnresolvedMention">
    <w:name w:val="Unresolved Mention"/>
    <w:basedOn w:val="DefaultParagraphFont"/>
    <w:uiPriority w:val="99"/>
    <w:semiHidden/>
    <w:unhideWhenUsed/>
    <w:qFormat/>
    <w:rsid w:val="00a62912"/>
    <w:rPr>
      <w:color w:val="605E5C"/>
      <w:shd w:fill="E1DFDD" w:val="clear"/>
    </w:rPr>
  </w:style>
  <w:style w:type="character" w:styleId="SoustitreCar" w:customStyle="1">
    <w:name w:val="Sous-titre Car"/>
    <w:basedOn w:val="DefaultParagraphFont"/>
    <w:link w:val="Sous-titre"/>
    <w:uiPriority w:val="11"/>
    <w:qFormat/>
    <w:rsid w:val="00ba2995"/>
    <w:rPr>
      <w:rFonts w:ascii="Calibri" w:hAnsi="Calibri" w:eastAsia="" w:cs="" w:asciiTheme="minorHAnsi" w:cstheme="minorBidi" w:eastAsiaTheme="minorEastAsia" w:hAnsiTheme="minorHAnsi"/>
      <w:color w:val="5A5A5A" w:themeColor="text1" w:themeTint="a5"/>
      <w:spacing w:val="15"/>
      <w:sz w:val="28"/>
      <w:szCs w:val="22"/>
    </w:rPr>
  </w:style>
  <w:style w:type="character" w:styleId="SubtleEmphasis">
    <w:name w:val="Subtle Emphasis"/>
    <w:basedOn w:val="DefaultParagraphFont"/>
    <w:uiPriority w:val="19"/>
    <w:qFormat/>
    <w:rsid w:val="006b4df0"/>
    <w:rPr>
      <w:i/>
      <w:iCs/>
      <w:color w:val="404040" w:themeColor="text1" w:themeTint="bf"/>
    </w:rPr>
  </w:style>
  <w:style w:type="character" w:styleId="Titre2Car" w:customStyle="1">
    <w:name w:val="Titre 2 Car"/>
    <w:basedOn w:val="DefaultParagraphFont"/>
    <w:link w:val="Titre2"/>
    <w:uiPriority w:val="9"/>
    <w:qFormat/>
    <w:rsid w:val="00887f14"/>
    <w:rPr>
      <w:rFonts w:ascii="Calibri Light" w:hAnsi="Calibri Light" w:eastAsia="" w:cs="" w:asciiTheme="majorHAnsi" w:cstheme="majorBidi" w:eastAsiaTheme="majorEastAsia" w:hAnsiTheme="majorHAnsi"/>
      <w:color w:val="2F5496" w:themeColor="accent1" w:themeShade="bf"/>
      <w:sz w:val="28"/>
      <w:szCs w:val="28"/>
    </w:rPr>
  </w:style>
  <w:style w:type="character" w:styleId="Mwemathmathmlinline" w:customStyle="1">
    <w:name w:val="mwe-math-mathml-inline"/>
    <w:basedOn w:val="DefaultParagraphFont"/>
    <w:qFormat/>
    <w:rsid w:val="007c0629"/>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semiHidden/>
    <w:qFormat/>
    <w:rsid w:val="004115fc"/>
    <w:pPr>
      <w:shd w:val="clear" w:color="auto" w:fill="C6D5EC"/>
    </w:pPr>
    <w:rPr>
      <w:rFonts w:ascii="Lucida Grande" w:hAnsi="Lucida Grande"/>
    </w:rPr>
  </w:style>
  <w:style w:type="paragraph" w:styleId="Titreprincipal">
    <w:name w:val="Title"/>
    <w:basedOn w:val="Normal"/>
    <w:next w:val="Normal"/>
    <w:link w:val="TitreCar"/>
    <w:uiPriority w:val="10"/>
    <w:qFormat/>
    <w:rsid w:val="00181a09"/>
    <w:pPr>
      <w:spacing w:before="0" w:after="0"/>
      <w:contextualSpacing/>
    </w:pPr>
    <w:rPr>
      <w:rFonts w:ascii="Calibri Light" w:hAnsi="Calibri Light" w:eastAsia="" w:cs="" w:asciiTheme="majorHAnsi" w:cstheme="majorBidi" w:eastAsiaTheme="majorEastAsia" w:hAnsiTheme="majorHAnsi"/>
      <w:spacing w:val="-10"/>
      <w:kern w:val="2"/>
      <w:sz w:val="40"/>
      <w:szCs w:val="56"/>
    </w:rPr>
  </w:style>
  <w:style w:type="paragraph" w:styleId="TOCHeading">
    <w:name w:val="TOC Heading"/>
    <w:basedOn w:val="Titre1"/>
    <w:next w:val="Normal"/>
    <w:uiPriority w:val="39"/>
    <w:unhideWhenUsed/>
    <w:qFormat/>
    <w:rsid w:val="00805363"/>
    <w:pPr>
      <w:spacing w:lineRule="auto" w:line="276" w:before="480" w:after="0"/>
    </w:pPr>
    <w:rPr>
      <w:rFonts w:ascii="Calibri Light" w:hAnsi="Calibri Light" w:eastAsia="Times New Roman" w:cs="Times New Roman"/>
      <w:b w:val="false"/>
      <w:bCs/>
      <w:color w:val="2F5496"/>
      <w:sz w:val="28"/>
      <w:szCs w:val="28"/>
    </w:rPr>
  </w:style>
  <w:style w:type="paragraph" w:styleId="ListParagraph">
    <w:name w:val="List Paragraph"/>
    <w:basedOn w:val="Normal"/>
    <w:uiPriority w:val="34"/>
    <w:qFormat/>
    <w:rsid w:val="009243d5"/>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243d5"/>
    <w:pPr>
      <w:tabs>
        <w:tab w:val="clear" w:pos="720"/>
        <w:tab w:val="center" w:pos="4536" w:leader="none"/>
        <w:tab w:val="right" w:pos="9072" w:leader="none"/>
      </w:tabs>
    </w:pPr>
    <w:rPr/>
  </w:style>
  <w:style w:type="paragraph" w:styleId="Pieddepage">
    <w:name w:val="Footer"/>
    <w:basedOn w:val="Normal"/>
    <w:link w:val="PieddepageCar"/>
    <w:uiPriority w:val="99"/>
    <w:unhideWhenUsed/>
    <w:rsid w:val="009243d5"/>
    <w:pPr>
      <w:tabs>
        <w:tab w:val="clear" w:pos="720"/>
        <w:tab w:val="center" w:pos="4536" w:leader="none"/>
        <w:tab w:val="right" w:pos="9072" w:leader="none"/>
      </w:tabs>
    </w:pPr>
    <w:rPr/>
  </w:style>
  <w:style w:type="paragraph" w:styleId="NormalWeb">
    <w:name w:val="Normal (Web)"/>
    <w:basedOn w:val="Normal"/>
    <w:uiPriority w:val="99"/>
    <w:unhideWhenUsed/>
    <w:qFormat/>
    <w:rsid w:val="009243d5"/>
    <w:pPr>
      <w:spacing w:beforeAutospacing="1" w:afterAutospacing="1"/>
    </w:pPr>
    <w:rPr/>
  </w:style>
  <w:style w:type="paragraph" w:styleId="HTMLPreformatted">
    <w:name w:val="HTML Preformatted"/>
    <w:basedOn w:val="Normal"/>
    <w:link w:val="PrformatHTMLCar"/>
    <w:uiPriority w:val="99"/>
    <w:semiHidden/>
    <w:unhideWhenUsed/>
    <w:qFormat/>
    <w:rsid w:val="009243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desmatiresniveau1">
    <w:name w:val="TOC 1"/>
    <w:basedOn w:val="Normal"/>
    <w:next w:val="Normal"/>
    <w:autoRedefine/>
    <w:uiPriority w:val="39"/>
    <w:unhideWhenUsed/>
    <w:rsid w:val="00c82811"/>
    <w:pPr>
      <w:tabs>
        <w:tab w:val="clear" w:pos="720"/>
        <w:tab w:val="left" w:pos="426" w:leader="none"/>
        <w:tab w:val="right" w:pos="9056" w:leader="dot"/>
      </w:tabs>
      <w:spacing w:before="120" w:after="0"/>
    </w:pPr>
    <w:rPr>
      <w:rFonts w:ascii="Calibri" w:hAnsi="Calibri" w:cs="Calibri" w:asciiTheme="minorHAnsi" w:cstheme="minorHAnsi" w:hAnsiTheme="minorHAnsi"/>
      <w:b/>
      <w:bCs/>
      <w:i/>
      <w:iCs/>
    </w:rPr>
  </w:style>
  <w:style w:type="paragraph" w:styleId="Tabledesmatiresniveau2">
    <w:name w:val="TOC 2"/>
    <w:basedOn w:val="Normal"/>
    <w:next w:val="Normal"/>
    <w:autoRedefine/>
    <w:uiPriority w:val="39"/>
    <w:unhideWhenUsed/>
    <w:rsid w:val="001447cf"/>
    <w:pPr>
      <w:spacing w:before="120" w:after="0"/>
      <w:ind w:left="240" w:hanging="0"/>
    </w:pPr>
    <w:rPr>
      <w:rFonts w:ascii="Calibri" w:hAnsi="Calibri" w:cs="Calibri" w:asciiTheme="minorHAnsi" w:cstheme="minorHAnsi" w:hAnsiTheme="minorHAnsi"/>
      <w:b/>
      <w:bCs/>
      <w:sz w:val="22"/>
      <w:szCs w:val="22"/>
    </w:rPr>
  </w:style>
  <w:style w:type="paragraph" w:styleId="Tabledesmatiresniveau3">
    <w:name w:val="TOC 3"/>
    <w:basedOn w:val="Normal"/>
    <w:next w:val="Normal"/>
    <w:autoRedefine/>
    <w:uiPriority w:val="39"/>
    <w:semiHidden/>
    <w:unhideWhenUsed/>
    <w:rsid w:val="001447cf"/>
    <w:pPr>
      <w:ind w:left="480" w:hanging="0"/>
    </w:pPr>
    <w:rPr>
      <w:rFonts w:ascii="Calibri" w:hAnsi="Calibri" w:cs="Calibri" w:asciiTheme="minorHAnsi" w:cstheme="minorHAnsi" w:hAnsiTheme="minorHAnsi"/>
      <w:sz w:val="20"/>
      <w:szCs w:val="20"/>
    </w:rPr>
  </w:style>
  <w:style w:type="paragraph" w:styleId="Tabledesmatiresniveau4">
    <w:name w:val="TOC 4"/>
    <w:basedOn w:val="Normal"/>
    <w:next w:val="Normal"/>
    <w:autoRedefine/>
    <w:uiPriority w:val="39"/>
    <w:semiHidden/>
    <w:unhideWhenUsed/>
    <w:rsid w:val="001447cf"/>
    <w:pPr>
      <w:ind w:left="720" w:hanging="0"/>
    </w:pPr>
    <w:rPr>
      <w:rFonts w:ascii="Calibri" w:hAnsi="Calibri" w:cs="Calibri" w:asciiTheme="minorHAnsi" w:cstheme="minorHAnsi" w:hAnsiTheme="minorHAnsi"/>
      <w:sz w:val="20"/>
      <w:szCs w:val="20"/>
    </w:rPr>
  </w:style>
  <w:style w:type="paragraph" w:styleId="Tabledesmatiresniveau5">
    <w:name w:val="TOC 5"/>
    <w:basedOn w:val="Normal"/>
    <w:next w:val="Normal"/>
    <w:autoRedefine/>
    <w:uiPriority w:val="39"/>
    <w:semiHidden/>
    <w:unhideWhenUsed/>
    <w:rsid w:val="001447cf"/>
    <w:pPr>
      <w:ind w:left="960" w:hanging="0"/>
    </w:pPr>
    <w:rPr>
      <w:rFonts w:ascii="Calibri" w:hAnsi="Calibri" w:cs="Calibri" w:asciiTheme="minorHAnsi" w:cstheme="minorHAnsi" w:hAnsiTheme="minorHAnsi"/>
      <w:sz w:val="20"/>
      <w:szCs w:val="20"/>
    </w:rPr>
  </w:style>
  <w:style w:type="paragraph" w:styleId="Tabledesmatiresniveau6">
    <w:name w:val="TOC 6"/>
    <w:basedOn w:val="Normal"/>
    <w:next w:val="Normal"/>
    <w:autoRedefine/>
    <w:uiPriority w:val="39"/>
    <w:semiHidden/>
    <w:unhideWhenUsed/>
    <w:rsid w:val="001447cf"/>
    <w:pPr>
      <w:ind w:left="1200" w:hanging="0"/>
    </w:pPr>
    <w:rPr>
      <w:rFonts w:ascii="Calibri" w:hAnsi="Calibri" w:cs="Calibri" w:asciiTheme="minorHAnsi" w:cstheme="minorHAnsi" w:hAnsiTheme="minorHAnsi"/>
      <w:sz w:val="20"/>
      <w:szCs w:val="20"/>
    </w:rPr>
  </w:style>
  <w:style w:type="paragraph" w:styleId="Tabledesmatiresniveau7">
    <w:name w:val="TOC 7"/>
    <w:basedOn w:val="Normal"/>
    <w:next w:val="Normal"/>
    <w:autoRedefine/>
    <w:uiPriority w:val="39"/>
    <w:semiHidden/>
    <w:unhideWhenUsed/>
    <w:rsid w:val="001447cf"/>
    <w:pPr>
      <w:ind w:left="1440" w:hanging="0"/>
    </w:pPr>
    <w:rPr>
      <w:rFonts w:ascii="Calibri" w:hAnsi="Calibri" w:cs="Calibri" w:asciiTheme="minorHAnsi" w:cstheme="minorHAnsi" w:hAnsiTheme="minorHAnsi"/>
      <w:sz w:val="20"/>
      <w:szCs w:val="20"/>
    </w:rPr>
  </w:style>
  <w:style w:type="paragraph" w:styleId="Tabledesmatiresniveau8">
    <w:name w:val="TOC 8"/>
    <w:basedOn w:val="Normal"/>
    <w:next w:val="Normal"/>
    <w:autoRedefine/>
    <w:uiPriority w:val="39"/>
    <w:semiHidden/>
    <w:unhideWhenUsed/>
    <w:rsid w:val="001447cf"/>
    <w:pPr>
      <w:ind w:left="1680" w:hanging="0"/>
    </w:pPr>
    <w:rPr>
      <w:rFonts w:ascii="Calibri" w:hAnsi="Calibri" w:cs="Calibri" w:asciiTheme="minorHAnsi" w:cstheme="minorHAnsi" w:hAnsiTheme="minorHAnsi"/>
      <w:sz w:val="20"/>
      <w:szCs w:val="20"/>
    </w:rPr>
  </w:style>
  <w:style w:type="paragraph" w:styleId="Tabledesmatiresniveau9">
    <w:name w:val="TOC 9"/>
    <w:basedOn w:val="Normal"/>
    <w:next w:val="Normal"/>
    <w:autoRedefine/>
    <w:uiPriority w:val="39"/>
    <w:semiHidden/>
    <w:unhideWhenUsed/>
    <w:rsid w:val="001447cf"/>
    <w:pPr>
      <w:ind w:left="1920" w:hanging="0"/>
    </w:pPr>
    <w:rPr>
      <w:rFonts w:ascii="Calibri" w:hAnsi="Calibri" w:cs="Calibri" w:asciiTheme="minorHAnsi" w:cstheme="minorHAnsi" w:hAnsiTheme="minorHAnsi"/>
      <w:sz w:val="20"/>
      <w:szCs w:val="20"/>
    </w:rPr>
  </w:style>
  <w:style w:type="paragraph" w:styleId="NoSpacing">
    <w:name w:val="No Spacing"/>
    <w:uiPriority w:val="1"/>
    <w:qFormat/>
    <w:rsid w:val="00da767e"/>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Soustitre">
    <w:name w:val="Subtitle"/>
    <w:basedOn w:val="Normal"/>
    <w:next w:val="Normal"/>
    <w:link w:val="Sous-titreCar"/>
    <w:uiPriority w:val="11"/>
    <w:qFormat/>
    <w:rsid w:val="00ba2995"/>
    <w:pPr>
      <w:spacing w:before="0" w:after="160"/>
    </w:pPr>
    <w:rPr>
      <w:rFonts w:ascii="Calibri" w:hAnsi="Calibri" w:eastAsia="" w:cs="" w:asciiTheme="minorHAnsi" w:cstheme="minorBidi" w:eastAsiaTheme="minorEastAsia" w:hAnsiTheme="minorHAnsi"/>
      <w:color w:val="5A5A5A" w:themeColor="text1" w:themeTint="a5"/>
      <w:spacing w:val="15"/>
      <w:sz w:val="28"/>
      <w:szCs w:val="22"/>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349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github.com/Enario4/ApprentissageNonSupervise" TargetMode="External"/><Relationship Id="rId6" Type="http://schemas.openxmlformats.org/officeDocument/2006/relationships/image" Target="media/image2.jpe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401D-A36D-2843-A09E-6234ADE6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LibreOffice/6.4.7.2$Linux_X86_64 LibreOffice_project/40$Build-2</Application>
  <Pages>9</Pages>
  <Words>816</Words>
  <Characters>4178</Characters>
  <CharactersWithSpaces>4766</CharactersWithSpaces>
  <Paragraphs>237</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2022-10-04T13:44:00Z</dcterms:created>
  <dc:creator>Mac Book</dc:creator>
  <dc:description/>
  <dc:language>fr-FR</dc:language>
  <cp:lastModifiedBy/>
  <dcterms:modified xsi:type="dcterms:W3CDTF">2022-10-12T08:52:26Z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