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1B365D"/>
          <w:sz w:val="44"/>
        </w:rPr>
        <w:t>GBI Air Quality Monitor IoT Platform – Detailed Operational Workflows</w:t>
      </w:r>
    </w:p>
    <w:p>
      <w:pPr>
        <w:spacing w:before="0" w:after="120"/>
      </w:pPr>
      <w:r>
        <w:rPr>
          <w:color w:val="282828"/>
        </w:rPr>
        <w:t>This document outlines the step-by-step operational workflows and data lifecycles that power the GBI Air Quality Monitoring platform. It is designed to guide non-technical stakeholders through end-to-end user journeys while providing precise execution steps for backend engineers, frontend developers, and system administrators.</w:t>
      </w:r>
    </w:p>
    <w:p>
      <w:pPr>
        <w:spacing w:before="240" w:after="240"/>
      </w:pPr>
      <w:r>
        <w:rPr>
          <w:b/>
          <w:color w:val="46505F"/>
        </w:rPr>
        <w:t>________________________________________________________________</w:t>
      </w:r>
    </w:p>
    <w:p>
      <w:pPr>
        <w:pStyle w:val="Heading2"/>
        <w:spacing w:before="240" w:after="120"/>
      </w:pPr>
      <w:r>
        <w:rPr>
          <w:b/>
          <w:color w:val="1B365D"/>
          <w:sz w:val="32"/>
        </w:rPr>
        <w:t>1. Document Overview &amp; Purpose</w:t>
      </w:r>
    </w:p>
    <w:p>
      <w:pPr>
        <w:spacing w:before="0" w:after="120"/>
      </w:pPr>
      <w:r>
        <w:rPr>
          <w:color w:val="282828"/>
        </w:rPr>
        <w:t>An enterprise IoT platform is a living system where millions of data points move continuously between hardware, message brokers, processing clusters, and browser screens. This document breaks down that continuous activity into seven core operational workflows:</w:t>
      </w:r>
    </w:p>
    <w:p>
      <w:pPr>
        <w:spacing w:before="0" w:after="120"/>
      </w:pPr>
      <w:r>
        <w:rPr>
          <w:color w:val="282828"/>
        </w:rPr>
        <w:t xml:space="preserve">1. </w:t>
      </w:r>
      <w:r>
        <w:rPr>
          <w:b/>
          <w:color w:val="282828"/>
        </w:rPr>
        <w:t>End-to-End Telemetry Ingestion Pipeline:</w:t>
      </w:r>
      <w:r>
        <w:rPr>
          <w:color w:val="282828"/>
        </w:rPr>
        <w:t xml:space="preserve"> From physical air sampling to live browser visualization.</w:t>
      </w:r>
    </w:p>
    <w:p>
      <w:pPr>
        <w:spacing w:before="0" w:after="120"/>
      </w:pPr>
      <w:r>
        <w:rPr>
          <w:color w:val="282828"/>
        </w:rPr>
        <w:t xml:space="preserve">2. </w:t>
      </w:r>
      <w:r>
        <w:rPr>
          <w:b/>
          <w:color w:val="282828"/>
        </w:rPr>
        <w:t>Automated Alerting &amp; Notification Lifecycle:</w:t>
      </w:r>
      <w:r>
        <w:rPr>
          <w:color w:val="282828"/>
        </w:rPr>
        <w:t xml:space="preserve"> How safety breaches trigger instant mobile alerts and warning emails.</w:t>
      </w:r>
    </w:p>
    <w:p>
      <w:pPr>
        <w:spacing w:before="0" w:after="120"/>
      </w:pPr>
      <w:r>
        <w:rPr>
          <w:color w:val="282828"/>
        </w:rPr>
        <w:t xml:space="preserve">3. </w:t>
      </w:r>
      <w:r>
        <w:rPr>
          <w:b/>
          <w:color w:val="282828"/>
        </w:rPr>
        <w:t>Asynchronous Branded Report Generation:</w:t>
      </w:r>
      <w:r>
        <w:rPr>
          <w:color w:val="282828"/>
        </w:rPr>
        <w:t xml:space="preserve"> Step-by-step execution of custom PDF and CSV report downloads.</w:t>
      </w:r>
    </w:p>
    <w:p>
      <w:pPr>
        <w:spacing w:before="0" w:after="120"/>
      </w:pPr>
      <w:r>
        <w:rPr>
          <w:color w:val="282828"/>
        </w:rPr>
        <w:t xml:space="preserve">4. </w:t>
      </w:r>
      <w:r>
        <w:rPr>
          <w:b/>
          <w:color w:val="282828"/>
        </w:rPr>
        <w:t>Hardware Onboarding &amp; Lifecycle Management:</w:t>
      </w:r>
      <w:r>
        <w:rPr>
          <w:color w:val="282828"/>
        </w:rPr>
        <w:t xml:space="preserve"> How devices are registered, assigned, monitored, and decommissioned.</w:t>
      </w:r>
    </w:p>
    <w:p>
      <w:pPr>
        <w:spacing w:before="0" w:after="120"/>
      </w:pPr>
      <w:r>
        <w:rPr>
          <w:color w:val="282828"/>
        </w:rPr>
        <w:t xml:space="preserve">5. </w:t>
      </w:r>
      <w:r>
        <w:rPr>
          <w:b/>
          <w:color w:val="282828"/>
        </w:rPr>
        <w:t>Secure Authentication &amp; Session Governance:</w:t>
      </w:r>
      <w:r>
        <w:rPr>
          <w:color w:val="282828"/>
        </w:rPr>
        <w:t xml:space="preserve"> How users log in, manage tokens, and how admins enforce bans.</w:t>
      </w:r>
    </w:p>
    <w:p>
      <w:pPr>
        <w:spacing w:before="0" w:after="120"/>
      </w:pPr>
      <w:r>
        <w:rPr>
          <w:color w:val="282828"/>
        </w:rPr>
        <w:t xml:space="preserve">6. </w:t>
      </w:r>
      <w:r>
        <w:rPr>
          <w:b/>
          <w:color w:val="282828"/>
        </w:rPr>
        <w:t>Premium Monetization &amp; Subscription Upgrade Flow:</w:t>
      </w:r>
      <w:r>
        <w:rPr>
          <w:color w:val="282828"/>
        </w:rPr>
        <w:t xml:space="preserve"> The journey from a free account to unlocked premium capabilities.</w:t>
      </w:r>
    </w:p>
    <w:p>
      <w:pPr>
        <w:spacing w:before="0" w:after="120"/>
      </w:pPr>
      <w:r>
        <w:rPr>
          <w:color w:val="282828"/>
        </w:rPr>
        <w:t xml:space="preserve">7. </w:t>
      </w:r>
      <w:r>
        <w:rPr>
          <w:b/>
          <w:color w:val="282828"/>
        </w:rPr>
        <w:t>Stateless Device Heartbeat &amp; Liveness Evaluation:</w:t>
      </w:r>
      <w:r>
        <w:rPr>
          <w:color w:val="282828"/>
        </w:rPr>
        <w:t xml:space="preserve"> How the system automatedly detects when hardware loses power.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1E1E"/>
          <w:sz w:val="19"/>
        </w:rPr>
        <w:t>[CODE]</w:t>
        <w:br/>
        <w:t>+-------------------------------------------------------------------------------+</w:t>
        <w:br/>
        <w:t>|                      GBI AIR QUALITY PLATFORM WORKFLOWS                       |</w:t>
        <w:br/>
        <w:t>+-------------------------------------------------------------------------------+</w:t>
        <w:br/>
        <w:t>|  [Hardware Edge] ---&gt; [Ingestion Plane] ---&gt; [Processing API] ---&gt; [Client UI]|</w:t>
        <w:br/>
        <w:t>|         |                     |                     |                     |</w:t>
        <w:br/>
        <w:t>|    (Air Sampling)       (Shared MQTT)      (Atomic Postgres)    (Glassmorphic)|</w:t>
        <w:br/>
        <w:t>+-------------------------------------------------------------------------------+</w:t>
      </w:r>
    </w:p>
    <w:p>
      <w:pPr>
        <w:spacing w:before="240" w:after="240"/>
      </w:pPr>
      <w:r>
        <w:rPr>
          <w:b/>
          <w:color w:val="46505F"/>
        </w:rPr>
        <w:t>________________________________________________________________</w:t>
      </w:r>
    </w:p>
    <w:p>
      <w:pPr>
        <w:pStyle w:val="Heading2"/>
        <w:spacing w:before="240" w:after="120"/>
      </w:pPr>
      <w:r>
        <w:rPr>
          <w:b/>
          <w:color w:val="1B365D"/>
          <w:sz w:val="32"/>
        </w:rPr>
        <w:t>2. End-to-End Telemetry Ingestion Pipeline</w:t>
      </w:r>
    </w:p>
    <w:p>
      <w:pPr>
        <w:spacing w:before="0" w:after="120"/>
      </w:pPr>
      <w:r>
        <w:rPr>
          <w:color w:val="282828"/>
        </w:rPr>
        <w:t>This workflow describes the exact journey of a single environmental reading as it travels from physical hardware in a living room to a user's web dashboard across the globe.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32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</w:pPr>
      <w:r>
        <w:rPr>
          <w:b/>
          <w:color w:val="46505F"/>
          <w:sz w:val="26"/>
        </w:rPr>
        <w:t>Step-by-Step Execution</w:t>
      </w:r>
    </w:p>
    <w:p>
      <w:pPr>
        <w:spacing w:before="0" w:after="120"/>
      </w:pPr>
      <w:r>
        <w:rPr>
          <w:color w:val="282828"/>
        </w:rPr>
        <w:t xml:space="preserve">1. </w:t>
      </w:r>
      <w:r>
        <w:rPr>
          <w:b/>
          <w:color w:val="282828"/>
        </w:rPr>
        <w:t>Hardware Sampling &amp; Packet Creation:</w:t>
      </w:r>
      <w:r>
        <w:rPr>
          <w:color w:val="282828"/>
        </w:rPr>
        <w:t xml:space="preserve"> The IoT hardware samples physical air sensors (PM2.5, CO2, VOCs, Temperature, Humidity). It constructs a JSON packet containing a unique cryptographic </w:t>
      </w:r>
      <w:r>
        <w:rPr>
          <w:rFonts w:ascii="Consolas" w:hAnsi="Consolas"/>
          <w:color w:val="B43232"/>
          <w:sz w:val="20"/>
        </w:rPr>
        <w:t>messageId</w:t>
      </w:r>
      <w:r>
        <w:rPr>
          <w:color w:val="282828"/>
        </w:rPr>
        <w:t xml:space="preserve"> and current timestamp.</w:t>
      </w:r>
    </w:p>
    <w:p>
      <w:pPr>
        <w:spacing w:before="0" w:after="120"/>
      </w:pPr>
      <w:r>
        <w:rPr>
          <w:color w:val="282828"/>
        </w:rPr>
        <w:t xml:space="preserve">2. </w:t>
      </w:r>
      <w:r>
        <w:rPr>
          <w:b/>
          <w:color w:val="282828"/>
        </w:rPr>
        <w:t>Secure MQTT Publication:</w:t>
      </w:r>
      <w:r>
        <w:rPr>
          <w:color w:val="282828"/>
        </w:rPr>
        <w:t xml:space="preserve"> The hardware connects over SSL/TLS (port 8883) to the EMQX Broker Cluster and publishes the packet to topic </w:t>
      </w:r>
      <w:r>
        <w:rPr>
          <w:rFonts w:ascii="Consolas" w:hAnsi="Consolas"/>
          <w:color w:val="B43232"/>
          <w:sz w:val="20"/>
        </w:rPr>
        <w:t>telemetry/GBI-DEV-001</w:t>
      </w:r>
      <w:r>
        <w:rPr>
          <w:color w:val="282828"/>
        </w:rPr>
        <w:t xml:space="preserve"> using Quality of Service 1 (guaranteeing delivery).</w:t>
      </w:r>
    </w:p>
    <w:p>
      <w:pPr>
        <w:spacing w:before="0" w:after="120"/>
      </w:pPr>
      <w:r>
        <w:rPr>
          <w:color w:val="282828"/>
        </w:rPr>
        <w:t xml:space="preserve">3. </w:t>
      </w:r>
      <w:r>
        <w:rPr>
          <w:b/>
          <w:color w:val="282828"/>
        </w:rPr>
        <w:t>Shared Subscription Round-Robin:</w:t>
      </w:r>
      <w:r>
        <w:rPr>
          <w:color w:val="282828"/>
        </w:rPr>
        <w:t xml:space="preserve"> The EMQX broker catches the packet. Because our backend nodes subscribe using a shared queue (</w:t>
      </w:r>
      <w:r>
        <w:rPr>
          <w:rFonts w:ascii="Consolas" w:hAnsi="Consolas"/>
          <w:color w:val="B43232"/>
          <w:sz w:val="20"/>
        </w:rPr>
        <w:t>$share/gbi_backend/telemetry</w:t>
      </w:r>
      <w:r>
        <w:rPr>
          <w:color w:val="282828"/>
        </w:rPr>
        <w:t>), EMQX routes this exact packet to exactly one active NestJS backend server, ensuring optimal load distribution.</w:t>
      </w:r>
    </w:p>
    <w:p>
      <w:pPr>
        <w:spacing w:before="0" w:after="120"/>
      </w:pPr>
      <w:r>
        <w:rPr>
          <w:color w:val="282828"/>
        </w:rPr>
        <w:t xml:space="preserve">4. </w:t>
      </w:r>
      <w:r>
        <w:rPr>
          <w:b/>
          <w:color w:val="282828"/>
        </w:rPr>
        <w:t>Idempotent Transactional Ingestion:</w:t>
      </w:r>
    </w:p>
    <w:p>
      <w:pPr>
        <w:pStyle w:val="ListBullet"/>
        <w:spacing w:before="0" w:after="80"/>
      </w:pPr>
      <w:r>
        <w:rPr>
          <w:color w:val="282828"/>
        </w:rPr>
        <w:t xml:space="preserve">The backend </w:t>
      </w:r>
      <w:r>
        <w:rPr>
          <w:rFonts w:ascii="Consolas" w:hAnsi="Consolas"/>
          <w:color w:val="B43232"/>
          <w:sz w:val="20"/>
        </w:rPr>
        <w:t>MqttConsumer</w:t>
      </w:r>
      <w:r>
        <w:rPr>
          <w:color w:val="282828"/>
        </w:rPr>
        <w:t xml:space="preserve"> receives the packet and runs strict DTO validation.</w:t>
      </w:r>
    </w:p>
    <w:p>
      <w:pPr>
        <w:pStyle w:val="ListBullet"/>
        <w:spacing w:before="0" w:after="80"/>
      </w:pPr>
      <w:r>
        <w:rPr>
          <w:color w:val="282828"/>
        </w:rPr>
        <w:t xml:space="preserve">It attempts to insert the telemetry and update the parent device's status and </w:t>
      </w:r>
      <w:r>
        <w:rPr>
          <w:rFonts w:ascii="Consolas" w:hAnsi="Consolas"/>
          <w:color w:val="B43232"/>
          <w:sz w:val="20"/>
        </w:rPr>
        <w:t>lastHeartbeatAt</w:t>
      </w:r>
      <w:r>
        <w:rPr>
          <w:color w:val="282828"/>
        </w:rPr>
        <w:t xml:space="preserve"> inside an atomic </w:t>
      </w:r>
      <w:r>
        <w:rPr>
          <w:rFonts w:ascii="Consolas" w:hAnsi="Consolas"/>
          <w:color w:val="B43232"/>
          <w:sz w:val="20"/>
        </w:rPr>
        <w:t>prisma.$transaction</w:t>
      </w:r>
      <w:r>
        <w:rPr>
          <w:color w:val="282828"/>
        </w:rPr>
        <w:t>.</w:t>
      </w:r>
    </w:p>
    <w:p>
      <w:pPr>
        <w:pStyle w:val="ListBullet"/>
        <w:spacing w:before="0" w:after="80"/>
      </w:pPr>
      <w:r>
        <w:rPr>
          <w:i/>
          <w:color w:val="282828"/>
        </w:rPr>
        <w:t>Duplicate Shield:</w:t>
      </w:r>
      <w:r>
        <w:rPr>
          <w:color w:val="282828"/>
        </w:rPr>
        <w:t xml:space="preserve"> If network lag caused the broker to redeliver the packet, PostgreSQL's composite unique index (</w:t>
      </w:r>
      <w:r>
        <w:rPr>
          <w:rFonts w:ascii="Consolas" w:hAnsi="Consolas"/>
          <w:color w:val="B43232"/>
          <w:sz w:val="20"/>
        </w:rPr>
        <w:t>[deviceId, messageId, timestamp]</w:t>
      </w:r>
      <w:r>
        <w:rPr>
          <w:color w:val="282828"/>
        </w:rPr>
        <w:t xml:space="preserve">) triggers a </w:t>
      </w:r>
      <w:r>
        <w:rPr>
          <w:rFonts w:ascii="Consolas" w:hAnsi="Consolas"/>
          <w:color w:val="B43232"/>
          <w:sz w:val="20"/>
        </w:rPr>
        <w:t>P2002</w:t>
      </w:r>
      <w:r>
        <w:rPr>
          <w:color w:val="282828"/>
        </w:rPr>
        <w:t xml:space="preserve"> error. The consumer catches this, silently drops the duplicate, and halts further execution.</w:t>
      </w:r>
    </w:p>
    <w:p>
      <w:pPr>
        <w:spacing w:before="0" w:after="120"/>
      </w:pPr>
      <w:r>
        <w:rPr>
          <w:color w:val="282828"/>
        </w:rPr>
        <w:t xml:space="preserve">5. </w:t>
      </w:r>
      <w:r>
        <w:rPr>
          <w:b/>
          <w:color w:val="282828"/>
        </w:rPr>
        <w:t>Real-Time State Serialization:</w:t>
      </w:r>
      <w:r>
        <w:rPr>
          <w:color w:val="282828"/>
        </w:rPr>
        <w:t xml:space="preserve"> Once the transaction commits successfully, the backend serializes the exact JSON payload and stores it in Redis under key </w:t>
      </w:r>
      <w:r>
        <w:rPr>
          <w:rFonts w:ascii="Consolas" w:hAnsi="Consolas"/>
          <w:color w:val="B43232"/>
          <w:sz w:val="20"/>
        </w:rPr>
        <w:t>device:GBI-DEV-001:latest</w:t>
      </w:r>
      <w:r>
        <w:rPr>
          <w:color w:val="282828"/>
        </w:rPr>
        <w:t xml:space="preserve"> with a dynamic TTL set to twice the offline cutoff window.</w:t>
      </w:r>
    </w:p>
    <w:p>
      <w:pPr>
        <w:spacing w:before="0" w:after="120"/>
      </w:pPr>
      <w:r>
        <w:rPr>
          <w:color w:val="282828"/>
        </w:rPr>
        <w:t xml:space="preserve">6. </w:t>
      </w:r>
      <w:r>
        <w:rPr>
          <w:b/>
          <w:color w:val="282828"/>
        </w:rPr>
        <w:t>Live Dashboard Broadcast:</w:t>
      </w:r>
      <w:r>
        <w:rPr>
          <w:color w:val="282828"/>
        </w:rPr>
        <w:t xml:space="preserve"> Simultaneously, the </w:t>
      </w:r>
      <w:r>
        <w:rPr>
          <w:rFonts w:ascii="Consolas" w:hAnsi="Consolas"/>
          <w:color w:val="B43232"/>
          <w:sz w:val="20"/>
        </w:rPr>
        <w:t>RealtimeModule</w:t>
      </w:r>
      <w:r>
        <w:rPr>
          <w:color w:val="282828"/>
        </w:rPr>
        <w:t xml:space="preserve"> pushes the telemetry packet over WebSockets or Server-Sent Events (SSE) directly to the authenticated user's open dashboard.</w:t>
      </w:r>
    </w:p>
    <w:p>
      <w:pPr>
        <w:spacing w:before="0" w:after="120"/>
      </w:pPr>
      <w:r>
        <w:rPr>
          <w:color w:val="282828"/>
        </w:rPr>
        <w:t xml:space="preserve">7. </w:t>
      </w:r>
      <w:r>
        <w:rPr>
          <w:b/>
          <w:color w:val="282828"/>
        </w:rPr>
        <w:t>Client UI Reconciliation:</w:t>
      </w:r>
      <w:r>
        <w:rPr>
          <w:color w:val="282828"/>
        </w:rPr>
        <w:t xml:space="preserve"> The Next.js dashboard receives the live socket packet. React reconciles the state, triggering subtle micro-animations on the memoized metric cards (e.g., updating a rising CO2 trend arrow) without causing full-page re-renders.</w:t>
      </w:r>
    </w:p>
    <w:p>
      <w:pPr>
        <w:spacing w:before="240" w:after="240"/>
      </w:pPr>
      <w:r>
        <w:rPr>
          <w:b/>
          <w:color w:val="46505F"/>
        </w:rPr>
        <w:t>________________________________________________________________</w:t>
      </w:r>
    </w:p>
    <w:p>
      <w:pPr>
        <w:pStyle w:val="Heading2"/>
        <w:spacing w:before="240" w:after="120"/>
      </w:pPr>
      <w:r>
        <w:rPr>
          <w:b/>
          <w:color w:val="1B365D"/>
          <w:sz w:val="32"/>
        </w:rPr>
        <w:t>3. Automated Alerting &amp; Notification Lifecycle</w:t>
      </w:r>
    </w:p>
    <w:p>
      <w:pPr>
        <w:spacing w:before="0" w:after="120"/>
      </w:pPr>
      <w:r>
        <w:rPr>
          <w:color w:val="282828"/>
        </w:rPr>
        <w:t>When a sensor detects that air quality has crossed safe operating boundaries (e.g., CO2 rising above 1,500 ppm in a conference room), the system executes an automated safety protocol.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74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4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</w:pPr>
      <w:r>
        <w:rPr>
          <w:b/>
          <w:color w:val="46505F"/>
          <w:sz w:val="26"/>
        </w:rPr>
        <w:t>Step-by-Step Execution</w:t>
      </w:r>
    </w:p>
    <w:p>
      <w:pPr>
        <w:spacing w:before="0" w:after="120"/>
      </w:pPr>
      <w:r>
        <w:rPr>
          <w:color w:val="282828"/>
        </w:rPr>
        <w:t xml:space="preserve">1. </w:t>
      </w:r>
      <w:r>
        <w:rPr>
          <w:b/>
          <w:color w:val="282828"/>
        </w:rPr>
        <w:t>Trigger Evaluation:</w:t>
      </w:r>
      <w:r>
        <w:rPr>
          <w:color w:val="282828"/>
        </w:rPr>
        <w:t xml:space="preserve"> Incoming telemetry is passed directly to the </w:t>
      </w:r>
      <w:r>
        <w:rPr>
          <w:rFonts w:ascii="Consolas" w:hAnsi="Consolas"/>
          <w:color w:val="B43232"/>
          <w:sz w:val="20"/>
        </w:rPr>
        <w:t>AlertsModule</w:t>
      </w:r>
      <w:r>
        <w:rPr>
          <w:color w:val="282828"/>
        </w:rPr>
        <w:t>. The engine fetches the user's customized JSON threshold schemas (</w:t>
      </w:r>
      <w:r>
        <w:rPr>
          <w:rFonts w:ascii="Consolas" w:hAnsi="Consolas"/>
          <w:color w:val="B43232"/>
          <w:sz w:val="20"/>
        </w:rPr>
        <w:t>DeviceThreshold</w:t>
      </w:r>
      <w:r>
        <w:rPr>
          <w:color w:val="282828"/>
        </w:rPr>
        <w:t xml:space="preserve"> or </w:t>
      </w:r>
      <w:r>
        <w:rPr>
          <w:rFonts w:ascii="Consolas" w:hAnsi="Consolas"/>
          <w:color w:val="B43232"/>
          <w:sz w:val="20"/>
        </w:rPr>
        <w:t>GroupThreshold</w:t>
      </w:r>
      <w:r>
        <w:rPr>
          <w:color w:val="282828"/>
        </w:rPr>
        <w:t>).</w:t>
      </w:r>
    </w:p>
    <w:p>
      <w:pPr>
        <w:spacing w:before="0" w:after="120"/>
      </w:pPr>
      <w:r>
        <w:rPr>
          <w:color w:val="282828"/>
        </w:rPr>
        <w:t xml:space="preserve">2. </w:t>
      </w:r>
      <w:r>
        <w:rPr>
          <w:b/>
          <w:color w:val="282828"/>
        </w:rPr>
        <w:t>Rule Comparison:</w:t>
      </w:r>
      <w:r>
        <w:rPr>
          <w:color w:val="282828"/>
        </w:rPr>
        <w:t xml:space="preserve"> The module compares current metrics against configured condition operators (e.g., </w:t>
      </w:r>
      <w:r>
        <w:rPr>
          <w:rFonts w:ascii="Consolas" w:hAnsi="Consolas"/>
          <w:color w:val="B43232"/>
          <w:sz w:val="20"/>
        </w:rPr>
        <w:t>co2 &gt; 1000 ppm</w:t>
      </w:r>
      <w:r>
        <w:rPr>
          <w:color w:val="282828"/>
        </w:rPr>
        <w:t>). If all metrics are within normal ranges, processing concludes immediately.</w:t>
      </w:r>
    </w:p>
    <w:p>
      <w:pPr>
        <w:spacing w:before="0" w:after="120"/>
      </w:pPr>
      <w:r>
        <w:rPr>
          <w:color w:val="282828"/>
        </w:rPr>
        <w:t xml:space="preserve">3. </w:t>
      </w:r>
      <w:r>
        <w:rPr>
          <w:b/>
          <w:color w:val="282828"/>
        </w:rPr>
        <w:t>State Machine Throttling (`AlertState`):</w:t>
      </w:r>
      <w:r>
        <w:rPr>
          <w:color w:val="282828"/>
        </w:rPr>
        <w:t xml:space="preserve"> If a breach is detected, the engine queries </w:t>
      </w:r>
      <w:r>
        <w:rPr>
          <w:rFonts w:ascii="Consolas" w:hAnsi="Consolas"/>
          <w:color w:val="B43232"/>
          <w:sz w:val="20"/>
        </w:rPr>
        <w:t>AlertState</w:t>
      </w:r>
      <w:r>
        <w:rPr>
          <w:color w:val="282828"/>
        </w:rPr>
        <w:t>.</w:t>
      </w:r>
    </w:p>
    <w:p>
      <w:pPr>
        <w:pStyle w:val="ListBullet"/>
        <w:spacing w:before="0" w:after="80"/>
      </w:pPr>
      <w:r>
        <w:rPr>
          <w:color w:val="282828"/>
        </w:rPr>
        <w:t>If an alert was already triggered for this parameter recently and is still inside its mandatory cooldown window (e.g., 30 minutes), the system suppresses redundant notifications to prevent spamming the user.</w:t>
      </w:r>
    </w:p>
    <w:p>
      <w:pPr>
        <w:pStyle w:val="ListBullet"/>
        <w:spacing w:before="0" w:after="80"/>
      </w:pPr>
      <w:r>
        <w:rPr>
          <w:color w:val="282828"/>
        </w:rPr>
        <w:t xml:space="preserve">If the alert is new or past its cooldown, </w:t>
      </w:r>
      <w:r>
        <w:rPr>
          <w:rFonts w:ascii="Consolas" w:hAnsi="Consolas"/>
          <w:color w:val="B43232"/>
          <w:sz w:val="20"/>
        </w:rPr>
        <w:t>lastTriggeredAt</w:t>
      </w:r>
      <w:r>
        <w:rPr>
          <w:color w:val="282828"/>
        </w:rPr>
        <w:t xml:space="preserve"> is updated to current server time.</w:t>
      </w:r>
    </w:p>
    <w:p>
      <w:pPr>
        <w:spacing w:before="0" w:after="120"/>
      </w:pPr>
      <w:r>
        <w:rPr>
          <w:color w:val="282828"/>
        </w:rPr>
        <w:t xml:space="preserve">4. </w:t>
      </w:r>
      <w:r>
        <w:rPr>
          <w:b/>
          <w:color w:val="282828"/>
        </w:rPr>
        <w:t>Audit Logging:</w:t>
      </w:r>
      <w:r>
        <w:rPr>
          <w:color w:val="282828"/>
        </w:rPr>
        <w:t xml:space="preserve"> An immutable audit record is committed to the </w:t>
      </w:r>
      <w:r>
        <w:rPr>
          <w:rFonts w:ascii="Consolas" w:hAnsi="Consolas"/>
          <w:color w:val="B43232"/>
          <w:sz w:val="20"/>
        </w:rPr>
        <w:t>EventLog</w:t>
      </w:r>
      <w:r>
        <w:rPr>
          <w:color w:val="282828"/>
        </w:rPr>
        <w:t xml:space="preserve"> table, documenting the specific device ID, parameter, breached value, and exact timestamp.</w:t>
      </w:r>
    </w:p>
    <w:p>
      <w:pPr>
        <w:spacing w:before="0" w:after="120"/>
      </w:pPr>
      <w:r>
        <w:rPr>
          <w:color w:val="282828"/>
        </w:rPr>
        <w:t xml:space="preserve">5. </w:t>
      </w:r>
      <w:r>
        <w:rPr>
          <w:b/>
          <w:color w:val="282828"/>
        </w:rPr>
        <w:t>Multi-Channel Dispatch:</w:t>
      </w:r>
    </w:p>
    <w:p>
      <w:pPr>
        <w:pStyle w:val="ListBullet"/>
        <w:spacing w:before="0" w:after="80"/>
      </w:pPr>
      <w:r>
        <w:rPr>
          <w:b/>
          <w:color w:val="282828"/>
        </w:rPr>
        <w:t>In-App:</w:t>
      </w:r>
      <w:r>
        <w:rPr>
          <w:color w:val="282828"/>
        </w:rPr>
        <w:t xml:space="preserve"> A notification entry is saved to the database (</w:t>
      </w:r>
      <w:r>
        <w:rPr>
          <w:rFonts w:ascii="Consolas" w:hAnsi="Consolas"/>
          <w:color w:val="B43232"/>
          <w:sz w:val="20"/>
        </w:rPr>
        <w:t>isRead = false</w:t>
      </w:r>
      <w:r>
        <w:rPr>
          <w:color w:val="282828"/>
        </w:rPr>
        <w:t>).</w:t>
      </w:r>
    </w:p>
    <w:p>
      <w:pPr>
        <w:pStyle w:val="ListBullet"/>
        <w:spacing w:before="0" w:after="80"/>
      </w:pPr>
      <w:r>
        <w:rPr>
          <w:b/>
          <w:color w:val="282828"/>
        </w:rPr>
        <w:t>WebSockets:</w:t>
      </w:r>
      <w:r>
        <w:rPr>
          <w:color w:val="282828"/>
        </w:rPr>
        <w:t xml:space="preserve"> An emergency alert packet is broadcast to the frontend, instantly sliding down a red warning banner on the user's dashboard.</w:t>
      </w:r>
    </w:p>
    <w:p>
      <w:pPr>
        <w:pStyle w:val="ListBullet"/>
        <w:spacing w:before="0" w:after="80"/>
      </w:pPr>
      <w:r>
        <w:rPr>
          <w:b/>
          <w:color w:val="282828"/>
        </w:rPr>
        <w:t>Email &amp; Premium SMS:</w:t>
      </w:r>
      <w:r>
        <w:rPr>
          <w:color w:val="282828"/>
        </w:rPr>
        <w:t xml:space="preserve"> The system connects to SendGrid to dispatch an urgent safety warning email. For Premium tier accounts, a high-priority SMS or WhatsApp notification is triggered via integrated messaging gateways.</w:t>
      </w:r>
    </w:p>
    <w:p>
      <w:pPr>
        <w:spacing w:before="240" w:after="240"/>
      </w:pPr>
      <w:r>
        <w:rPr>
          <w:b/>
          <w:color w:val="46505F"/>
        </w:rPr>
        <w:t>________________________________________________________________</w:t>
      </w:r>
    </w:p>
    <w:p>
      <w:pPr>
        <w:pStyle w:val="Heading2"/>
        <w:spacing w:before="240" w:after="120"/>
      </w:pPr>
      <w:r>
        <w:rPr>
          <w:b/>
          <w:color w:val="1B365D"/>
          <w:sz w:val="32"/>
        </w:rPr>
        <w:t>4. Asynchronous Branded Report Generation</w:t>
      </w:r>
    </w:p>
    <w:p>
      <w:pPr>
        <w:spacing w:before="0" w:after="120"/>
      </w:pPr>
      <w:r>
        <w:rPr>
          <w:color w:val="282828"/>
        </w:rPr>
        <w:t>Generating high-resolution, long-duration analytical reports (like 30 days of 5-minute air quality averages across multiple office floors) requires intensive database aggregation and CPU rendering. The system processes these requests asynchronously to maintain snappy API performance.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651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</w:pPr>
      <w:r>
        <w:rPr>
          <w:b/>
          <w:color w:val="46505F"/>
          <w:sz w:val="26"/>
        </w:rPr>
        <w:t>Step-by-Step Execution</w:t>
      </w:r>
    </w:p>
    <w:p>
      <w:pPr>
        <w:spacing w:before="0" w:after="120"/>
      </w:pPr>
      <w:r>
        <w:rPr>
          <w:color w:val="282828"/>
        </w:rPr>
        <w:t xml:space="preserve">1. </w:t>
      </w:r>
      <w:r>
        <w:rPr>
          <w:b/>
          <w:color w:val="282828"/>
        </w:rPr>
        <w:t>Report Request:</w:t>
      </w:r>
      <w:r>
        <w:rPr>
          <w:color w:val="282828"/>
        </w:rPr>
        <w:t xml:space="preserve"> The user configures a custom report on the frontend (selecting devices, parameters like PM2.5 and CO2, date ranges, and aggregation intervals such as 15 minutes). The client submits </w:t>
      </w:r>
      <w:r>
        <w:rPr>
          <w:rFonts w:ascii="Consolas" w:hAnsi="Consolas"/>
          <w:color w:val="B43232"/>
          <w:sz w:val="20"/>
        </w:rPr>
        <w:t>POST /reports/pdf</w:t>
      </w:r>
      <w:r>
        <w:rPr>
          <w:color w:val="282828"/>
        </w:rPr>
        <w:t>.</w:t>
      </w:r>
    </w:p>
    <w:p>
      <w:pPr>
        <w:spacing w:before="0" w:after="120"/>
      </w:pPr>
      <w:r>
        <w:rPr>
          <w:color w:val="282828"/>
        </w:rPr>
        <w:t xml:space="preserve">2. </w:t>
      </w:r>
      <w:r>
        <w:rPr>
          <w:b/>
          <w:color w:val="282828"/>
        </w:rPr>
        <w:t>Ownership Validation &amp; Enqueueing:</w:t>
      </w:r>
      <w:r>
        <w:rPr>
          <w:color w:val="282828"/>
        </w:rPr>
        <w:t xml:space="preserve"> The </w:t>
      </w:r>
      <w:r>
        <w:rPr>
          <w:rFonts w:ascii="Consolas" w:hAnsi="Consolas"/>
          <w:color w:val="B43232"/>
          <w:sz w:val="20"/>
        </w:rPr>
        <w:t>ReportsController</w:t>
      </w:r>
      <w:r>
        <w:rPr>
          <w:color w:val="282828"/>
        </w:rPr>
        <w:t xml:space="preserve"> validates that the requesting user securely owns all specified devices. It creates a record in </w:t>
      </w:r>
      <w:r>
        <w:rPr>
          <w:rFonts w:ascii="Consolas" w:hAnsi="Consolas"/>
          <w:color w:val="B43232"/>
          <w:sz w:val="20"/>
        </w:rPr>
        <w:t>GeneratedReport</w:t>
      </w:r>
      <w:r>
        <w:rPr>
          <w:color w:val="282828"/>
        </w:rPr>
        <w:t xml:space="preserve"> (with a 24-hour cleanup expiration), pushes a job into the BullMQ </w:t>
      </w:r>
      <w:r>
        <w:rPr>
          <w:rFonts w:ascii="Consolas" w:hAnsi="Consolas"/>
          <w:color w:val="B43232"/>
          <w:sz w:val="20"/>
        </w:rPr>
        <w:t>reports</w:t>
      </w:r>
      <w:r>
        <w:rPr>
          <w:color w:val="282828"/>
        </w:rPr>
        <w:t xml:space="preserve"> queue, and immediately returns HTTP 201 with the generated </w:t>
      </w:r>
      <w:r>
        <w:rPr>
          <w:rFonts w:ascii="Consolas" w:hAnsi="Consolas"/>
          <w:color w:val="B43232"/>
          <w:sz w:val="20"/>
        </w:rPr>
        <w:t>jobId</w:t>
      </w:r>
      <w:r>
        <w:rPr>
          <w:color w:val="282828"/>
        </w:rPr>
        <w:t>.</w:t>
      </w:r>
    </w:p>
    <w:p>
      <w:pPr>
        <w:spacing w:before="0" w:after="120"/>
      </w:pPr>
      <w:r>
        <w:rPr>
          <w:color w:val="282828"/>
        </w:rPr>
        <w:t xml:space="preserve">3. </w:t>
      </w:r>
      <w:r>
        <w:rPr>
          <w:b/>
          <w:color w:val="282828"/>
        </w:rPr>
        <w:t>Frontend Status Polling:</w:t>
      </w:r>
      <w:r>
        <w:rPr>
          <w:color w:val="282828"/>
        </w:rPr>
        <w:t xml:space="preserve"> The user's browser transitions to a loading state with a progress indicator, polling </w:t>
      </w:r>
      <w:r>
        <w:rPr>
          <w:rFonts w:ascii="Consolas" w:hAnsi="Consolas"/>
          <w:color w:val="B43232"/>
          <w:sz w:val="20"/>
        </w:rPr>
        <w:t>GET /reports/status/:jobId</w:t>
      </w:r>
      <w:r>
        <w:rPr>
          <w:color w:val="282828"/>
        </w:rPr>
        <w:t xml:space="preserve"> every 2 seconds.</w:t>
      </w:r>
    </w:p>
    <w:p>
      <w:pPr>
        <w:spacing w:before="0" w:after="120"/>
      </w:pPr>
      <w:r>
        <w:rPr>
          <w:color w:val="282828"/>
        </w:rPr>
        <w:t xml:space="preserve">4. </w:t>
      </w:r>
      <w:r>
        <w:rPr>
          <w:b/>
          <w:color w:val="282828"/>
        </w:rPr>
        <w:t>Background Data Aggregation:</w:t>
      </w:r>
      <w:r>
        <w:rPr>
          <w:color w:val="282828"/>
        </w:rPr>
        <w:t xml:space="preserve"> A dedicated background </w:t>
      </w:r>
      <w:r>
        <w:rPr>
          <w:rFonts w:ascii="Consolas" w:hAnsi="Consolas"/>
          <w:color w:val="B43232"/>
          <w:sz w:val="20"/>
        </w:rPr>
        <w:t>ReportsProcessor</w:t>
      </w:r>
      <w:r>
        <w:rPr>
          <w:color w:val="282828"/>
        </w:rPr>
        <w:t xml:space="preserve"> worker picks up the job. It executes an advanced, time-bucketed SQL query against PostgreSQL, grouping raw historical telemetry into structured time intervals and calculating exact mathematical averages for each bucket.</w:t>
      </w:r>
    </w:p>
    <w:p>
      <w:pPr>
        <w:spacing w:before="0" w:after="120"/>
      </w:pPr>
      <w:r>
        <w:rPr>
          <w:color w:val="282828"/>
        </w:rPr>
        <w:t xml:space="preserve">5. </w:t>
      </w:r>
      <w:r>
        <w:rPr>
          <w:b/>
          <w:color w:val="282828"/>
        </w:rPr>
        <w:t>PDF Construction &amp; Branding (`PdfService`):</w:t>
      </w:r>
    </w:p>
    <w:p>
      <w:pPr>
        <w:pStyle w:val="ListBullet"/>
        <w:spacing w:before="0" w:after="80"/>
      </w:pPr>
      <w:r>
        <w:rPr>
          <w:color w:val="282828"/>
        </w:rPr>
        <w:t>The worker initializes PDFKit. It draws a professional GBI company header, report title, and generation timestamp.</w:t>
      </w:r>
    </w:p>
    <w:p>
      <w:pPr>
        <w:pStyle w:val="ListBullet"/>
        <w:spacing w:before="0" w:after="80"/>
      </w:pPr>
      <w:r>
        <w:rPr>
          <w:color w:val="282828"/>
        </w:rPr>
        <w:t>It embeds a low-opacity GBI watermark logo centered across all pages.</w:t>
      </w:r>
    </w:p>
    <w:p>
      <w:pPr>
        <w:pStyle w:val="ListBullet"/>
        <w:spacing w:before="0" w:after="80"/>
      </w:pPr>
      <w:r>
        <w:rPr>
          <w:color w:val="282828"/>
        </w:rPr>
        <w:t>It constructs a clean, bordered data table, iterating through time buckets and formatting cells with correct units (</w:t>
      </w:r>
      <w:r>
        <w:rPr>
          <w:rFonts w:ascii="Consolas" w:hAnsi="Consolas"/>
          <w:color w:val="B43232"/>
          <w:sz w:val="20"/>
        </w:rPr>
        <w:t>µg/m³</w:t>
      </w:r>
      <w:r>
        <w:rPr>
          <w:color w:val="282828"/>
        </w:rPr>
        <w:t xml:space="preserve">, </w:t>
      </w:r>
      <w:r>
        <w:rPr>
          <w:rFonts w:ascii="Consolas" w:hAnsi="Consolas"/>
          <w:color w:val="B43232"/>
          <w:sz w:val="20"/>
        </w:rPr>
        <w:t>ppm</w:t>
      </w:r>
      <w:r>
        <w:rPr>
          <w:color w:val="282828"/>
        </w:rPr>
        <w:t xml:space="preserve">, </w:t>
      </w:r>
      <w:r>
        <w:rPr>
          <w:rFonts w:ascii="Consolas" w:hAnsi="Consolas"/>
          <w:color w:val="B43232"/>
          <w:sz w:val="20"/>
        </w:rPr>
        <w:t>°C</w:t>
      </w:r>
      <w:r>
        <w:rPr>
          <w:color w:val="282828"/>
        </w:rPr>
        <w:t>).</w:t>
      </w:r>
    </w:p>
    <w:p>
      <w:pPr>
        <w:pStyle w:val="ListBullet"/>
        <w:spacing w:before="0" w:after="80"/>
      </w:pPr>
      <w:r>
        <w:rPr>
          <w:color w:val="282828"/>
        </w:rPr>
        <w:t>It dynamically computes page breaks and appends professional footers with page numbering.</w:t>
      </w:r>
    </w:p>
    <w:p>
      <w:pPr>
        <w:spacing w:before="0" w:after="120"/>
      </w:pPr>
      <w:r>
        <w:rPr>
          <w:color w:val="282828"/>
        </w:rPr>
        <w:t xml:space="preserve">6. </w:t>
      </w:r>
      <w:r>
        <w:rPr>
          <w:b/>
          <w:color w:val="282828"/>
        </w:rPr>
        <w:t>Persistence &amp; Completion:</w:t>
      </w:r>
      <w:r>
        <w:rPr>
          <w:color w:val="282828"/>
        </w:rPr>
        <w:t xml:space="preserve"> The rendered PDF buffer is written to secure storage (</w:t>
      </w:r>
      <w:r>
        <w:rPr>
          <w:rFonts w:ascii="Consolas" w:hAnsi="Consolas"/>
          <w:color w:val="B43232"/>
          <w:sz w:val="20"/>
        </w:rPr>
        <w:t>generated-reports/</w:t>
      </w:r>
      <w:r>
        <w:rPr>
          <w:color w:val="282828"/>
        </w:rPr>
        <w:t xml:space="preserve">). The database status is updated to </w:t>
      </w:r>
      <w:r>
        <w:rPr>
          <w:rFonts w:ascii="Consolas" w:hAnsi="Consolas"/>
          <w:color w:val="B43232"/>
          <w:sz w:val="20"/>
        </w:rPr>
        <w:t>completed</w:t>
      </w:r>
      <w:r>
        <w:rPr>
          <w:color w:val="282828"/>
        </w:rPr>
        <w:t>, recording the relative file path.</w:t>
      </w:r>
    </w:p>
    <w:p>
      <w:pPr>
        <w:spacing w:before="0" w:after="120"/>
      </w:pPr>
      <w:r>
        <w:rPr>
          <w:color w:val="282828"/>
        </w:rPr>
        <w:t xml:space="preserve">7. </w:t>
      </w:r>
      <w:r>
        <w:rPr>
          <w:b/>
          <w:color w:val="282828"/>
        </w:rPr>
        <w:t>One-Click Streamed Download:</w:t>
      </w:r>
      <w:r>
        <w:rPr>
          <w:color w:val="282828"/>
        </w:rPr>
        <w:t xml:space="preserve"> On the next polling cycle, the frontend receives </w:t>
      </w:r>
      <w:r>
        <w:rPr>
          <w:rFonts w:ascii="Consolas" w:hAnsi="Consolas"/>
          <w:color w:val="B43232"/>
          <w:sz w:val="20"/>
        </w:rPr>
        <w:t>status: "completed"</w:t>
      </w:r>
      <w:r>
        <w:rPr>
          <w:color w:val="282828"/>
        </w:rPr>
        <w:t xml:space="preserve"> along with a secure download URL. The browser executes a redirect to </w:t>
      </w:r>
      <w:r>
        <w:rPr>
          <w:rFonts w:ascii="Consolas" w:hAnsi="Consolas"/>
          <w:color w:val="B43232"/>
          <w:sz w:val="20"/>
        </w:rPr>
        <w:t>GET /reports/download/:jobId</w:t>
      </w:r>
      <w:r>
        <w:rPr>
          <w:color w:val="282828"/>
        </w:rPr>
        <w:t xml:space="preserve">. The backend sets </w:t>
      </w:r>
      <w:r>
        <w:rPr>
          <w:rFonts w:ascii="Consolas" w:hAnsi="Consolas"/>
          <w:color w:val="B43232"/>
          <w:sz w:val="20"/>
        </w:rPr>
        <w:t>Content-Type: application/pdf</w:t>
      </w:r>
      <w:r>
        <w:rPr>
          <w:color w:val="282828"/>
        </w:rPr>
        <w:t xml:space="preserve"> and streams the file directly to the user's hard drive.</w:t>
      </w:r>
    </w:p>
    <w:p>
      <w:pPr>
        <w:spacing w:before="240" w:after="240"/>
      </w:pPr>
      <w:r>
        <w:rPr>
          <w:b/>
          <w:color w:val="46505F"/>
        </w:rPr>
        <w:t>________________________________________________________________</w:t>
      </w:r>
    </w:p>
    <w:p>
      <w:pPr>
        <w:pStyle w:val="Heading2"/>
        <w:spacing w:before="240" w:after="120"/>
      </w:pPr>
      <w:r>
        <w:rPr>
          <w:b/>
          <w:color w:val="1B365D"/>
          <w:sz w:val="32"/>
        </w:rPr>
        <w:t>5. Hardware Onboarding &amp; Lifecycle Management</w:t>
      </w:r>
    </w:p>
    <w:p>
      <w:pPr>
        <w:spacing w:before="0" w:after="120"/>
      </w:pPr>
      <w:r>
        <w:rPr>
          <w:color w:val="282828"/>
        </w:rPr>
        <w:t>Physical devices progress through a strict lifecycle from factory registration to active user assignment and eventual decommissioning.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1E1E"/>
          <w:sz w:val="19"/>
        </w:rPr>
        <w:t>[CODE]</w:t>
        <w:br/>
        <w:t>+-------------------------------------------------------------------------------+</w:t>
        <w:br/>
        <w:t>|                        DEVICE LIFECYCLE STATE MACHINE                         |</w:t>
        <w:br/>
        <w:t>+-------------------------------------------------------------------------------+</w:t>
        <w:br/>
        <w:t>|  [Factory Stock] ---&gt; [Admin Registered] ---&gt; [User Claimed / Assigned]       |</w:t>
        <w:br/>
        <w:t>|                             |                           |                     |</w:t>
        <w:br/>
        <w:t>|                      (Bulk Excel Import)      (Active Heartbeat Streaming)    |</w:t>
        <w:br/>
        <w:t>|                                                         |                     |</w:t>
        <w:br/>
        <w:t>|  [Decommissioned / Soft Deleted] &lt;--- [Unassigned] &lt;----+ (Missed Heartbeats) |</w:t>
        <w:br/>
        <w:t>+-------------------------------------------------------------------------------+</w:t>
      </w:r>
    </w:p>
    <w:p>
      <w:pPr>
        <w:pStyle w:val="Heading3"/>
        <w:spacing w:before="240" w:after="120"/>
      </w:pPr>
      <w:r>
        <w:rPr>
          <w:b/>
          <w:color w:val="46505F"/>
          <w:sz w:val="26"/>
        </w:rPr>
        <w:t>Step-by-Step Execution</w:t>
      </w:r>
    </w:p>
    <w:p>
      <w:pPr>
        <w:spacing w:before="0" w:after="120"/>
      </w:pPr>
      <w:r>
        <w:rPr>
          <w:color w:val="282828"/>
        </w:rPr>
        <w:t xml:space="preserve">1. </w:t>
      </w:r>
      <w:r>
        <w:rPr>
          <w:b/>
          <w:color w:val="282828"/>
        </w:rPr>
        <w:t>Admin Bulk Registration:</w:t>
      </w:r>
      <w:r>
        <w:rPr>
          <w:color w:val="282828"/>
        </w:rPr>
        <w:t xml:space="preserve"> System administrators navigate to the Admin Portal and upload an Excel spreadsheet (</w:t>
      </w:r>
      <w:r>
        <w:rPr>
          <w:rFonts w:ascii="Consolas" w:hAnsi="Consolas"/>
          <w:color w:val="B43232"/>
          <w:sz w:val="20"/>
        </w:rPr>
        <w:t>.xlsx</w:t>
      </w:r>
      <w:r>
        <w:rPr>
          <w:color w:val="282828"/>
        </w:rPr>
        <w:t xml:space="preserve">) containing hundreds of factory serial numbers via </w:t>
      </w:r>
      <w:r>
        <w:rPr>
          <w:rFonts w:ascii="Consolas" w:hAnsi="Consolas"/>
          <w:color w:val="B43232"/>
          <w:sz w:val="20"/>
        </w:rPr>
        <w:t>POST /admin/devices/bulk</w:t>
      </w:r>
      <w:r>
        <w:rPr>
          <w:color w:val="282828"/>
        </w:rPr>
        <w:t xml:space="preserve">. The backend parses the file, skips duplicates, and inserts records into </w:t>
      </w:r>
      <w:r>
        <w:rPr>
          <w:rFonts w:ascii="Consolas" w:hAnsi="Consolas"/>
          <w:color w:val="B43232"/>
          <w:sz w:val="20"/>
        </w:rPr>
        <w:t>Device</w:t>
      </w:r>
      <w:r>
        <w:rPr>
          <w:color w:val="282828"/>
        </w:rPr>
        <w:t xml:space="preserve"> with </w:t>
      </w:r>
      <w:r>
        <w:rPr>
          <w:rFonts w:ascii="Consolas" w:hAnsi="Consolas"/>
          <w:color w:val="B43232"/>
          <w:sz w:val="20"/>
        </w:rPr>
        <w:t>status = OFFLINE</w:t>
      </w:r>
      <w:r>
        <w:rPr>
          <w:color w:val="282828"/>
        </w:rPr>
        <w:t>.</w:t>
      </w:r>
    </w:p>
    <w:p>
      <w:pPr>
        <w:spacing w:before="0" w:after="120"/>
      </w:pPr>
      <w:r>
        <w:rPr>
          <w:color w:val="282828"/>
        </w:rPr>
        <w:t xml:space="preserve">2. </w:t>
      </w:r>
      <w:r>
        <w:rPr>
          <w:b/>
          <w:color w:val="282828"/>
        </w:rPr>
        <w:t>Physical Installation &amp; Pairing:</w:t>
      </w:r>
      <w:r>
        <w:rPr>
          <w:color w:val="282828"/>
        </w:rPr>
        <w:t xml:space="preserve"> The physical device is mounted in a building and powered on. It connects to the Wi-Fi network and establishes its secure MQTT connection.</w:t>
      </w:r>
    </w:p>
    <w:p>
      <w:pPr>
        <w:spacing w:before="0" w:after="120"/>
      </w:pPr>
      <w:r>
        <w:rPr>
          <w:color w:val="282828"/>
        </w:rPr>
        <w:t xml:space="preserve">3. </w:t>
      </w:r>
      <w:r>
        <w:rPr>
          <w:b/>
          <w:color w:val="282828"/>
        </w:rPr>
        <w:t>User Claiming:</w:t>
      </w:r>
      <w:r>
        <w:rPr>
          <w:color w:val="282828"/>
        </w:rPr>
        <w:t xml:space="preserve"> The customer logs into their dashboard, clicks "Add Device," and inputs the unique serial number. The system creates a </w:t>
      </w:r>
      <w:r>
        <w:rPr>
          <w:rFonts w:ascii="Consolas" w:hAnsi="Consolas"/>
          <w:color w:val="B43232"/>
          <w:sz w:val="20"/>
        </w:rPr>
        <w:t>DeviceAssignment</w:t>
      </w:r>
      <w:r>
        <w:rPr>
          <w:color w:val="282828"/>
        </w:rPr>
        <w:t xml:space="preserve"> and </w:t>
      </w:r>
      <w:r>
        <w:rPr>
          <w:rFonts w:ascii="Consolas" w:hAnsi="Consolas"/>
          <w:color w:val="B43232"/>
          <w:sz w:val="20"/>
        </w:rPr>
        <w:t>UserDevice</w:t>
      </w:r>
      <w:r>
        <w:rPr>
          <w:color w:val="282828"/>
        </w:rPr>
        <w:t xml:space="preserve"> record, linking the hardware to the user's account with a custom nickname (e.g., "Conference Room B").</w:t>
      </w:r>
    </w:p>
    <w:p>
      <w:pPr>
        <w:spacing w:before="0" w:after="120"/>
      </w:pPr>
      <w:r>
        <w:rPr>
          <w:color w:val="282828"/>
        </w:rPr>
        <w:t xml:space="preserve">4. </w:t>
      </w:r>
      <w:r>
        <w:rPr>
          <w:b/>
          <w:color w:val="282828"/>
        </w:rPr>
        <w:t>Active Operation:</w:t>
      </w:r>
      <w:r>
        <w:rPr>
          <w:color w:val="282828"/>
        </w:rPr>
        <w:t xml:space="preserve"> The device begins transmitting telemetry. The ingestion engine updates its state to </w:t>
      </w:r>
      <w:r>
        <w:rPr>
          <w:rFonts w:ascii="Consolas" w:hAnsi="Consolas"/>
          <w:color w:val="B43232"/>
          <w:sz w:val="20"/>
        </w:rPr>
        <w:t>ACTIVE</w:t>
      </w:r>
      <w:r>
        <w:rPr>
          <w:color w:val="282828"/>
        </w:rPr>
        <w:t xml:space="preserve"> upon receiving non-null sensor readings.</w:t>
      </w:r>
    </w:p>
    <w:p>
      <w:pPr>
        <w:spacing w:before="0" w:after="120"/>
      </w:pPr>
      <w:r>
        <w:rPr>
          <w:color w:val="282828"/>
        </w:rPr>
        <w:t xml:space="preserve">5. </w:t>
      </w:r>
      <w:r>
        <w:rPr>
          <w:b/>
          <w:color w:val="282828"/>
        </w:rPr>
        <w:t>Decommissioning &amp; Soft Deletion:</w:t>
      </w:r>
      <w:r>
        <w:rPr>
          <w:color w:val="282828"/>
        </w:rPr>
        <w:t xml:space="preserve"> When a building lease ends or hardware is upgraded, the admin executes </w:t>
      </w:r>
      <w:r>
        <w:rPr>
          <w:rFonts w:ascii="Consolas" w:hAnsi="Consolas"/>
          <w:color w:val="B43232"/>
          <w:sz w:val="20"/>
        </w:rPr>
        <w:t>POST /admin/devices/:id/unassign</w:t>
      </w:r>
      <w:r>
        <w:rPr>
          <w:color w:val="282828"/>
        </w:rPr>
        <w:t xml:space="preserve"> or </w:t>
      </w:r>
      <w:r>
        <w:rPr>
          <w:rFonts w:ascii="Consolas" w:hAnsi="Consolas"/>
          <w:color w:val="B43232"/>
          <w:sz w:val="20"/>
        </w:rPr>
        <w:t>PATCH /admin/devices/:deviceId/delete</w:t>
      </w:r>
      <w:r>
        <w:rPr>
          <w:color w:val="282828"/>
        </w:rPr>
        <w:t xml:space="preserve">. The device is marked </w:t>
      </w:r>
      <w:r>
        <w:rPr>
          <w:rFonts w:ascii="Consolas" w:hAnsi="Consolas"/>
          <w:color w:val="B43232"/>
          <w:sz w:val="20"/>
        </w:rPr>
        <w:t>isDeleted = true</w:t>
      </w:r>
      <w:r>
        <w:rPr>
          <w:color w:val="282828"/>
        </w:rPr>
        <w:t>. The MQTT consumer instantly ignores any further transmissions from this serial number.</w:t>
      </w:r>
    </w:p>
    <w:p>
      <w:pPr>
        <w:spacing w:before="240" w:after="240"/>
      </w:pPr>
      <w:r>
        <w:rPr>
          <w:b/>
          <w:color w:val="46505F"/>
        </w:rPr>
        <w:t>________________________________________________________________</w:t>
      </w:r>
    </w:p>
    <w:p>
      <w:pPr>
        <w:pStyle w:val="Heading2"/>
        <w:spacing w:before="240" w:after="120"/>
      </w:pPr>
      <w:r>
        <w:rPr>
          <w:b/>
          <w:color w:val="1B365D"/>
          <w:sz w:val="32"/>
        </w:rPr>
        <w:t>6. Secure Authentication &amp; Session Governance</w:t>
      </w:r>
    </w:p>
    <w:p>
      <w:pPr>
        <w:spacing w:before="0" w:after="120"/>
      </w:pPr>
      <w:r>
        <w:rPr>
          <w:color w:val="282828"/>
        </w:rPr>
        <w:t>To protect sensitive IoT data and prevent unauthorized administrative access, the platform enforces rigorous session governance.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05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</w:pPr>
      <w:r>
        <w:rPr>
          <w:b/>
          <w:color w:val="46505F"/>
          <w:sz w:val="26"/>
        </w:rPr>
        <w:t>Step-by-Step Execution</w:t>
      </w:r>
    </w:p>
    <w:p>
      <w:pPr>
        <w:spacing w:before="0" w:after="120"/>
      </w:pPr>
      <w:r>
        <w:rPr>
          <w:color w:val="282828"/>
        </w:rPr>
        <w:t xml:space="preserve">1. </w:t>
      </w:r>
      <w:r>
        <w:rPr>
          <w:b/>
          <w:color w:val="282828"/>
        </w:rPr>
        <w:t>Secure Authentication:</w:t>
      </w:r>
      <w:r>
        <w:rPr>
          <w:color w:val="282828"/>
        </w:rPr>
        <w:t xml:space="preserve"> The user logs in via email/password or Google OAuth. The </w:t>
      </w:r>
      <w:r>
        <w:rPr>
          <w:rFonts w:ascii="Consolas" w:hAnsi="Consolas"/>
          <w:color w:val="B43232"/>
          <w:sz w:val="20"/>
        </w:rPr>
        <w:t>AuthModule</w:t>
      </w:r>
      <w:r>
        <w:rPr>
          <w:color w:val="282828"/>
        </w:rPr>
        <w:t xml:space="preserve"> verifies credentials and generates a short-lived Access JWT (15 mins) and a long-lived Refresh JWT (7 days).</w:t>
      </w:r>
    </w:p>
    <w:p>
      <w:pPr>
        <w:spacing w:before="0" w:after="120"/>
      </w:pPr>
      <w:r>
        <w:rPr>
          <w:color w:val="282828"/>
        </w:rPr>
        <w:t xml:space="preserve">2. </w:t>
      </w:r>
      <w:r>
        <w:rPr>
          <w:b/>
          <w:color w:val="282828"/>
        </w:rPr>
        <w:t>HttpOnly Cookie Transmission:</w:t>
      </w:r>
      <w:r>
        <w:rPr>
          <w:color w:val="282828"/>
        </w:rPr>
        <w:t xml:space="preserve"> Instead of sending tokens in raw JSON to be stored in vulnerable </w:t>
      </w:r>
      <w:r>
        <w:rPr>
          <w:rFonts w:ascii="Consolas" w:hAnsi="Consolas"/>
          <w:color w:val="B43232"/>
          <w:sz w:val="20"/>
        </w:rPr>
        <w:t>localStorage</w:t>
      </w:r>
      <w:r>
        <w:rPr>
          <w:color w:val="282828"/>
        </w:rPr>
        <w:t xml:space="preserve"> (where malicious scripts could steal them), the backend sets secure, signed, </w:t>
      </w:r>
      <w:r>
        <w:rPr>
          <w:rFonts w:ascii="Consolas" w:hAnsi="Consolas"/>
          <w:color w:val="B43232"/>
          <w:sz w:val="20"/>
        </w:rPr>
        <w:t>HttpOnly</w:t>
      </w:r>
      <w:r>
        <w:rPr>
          <w:color w:val="282828"/>
        </w:rPr>
        <w:t xml:space="preserve"> cookies.</w:t>
      </w:r>
    </w:p>
    <w:p>
      <w:pPr>
        <w:spacing w:before="0" w:after="120"/>
      </w:pPr>
      <w:r>
        <w:rPr>
          <w:color w:val="282828"/>
        </w:rPr>
        <w:t xml:space="preserve">3. </w:t>
      </w:r>
      <w:r>
        <w:rPr>
          <w:b/>
          <w:color w:val="282828"/>
        </w:rPr>
        <w:t>Edge Route Protection (`middleware.ts`):</w:t>
      </w:r>
      <w:r>
        <w:rPr>
          <w:color w:val="282828"/>
        </w:rPr>
        <w:t xml:space="preserve"> When the user navigates to </w:t>
      </w:r>
      <w:r>
        <w:rPr>
          <w:rFonts w:ascii="Consolas" w:hAnsi="Consolas"/>
          <w:color w:val="B43232"/>
          <w:sz w:val="20"/>
        </w:rPr>
        <w:t>/dashboard</w:t>
      </w:r>
      <w:r>
        <w:rPr>
          <w:color w:val="282828"/>
        </w:rPr>
        <w:t xml:space="preserve">, Next.js Middleware intercepts the request on the server before transmitting page bundles. It cryptographically validates the cookie. If valid, the page renders perfectly; if missing or expired, the middleware instantly redirects to </w:t>
      </w:r>
      <w:r>
        <w:rPr>
          <w:rFonts w:ascii="Consolas" w:hAnsi="Consolas"/>
          <w:color w:val="B43232"/>
          <w:sz w:val="20"/>
        </w:rPr>
        <w:t>/login</w:t>
      </w:r>
      <w:r>
        <w:rPr>
          <w:color w:val="282828"/>
        </w:rPr>
        <w:t>.</w:t>
      </w:r>
    </w:p>
    <w:p>
      <w:pPr>
        <w:spacing w:before="0" w:after="120"/>
      </w:pPr>
      <w:r>
        <w:rPr>
          <w:color w:val="282828"/>
        </w:rPr>
        <w:t xml:space="preserve">4. </w:t>
      </w:r>
      <w:r>
        <w:rPr>
          <w:b/>
          <w:color w:val="282828"/>
        </w:rPr>
        <w:t>Automated Token Rotation:</w:t>
      </w:r>
      <w:r>
        <w:rPr>
          <w:color w:val="282828"/>
        </w:rPr>
        <w:t xml:space="preserve"> When the 15-minute access token expires, the client calls </w:t>
      </w:r>
      <w:r>
        <w:rPr>
          <w:rFonts w:ascii="Consolas" w:hAnsi="Consolas"/>
          <w:color w:val="B43232"/>
          <w:sz w:val="20"/>
        </w:rPr>
        <w:t>/auth/refresh</w:t>
      </w:r>
      <w:r>
        <w:rPr>
          <w:color w:val="282828"/>
        </w:rPr>
        <w:t>. The backend validates the refresh token in PostgreSQL, issues a fresh token pair, and rotates the old refresh token to prevent replay attacks.</w:t>
      </w:r>
    </w:p>
    <w:p>
      <w:pPr>
        <w:spacing w:before="0" w:after="120"/>
      </w:pPr>
      <w:r>
        <w:rPr>
          <w:color w:val="282828"/>
        </w:rPr>
        <w:t xml:space="preserve">5. </w:t>
      </w:r>
      <w:r>
        <w:rPr>
          <w:b/>
          <w:color w:val="282828"/>
        </w:rPr>
        <w:t>Instant Admin Restriction Execution:</w:t>
      </w:r>
      <w:r>
        <w:rPr>
          <w:color w:val="282828"/>
        </w:rPr>
        <w:t xml:space="preserve"> If a user account is flagged for suspicious activity, an administrator clicks "Ban User" on the Admin Hub (</w:t>
      </w:r>
      <w:r>
        <w:rPr>
          <w:rFonts w:ascii="Consolas" w:hAnsi="Consolas"/>
          <w:color w:val="B43232"/>
          <w:sz w:val="20"/>
        </w:rPr>
        <w:t>PATCH /admin/users/:id/restrict</w:t>
      </w:r>
      <w:r>
        <w:rPr>
          <w:color w:val="282828"/>
        </w:rPr>
        <w:t>).</w:t>
      </w:r>
    </w:p>
    <w:p>
      <w:pPr>
        <w:pStyle w:val="ListBullet"/>
        <w:spacing w:before="0" w:after="80"/>
      </w:pPr>
      <w:r>
        <w:rPr>
          <w:color w:val="282828"/>
        </w:rPr>
        <w:t xml:space="preserve">PostgreSQL flags </w:t>
      </w:r>
      <w:r>
        <w:rPr>
          <w:rFonts w:ascii="Consolas" w:hAnsi="Consolas"/>
          <w:color w:val="B43232"/>
          <w:sz w:val="20"/>
        </w:rPr>
        <w:t>isRestricted = true</w:t>
      </w:r>
      <w:r>
        <w:rPr>
          <w:color w:val="282828"/>
        </w:rPr>
        <w:t xml:space="preserve"> and instantly stamps </w:t>
      </w:r>
      <w:r>
        <w:rPr>
          <w:rFonts w:ascii="Consolas" w:hAnsi="Consolas"/>
          <w:color w:val="B43232"/>
          <w:sz w:val="20"/>
        </w:rPr>
        <w:t>revokedAt = NOW()</w:t>
      </w:r>
      <w:r>
        <w:rPr>
          <w:color w:val="282828"/>
        </w:rPr>
        <w:t xml:space="preserve"> across all active refresh tokens for that user ID.</w:t>
      </w:r>
    </w:p>
    <w:p>
      <w:pPr>
        <w:pStyle w:val="ListBullet"/>
        <w:spacing w:before="0" w:after="80"/>
      </w:pPr>
      <w:r>
        <w:rPr>
          <w:color w:val="282828"/>
        </w:rPr>
        <w:t xml:space="preserve">When the user's access token expires minutes later and their browser attempts to refresh, the backend detects the revocation, returns </w:t>
      </w:r>
      <w:r>
        <w:rPr>
          <w:rFonts w:ascii="Consolas" w:hAnsi="Consolas"/>
          <w:color w:val="B43232"/>
          <w:sz w:val="20"/>
        </w:rPr>
        <w:t>401 Unauthorized</w:t>
      </w:r>
      <w:r>
        <w:rPr>
          <w:color w:val="282828"/>
        </w:rPr>
        <w:t>, clears all browser cookies, and forcibly ejects the user to the login screen.</w:t>
      </w:r>
    </w:p>
    <w:p>
      <w:pPr>
        <w:spacing w:before="240" w:after="240"/>
      </w:pPr>
      <w:r>
        <w:rPr>
          <w:b/>
          <w:color w:val="46505F"/>
        </w:rPr>
        <w:t>________________________________________________________________</w:t>
      </w:r>
    </w:p>
    <w:p>
      <w:pPr>
        <w:pStyle w:val="Heading2"/>
        <w:spacing w:before="240" w:after="120"/>
      </w:pPr>
      <w:r>
        <w:rPr>
          <w:b/>
          <w:color w:val="1B365D"/>
          <w:sz w:val="32"/>
        </w:rPr>
        <w:t>7. Premium Monetization &amp; Subscription Upgrade Flow</w:t>
      </w:r>
    </w:p>
    <w:p>
      <w:pPr>
        <w:spacing w:before="0" w:after="120"/>
      </w:pPr>
      <w:r>
        <w:rPr>
          <w:color w:val="282828"/>
        </w:rPr>
        <w:t>The platform offers a seamless upgrade path from free-tier monitoring to unlocked premium enterprise capabilities.</w:t>
      </w:r>
    </w:p>
    <w:p>
      <w:pPr>
        <w:spacing w:before="120" w:after="120"/>
        <w:ind w:left="288" w:right="288"/>
      </w:pPr>
      <w:r>
        <w:rPr>
          <w:rFonts w:ascii="Consolas" w:hAnsi="Consolas"/>
          <w:color w:val="1E1E1E"/>
          <w:sz w:val="19"/>
        </w:rPr>
        <w:t>[CODE]</w:t>
        <w:br/>
        <w:t>+-------------------------------------------------------------------------------+</w:t>
        <w:br/>
        <w:t>|                      PREMIUM UPGRADE LIFECYCLE WORKFLOW                       |</w:t>
        <w:br/>
        <w:t>+-------------------------------------------------------------------------------+</w:t>
        <w:br/>
        <w:t>| [Free Dashboard] ---&gt; [Checkout Paywall] ---&gt; [Webhook Verification]          |</w:t>
        <w:br/>
        <w:t>|         |                     |                     |                         |</w:t>
        <w:br/>
        <w:t>|   (2 Device Limit)    (Razorpay / PhonePe)    (Crypto Signature Validated)    |</w:t>
        <w:br/>
        <w:t>|                                                     |                         |</w:t>
        <w:br/>
        <w:t>| [Unlocked Features] &lt;--- [Database Updated] &lt;-------+                         |</w:t>
        <w:br/>
        <w:t>| (PDFs, Unlimited Devices, High-Speed Queues)                                  |</w:t>
        <w:br/>
        <w:t>+-------------------------------------------------------------------------------+</w:t>
      </w:r>
    </w:p>
    <w:p>
      <w:pPr>
        <w:pStyle w:val="Heading3"/>
        <w:spacing w:before="240" w:after="120"/>
      </w:pPr>
      <w:r>
        <w:rPr>
          <w:b/>
          <w:color w:val="46505F"/>
          <w:sz w:val="26"/>
        </w:rPr>
        <w:t>Step-by-Step Execution</w:t>
      </w:r>
    </w:p>
    <w:p>
      <w:pPr>
        <w:spacing w:before="0" w:after="120"/>
      </w:pPr>
      <w:r>
        <w:rPr>
          <w:color w:val="282828"/>
        </w:rPr>
        <w:t xml:space="preserve">1. </w:t>
      </w:r>
      <w:r>
        <w:rPr>
          <w:b/>
          <w:color w:val="282828"/>
        </w:rPr>
        <w:t>Paywall Encounter:</w:t>
      </w:r>
      <w:r>
        <w:rPr>
          <w:color w:val="282828"/>
        </w:rPr>
        <w:t xml:space="preserve"> A free-tier user attempts to add a 3rd IoT device or click "Generate Branded PDF." A sleek glassmorphic modal appears explaining the benefits of Premium access.</w:t>
      </w:r>
    </w:p>
    <w:p>
      <w:pPr>
        <w:spacing w:before="0" w:after="120"/>
      </w:pPr>
      <w:r>
        <w:rPr>
          <w:color w:val="282828"/>
        </w:rPr>
        <w:t xml:space="preserve">2. </w:t>
      </w:r>
      <w:r>
        <w:rPr>
          <w:b/>
          <w:color w:val="282828"/>
        </w:rPr>
        <w:t>Secure Payment Gateway Checkout:</w:t>
      </w:r>
      <w:r>
        <w:rPr>
          <w:color w:val="282828"/>
        </w:rPr>
        <w:t xml:space="preserve"> The user selects an annual subscription and clicks "Upgrade." The frontend initializes the </w:t>
      </w:r>
      <w:r>
        <w:rPr>
          <w:b/>
          <w:color w:val="282828"/>
        </w:rPr>
        <w:t>Razorpay or PhonePe</w:t>
      </w:r>
      <w:r>
        <w:rPr>
          <w:color w:val="282828"/>
        </w:rPr>
        <w:t xml:space="preserve"> checkout interface. The user securely completes the transaction using UPI, credit card, or net banking.</w:t>
      </w:r>
    </w:p>
    <w:p>
      <w:pPr>
        <w:spacing w:before="0" w:after="120"/>
      </w:pPr>
      <w:r>
        <w:rPr>
          <w:color w:val="282828"/>
        </w:rPr>
        <w:t xml:space="preserve">3. </w:t>
      </w:r>
      <w:r>
        <w:rPr>
          <w:b/>
          <w:color w:val="282828"/>
        </w:rPr>
        <w:t>Cryptographic Webhook Verification:</w:t>
      </w:r>
      <w:r>
        <w:rPr>
          <w:color w:val="282828"/>
        </w:rPr>
        <w:t xml:space="preserve"> The payment gateway fires an asynchronous webhook back to the backend (</w:t>
      </w:r>
      <w:r>
        <w:rPr>
          <w:rFonts w:ascii="Consolas" w:hAnsi="Consolas"/>
          <w:color w:val="B43232"/>
          <w:sz w:val="20"/>
        </w:rPr>
        <w:t>POST /subscriptions/webhook</w:t>
      </w:r>
      <w:r>
        <w:rPr>
          <w:color w:val="282828"/>
        </w:rPr>
        <w:t>). The NestJS server computes an HMAC SHA256 cryptographic signature to verify invoice authenticity, preventing fraudulent transactions.</w:t>
      </w:r>
    </w:p>
    <w:p>
      <w:pPr>
        <w:spacing w:before="0" w:after="120"/>
      </w:pPr>
      <w:r>
        <w:rPr>
          <w:color w:val="282828"/>
        </w:rPr>
        <w:t xml:space="preserve">4. </w:t>
      </w:r>
      <w:r>
        <w:rPr>
          <w:b/>
          <w:color w:val="282828"/>
        </w:rPr>
        <w:t>Subscription Activation:</w:t>
      </w:r>
      <w:r>
        <w:rPr>
          <w:color w:val="282828"/>
        </w:rPr>
        <w:t xml:space="preserve"> The backend inserts an active record into </w:t>
      </w:r>
      <w:r>
        <w:rPr>
          <w:rFonts w:ascii="Consolas" w:hAnsi="Consolas"/>
          <w:color w:val="B43232"/>
          <w:sz w:val="20"/>
        </w:rPr>
        <w:t>Subscription</w:t>
      </w:r>
      <w:r>
        <w:rPr>
          <w:color w:val="282828"/>
        </w:rPr>
        <w:t xml:space="preserve"> and </w:t>
      </w:r>
      <w:r>
        <w:rPr>
          <w:rFonts w:ascii="Consolas" w:hAnsi="Consolas"/>
          <w:color w:val="B43232"/>
          <w:sz w:val="20"/>
        </w:rPr>
        <w:t>PremiumSubscription</w:t>
      </w:r>
      <w:r>
        <w:rPr>
          <w:color w:val="282828"/>
        </w:rPr>
        <w:t xml:space="preserve">, setting the user's </w:t>
      </w:r>
      <w:r>
        <w:rPr>
          <w:rFonts w:ascii="Consolas" w:hAnsi="Consolas"/>
          <w:color w:val="B43232"/>
          <w:sz w:val="20"/>
        </w:rPr>
        <w:t>isPremium = true</w:t>
      </w:r>
      <w:r>
        <w:rPr>
          <w:color w:val="282828"/>
        </w:rPr>
        <w:t xml:space="preserve"> and stamping </w:t>
      </w:r>
      <w:r>
        <w:rPr>
          <w:rFonts w:ascii="Consolas" w:hAnsi="Consolas"/>
          <w:color w:val="B43232"/>
          <w:sz w:val="20"/>
        </w:rPr>
        <w:t>premiumExpiry = NOW() + 365 Days</w:t>
      </w:r>
      <w:r>
        <w:rPr>
          <w:color w:val="282828"/>
        </w:rPr>
        <w:t xml:space="preserve">. An audit log is committed to </w:t>
      </w:r>
      <w:r>
        <w:rPr>
          <w:rFonts w:ascii="Consolas" w:hAnsi="Consolas"/>
          <w:color w:val="B43232"/>
          <w:sz w:val="20"/>
        </w:rPr>
        <w:t>PremiumHistory</w:t>
      </w:r>
      <w:r>
        <w:rPr>
          <w:color w:val="282828"/>
        </w:rPr>
        <w:t>.</w:t>
      </w:r>
    </w:p>
    <w:p>
      <w:pPr>
        <w:spacing w:before="0" w:after="120"/>
      </w:pPr>
      <w:r>
        <w:rPr>
          <w:color w:val="282828"/>
        </w:rPr>
        <w:t xml:space="preserve">5. </w:t>
      </w:r>
      <w:r>
        <w:rPr>
          <w:b/>
          <w:color w:val="282828"/>
        </w:rPr>
        <w:t>Instant Feature Unlocking:</w:t>
      </w:r>
      <w:r>
        <w:rPr>
          <w:color w:val="282828"/>
        </w:rPr>
        <w:t xml:space="preserve"> The next time the user's browser polls or navigates, their upgraded token context unlocks premium dashboard features. They can now onboard unlimited hardware, access 1-year data archives, utilize priority PDF report queues, and configure WhatsApp emergency alerts.</w:t>
      </w:r>
    </w:p>
    <w:p>
      <w:pPr>
        <w:spacing w:before="240" w:after="240"/>
      </w:pPr>
      <w:r>
        <w:rPr>
          <w:b/>
          <w:color w:val="46505F"/>
        </w:rPr>
        <w:t>________________________________________________________________</w:t>
      </w:r>
    </w:p>
    <w:p>
      <w:pPr>
        <w:pStyle w:val="Heading2"/>
        <w:spacing w:before="240" w:after="120"/>
      </w:pPr>
      <w:r>
        <w:rPr>
          <w:b/>
          <w:color w:val="1B365D"/>
          <w:sz w:val="32"/>
        </w:rPr>
        <w:t>8. Stateless Device Heartbeat &amp; Liveness Evaluation</w:t>
      </w:r>
    </w:p>
    <w:p>
      <w:pPr>
        <w:spacing w:before="0" w:after="120"/>
      </w:pPr>
      <w:r>
        <w:rPr>
          <w:color w:val="282828"/>
        </w:rPr>
        <w:t>This workflow details how the backend cluster automatedly detects when physical hardware in a remote warehouse suffers a power outage or network failure.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8407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0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</w:pPr>
      <w:r>
        <w:rPr>
          <w:b/>
          <w:color w:val="46505F"/>
          <w:sz w:val="26"/>
        </w:rPr>
        <w:t>Step-by-Step Execution</w:t>
      </w:r>
    </w:p>
    <w:p>
      <w:pPr>
        <w:spacing w:before="0" w:after="120"/>
      </w:pPr>
      <w:r>
        <w:rPr>
          <w:color w:val="282828"/>
        </w:rPr>
        <w:t xml:space="preserve">1. </w:t>
      </w:r>
      <w:r>
        <w:rPr>
          <w:b/>
          <w:color w:val="282828"/>
        </w:rPr>
        <w:t>Stateless Scheduler Execution:</w:t>
      </w:r>
      <w:r>
        <w:rPr>
          <w:color w:val="282828"/>
        </w:rPr>
        <w:t xml:space="preserve"> Every few minutes, a precision background cron job (</w:t>
      </w:r>
      <w:r>
        <w:rPr>
          <w:rFonts w:ascii="Consolas" w:hAnsi="Consolas"/>
          <w:color w:val="B43232"/>
          <w:sz w:val="20"/>
        </w:rPr>
        <w:t>@nestjs/schedule</w:t>
      </w:r>
      <w:r>
        <w:rPr>
          <w:color w:val="282828"/>
        </w:rPr>
        <w:t>) awakens inside the backend cluster.</w:t>
      </w:r>
    </w:p>
    <w:p>
      <w:pPr>
        <w:spacing w:before="0" w:after="120"/>
      </w:pPr>
      <w:r>
        <w:rPr>
          <w:color w:val="282828"/>
        </w:rPr>
        <w:t xml:space="preserve">2. </w:t>
      </w:r>
      <w:r>
        <w:rPr>
          <w:b/>
          <w:color w:val="282828"/>
        </w:rPr>
        <w:t>Database Liveness Query:</w:t>
      </w:r>
      <w:r>
        <w:rPr>
          <w:color w:val="282828"/>
        </w:rPr>
        <w:t xml:space="preserve"> Because tracking memory timers inside individual servers fails in a load-balanced cluster, the cron queries the singular source of truth: PostgreSQL </w:t>
      </w:r>
      <w:r>
        <w:rPr>
          <w:rFonts w:ascii="Consolas" w:hAnsi="Consolas"/>
          <w:color w:val="B43232"/>
          <w:sz w:val="20"/>
        </w:rPr>
        <w:t>Device.lastHeartbeatAt</w:t>
      </w:r>
      <w:r>
        <w:rPr>
          <w:color w:val="282828"/>
        </w:rPr>
        <w:t>.</w:t>
      </w:r>
    </w:p>
    <w:p>
      <w:pPr>
        <w:spacing w:before="0" w:after="120"/>
      </w:pPr>
      <w:r>
        <w:rPr>
          <w:color w:val="282828"/>
        </w:rPr>
        <w:t xml:space="preserve">3. </w:t>
      </w:r>
      <w:r>
        <w:rPr>
          <w:b/>
          <w:color w:val="282828"/>
        </w:rPr>
        <w:t>Cutoff Evaluation:</w:t>
      </w:r>
      <w:r>
        <w:rPr>
          <w:color w:val="282828"/>
        </w:rPr>
        <w:t xml:space="preserve"> The cron calculates the maximum allowable silence window: </w:t>
      </w:r>
      <w:r>
        <w:rPr>
          <w:rFonts w:ascii="Consolas" w:hAnsi="Consolas"/>
          <w:color w:val="B43232"/>
          <w:sz w:val="20"/>
        </w:rPr>
        <w:t>OfflineCutoff = IntervalSeconds * ThresholdMisses</w:t>
      </w:r>
      <w:r>
        <w:rPr>
          <w:color w:val="282828"/>
        </w:rPr>
        <w:t xml:space="preserve">. It evaluates: </w:t>
      </w:r>
      <w:r>
        <w:rPr>
          <w:rFonts w:ascii="Consolas" w:hAnsi="Consolas"/>
          <w:color w:val="B43232"/>
          <w:sz w:val="20"/>
        </w:rPr>
        <w:t>WHERE NOW() - OfflineCutoff &gt; lastHeartbeatAt AND status != 'OFFLINE'</w:t>
      </w:r>
      <w:r>
        <w:rPr>
          <w:color w:val="282828"/>
        </w:rPr>
        <w:t>.</w:t>
      </w:r>
    </w:p>
    <w:p>
      <w:pPr>
        <w:spacing w:before="0" w:after="120"/>
      </w:pPr>
      <w:r>
        <w:rPr>
          <w:color w:val="282828"/>
        </w:rPr>
        <w:t xml:space="preserve">4. </w:t>
      </w:r>
      <w:r>
        <w:rPr>
          <w:b/>
          <w:color w:val="282828"/>
        </w:rPr>
        <w:t>Atomic State Mutation:</w:t>
      </w:r>
      <w:r>
        <w:rPr>
          <w:color w:val="282828"/>
        </w:rPr>
        <w:t xml:space="preserve"> For all matching orphaned devices, PostgreSQL executes an atomic </w:t>
      </w:r>
      <w:r>
        <w:rPr>
          <w:rFonts w:ascii="Consolas" w:hAnsi="Consolas"/>
          <w:color w:val="B43232"/>
          <w:sz w:val="20"/>
        </w:rPr>
        <w:t>UPDATE Device SET status = 'OFFLINE'</w:t>
      </w:r>
      <w:r>
        <w:rPr>
          <w:color w:val="282828"/>
        </w:rPr>
        <w:t>.</w:t>
      </w:r>
    </w:p>
    <w:p>
      <w:pPr>
        <w:spacing w:before="0" w:after="120"/>
      </w:pPr>
      <w:r>
        <w:rPr>
          <w:color w:val="282828"/>
        </w:rPr>
        <w:t xml:space="preserve">5. </w:t>
      </w:r>
      <w:r>
        <w:rPr>
          <w:b/>
          <w:color w:val="282828"/>
        </w:rPr>
        <w:t>Cache Eviction &amp; Broadcast:</w:t>
      </w:r>
    </w:p>
    <w:p>
      <w:pPr>
        <w:pStyle w:val="ListBullet"/>
        <w:spacing w:before="0" w:after="80"/>
      </w:pPr>
      <w:r>
        <w:rPr>
          <w:color w:val="282828"/>
        </w:rPr>
        <w:t>The backend instantly deletes any stale live cache keys (</w:t>
      </w:r>
      <w:r>
        <w:rPr>
          <w:rFonts w:ascii="Consolas" w:hAnsi="Consolas"/>
          <w:color w:val="B43232"/>
          <w:sz w:val="20"/>
        </w:rPr>
        <w:t>device:{id}:latest</w:t>
      </w:r>
      <w:r>
        <w:rPr>
          <w:color w:val="282828"/>
        </w:rPr>
        <w:t>) from Redis to ensure no client can fetch outdated telemetry.</w:t>
      </w:r>
    </w:p>
    <w:p>
      <w:pPr>
        <w:pStyle w:val="ListBullet"/>
        <w:spacing w:before="0" w:after="80"/>
      </w:pPr>
      <w:r>
        <w:rPr>
          <w:color w:val="282828"/>
        </w:rPr>
        <w:t xml:space="preserve">Surviving backend nodes catch the status mutation and broadcast an emergency </w:t>
      </w:r>
      <w:r>
        <w:rPr>
          <w:rFonts w:ascii="Consolas" w:hAnsi="Consolas"/>
          <w:color w:val="B43232"/>
          <w:sz w:val="20"/>
        </w:rPr>
        <w:t>device_offline</w:t>
      </w:r>
      <w:r>
        <w:rPr>
          <w:color w:val="282828"/>
        </w:rPr>
        <w:t xml:space="preserve"> WebSocket packet.</w:t>
      </w:r>
    </w:p>
    <w:p>
      <w:pPr>
        <w:spacing w:before="0" w:after="120"/>
      </w:pPr>
      <w:r>
        <w:rPr>
          <w:color w:val="282828"/>
        </w:rPr>
        <w:t xml:space="preserve">6. </w:t>
      </w:r>
      <w:r>
        <w:rPr>
          <w:b/>
          <w:color w:val="282828"/>
        </w:rPr>
        <w:t>Dashboard UI Alert:</w:t>
      </w:r>
      <w:r>
        <w:rPr>
          <w:color w:val="282828"/>
        </w:rPr>
        <w:t xml:space="preserve"> The user's browser catches the socket event. The device's visual status badge instantly transitions from a glowing green </w:t>
      </w:r>
      <w:r>
        <w:rPr>
          <w:rFonts w:ascii="Consolas" w:hAnsi="Consolas"/>
          <w:color w:val="B43232"/>
          <w:sz w:val="20"/>
        </w:rPr>
        <w:t>ONLINE</w:t>
      </w:r>
      <w:r>
        <w:rPr>
          <w:color w:val="282828"/>
        </w:rPr>
        <w:t xml:space="preserve"> state to a solid red </w:t>
      </w:r>
      <w:r>
        <w:rPr>
          <w:rFonts w:ascii="Consolas" w:hAnsi="Consolas"/>
          <w:color w:val="B43232"/>
          <w:sz w:val="20"/>
        </w:rPr>
        <w:t>OFFLINE</w:t>
      </w:r>
      <w:r>
        <w:rPr>
          <w:color w:val="282828"/>
        </w:rPr>
        <w:t xml:space="preserve"> indicator, and an entry is logged in the user's Event History.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