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C8A" w:sz="6" w:space="4"/>
        </w:pBdr>
        <w:spacing w:after="40"/>
        <w:jc w:val="left"/>
      </w:pPr>
      <w:r>
        <w:rPr>
          <w:b/>
          <w:bCs/>
          <w:color w:val="000000"/>
          <w:sz w:val="40"/>
          <w:szCs w:val="40"/>
        </w:rPr>
        <w:t xml:space="preserve">Boundary-Residue Function</w:t>
      </w:r>
    </w:p>
    <w:p>
      <w:pPr>
        <w:spacing w:after="40" w:before="120"/>
      </w:pPr>
      <w:r>
        <w:rPr>
          <w:i/>
          <w:iCs/>
          <w:color w:val="666666"/>
          <w:sz w:val="24"/>
          <w:szCs w:val="24"/>
        </w:rPr>
        <w:t xml:space="preserve">Definitions · Scope · Intent · Context</w:t>
      </w:r>
    </w:p>
    <w:p>
      <w:pPr>
        <w:spacing w:after="240"/>
      </w:pPr>
      <w:r>
        <w:rPr>
          <w:color w:val="666666"/>
          <w:sz w:val="18"/>
          <w:szCs w:val="18"/>
        </w:rPr>
        <w:t xml:space="preserve">Author: Zolton  ·  Prepared with Claude  ·  5 June 2026  ·  Status: PRE-REGISTRATION (pre-data)</w:t>
      </w:r>
    </w:p>
    <w:p>
      <w:pPr>
        <w:pStyle w:val="Heading1"/>
      </w:pPr>
      <w:r>
        <w:t xml:space="preserve">1. Intent</w:t>
      </w:r>
    </w:p>
    <w:p>
      <w:pPr>
        <w:spacing w:after="120" w:line="276"/>
      </w:pPr>
      <w:r>
        <w:t xml:space="preserve">This document fixes the vocabulary and the epistemic boundaries for a single investigation: whether three numerically proximate quantities — the upper repunit-tower fixed-point residue, the Brun-constant deficit from 2, and the Collatz Bay snap-back deficit from 2 — share a structural mechanism or merely a tunable coincidence.</w:t>
      </w:r>
    </w:p>
    <w:p>
      <w:pPr>
        <w:spacing w:after="120" w:line="276"/>
      </w:pPr>
      <w:r>
        <w:t xml:space="preserve">The intent is explicitly </w:t>
      </w:r>
      <w:r>
        <w:rPr>
          <w:b/>
          <w:bCs/>
        </w:rPr>
        <w:t xml:space="preserve">falsification-first</w:t>
      </w:r>
      <w:r>
        <w:t xml:space="preserve">. The default hypothesis is that the proximity is engineered through a free parameter, and a clean pre-registered negative is treated as the successful outcome. No structural identity is assumed, asserted, or sought before the falsification battery (see companion plan) has run.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Precise definition of a boundary-residue functional over parameterized iterative maps.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Exact high-precision evaluation of the three residues and their pairwise gaps.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Quantification of how tunable each residue is with respect to its free parameter(s).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go/no-go decision: coincidence vs. structure, with stated kill conditions.</w:t>
      </w: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Any claim that a hidden arithmetic L-function forces the three systems to coincide.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Closed-form proof of Brun’s constant or its digits beyond published precision.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PSLQ / integer-relation identity hunting before the base parameter is shown to be forced rather than chosen.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Generalization to other constants near 0.1 until the three-system case is resolved.</w:t>
      </w:r>
    </w:p>
    <w:p>
      <w:pPr>
        <w:pStyle w:val="Heading1"/>
      </w:pPr>
      <w:r>
        <w:t xml:space="preserve">3. Context</w:t>
      </w:r>
    </w:p>
    <w:p>
      <w:pPr>
        <w:spacing w:after="120" w:line="276"/>
      </w:pPr>
      <w:r>
        <w:t xml:space="preserve">The investigation originates from an observed naked-eye closeness: for base c = 1.11 the attracting fixed point of the upper repunit tower sits at z₊ ≈ 1.0975, whose offset above 1 lands near Brun’s deficit 2 − B₂ ≈ 0.0978. A third quantity, the Collatz Bay snap-back deficit 2 − c*, sits nearby at ≈ 0.0913.</w:t>
      </w:r>
    </w:p>
    <w:p>
      <w:pPr>
        <w:spacing w:after="120" w:line="276"/>
      </w:pPr>
      <w:r>
        <w:t xml:space="preserve">Verified to 50 digits during scoping (see table below), the tower fixed point is </w:t>
      </w:r>
      <w:r>
        <w:rPr>
          <w:b/>
          <w:bCs/>
        </w:rPr>
        <w:t xml:space="preserve">genuinely attracting</w:t>
      </w:r>
      <w:r>
        <w:t xml:space="preserve"> (|T′(z₊)| ≈ 0.0107), so its residue is a well-defined object — but the match to Brun is </w:t>
      </w:r>
      <w:r>
        <w:rPr>
          <w:b/>
          <w:bCs/>
        </w:rPr>
        <w:t xml:space="preserve">not robust</w:t>
      </w:r>
      <w:r>
        <w:t xml:space="preserve">: a base shift of only Δc ≈ 0.0004 (to c ≈ 1.11039546) makes it exact. This single fact frames the entire effort.</w:t>
      </w:r>
    </w:p>
    <w:p>
      <w:pPr>
        <w:pStyle w:val="Heading2"/>
      </w:pPr>
      <w:r>
        <w:t xml:space="preserve">Verified quantities (50-digit evaluation, scoping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z₊ (c=1.11)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1.0975340696153890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attracting fixed point of z = c^(c^−z)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z₊ − 1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0.0975340696153890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tower boundary residue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|T′(z₊)|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0.0106596455884878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&lt; 1 ⇒ attracting (required side condition)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2 − B₂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0.097839416896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Brun deficit; B₂ uncertain past ~6–7 digits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2 − c*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0.0913291352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Collatz Bay deficit (as supplied; unverified)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gap (tower−Brun)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−0.000305347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relative error ≈ −0.31%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matching Brun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1.1103954628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Δc ≈ +0.000395 from 1.11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∂(z₊−1)/∂c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0.7725314903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residue sensitivity to base</w:t>
            </w:r>
          </w:p>
        </w:tc>
      </w:tr>
    </w:tbl>
    <w:p>
      <w:pPr>
        <w:pStyle w:val="Heading1"/>
      </w:pPr>
      <w:r>
        <w:t xml:space="preserve">4. Definitions</w:t>
      </w:r>
    </w:p>
    <w:p>
      <w:pPr>
        <w:pStyle w:val="Heading2"/>
      </w:pPr>
      <w:r>
        <w:t xml:space="preserve">4.1 Boundary-residue functional (general)</w:t>
      </w:r>
    </w:p>
    <w:p>
      <w:pPr>
        <w:spacing w:after="120" w:line="276"/>
      </w:pPr>
      <w:r>
        <w:t xml:space="preserve">For a one-parameter map M_c : X → X with an attracting invariant set A_c (a fixed point or a p-cycle) and a designated anchor b ∈ X, define the boundary residue:</w:t>
      </w:r>
    </w:p>
    <w:p>
      <w:pPr>
        <w:spacing w:after="14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ℒ∂(M_c) = dist( ρ(A_c), b )</w:t>
      </w:r>
    </w:p>
    <w:p>
      <w:pPr>
        <w:spacing w:after="120" w:line="276"/>
      </w:pPr>
      <w:r>
        <w:t xml:space="preserve">where ρ(A_c) is the fixed point x∗(c) for a fixed point, or a chosen representative (e.g. the cycle mean) for a p-cycle.</w:t>
      </w:r>
    </w:p>
    <w:p>
      <w:pPr>
        <w:spacing w:after="120" w:line="276"/>
      </w:pPr>
      <w:r>
        <w:rPr>
          <w:b/>
          <w:bCs/>
        </w:rPr>
        <w:t xml:space="preserve">Mandatory side condition.</w:t>
      </w:r>
      <w:r>
        <w:t xml:space="preserve"> Every evaluation must record the multiplier |(M_c^p)′(A_c)| &lt; 1. A residue read off a repelling set is meaningless and is rejected. The functional is intentionally minimal and is </w:t>
      </w:r>
      <w:r>
        <w:rPr>
          <w:i/>
          <w:iCs/>
        </w:rPr>
        <w:t xml:space="preserve">near-vacuous until the anchor b is principled</w:t>
      </w:r>
      <w:r>
        <w:t xml:space="preserve"> — that principled-ness is the load-bearing open question, not a given.</w:t>
      </w:r>
    </w:p>
    <w:p>
      <w:pPr>
        <w:pStyle w:val="Heading2"/>
      </w:pPr>
      <w:r>
        <w:t xml:space="preserve">4.2 System 1 — Upper repunit tower</w:t>
      </w:r>
    </w:p>
    <w:p>
      <w:pPr>
        <w:spacing w:after="14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T_c(z) = c^(c^−z),    fixed point: z = c^(c^−z)</w:t>
      </w:r>
    </w:p>
    <w:p>
      <w:pPr>
        <w:spacing w:after="120" w:line="276"/>
      </w:pPr>
      <w:r>
        <w:t xml:space="preserve">Residue: ℒ_tower(c) = z₊(c) − 1, anchored at b = 1. Free parameter: the base c. </w:t>
      </w:r>
      <w:r>
        <w:rPr>
          <w:b/>
          <w:bCs/>
        </w:rPr>
        <w:t xml:space="preserve">This is a function, not a scalar</w:t>
      </w:r>
      <w:r>
        <w:t xml:space="preserve"> — it can be driven across a neighborhood of 0.1.</w:t>
      </w:r>
    </w:p>
    <w:p>
      <w:pPr>
        <w:pStyle w:val="Heading2"/>
      </w:pPr>
      <w:r>
        <w:t xml:space="preserve">4.3 System 2 — Brun deficit</w:t>
      </w:r>
    </w:p>
    <w:p>
      <w:pPr>
        <w:spacing w:after="14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ℒ_Brun = 2 − B₂,    B₂ ≈ 1.902160583104</w:t>
      </w:r>
    </w:p>
    <w:p>
      <w:pPr>
        <w:spacing w:after="120" w:line="276"/>
      </w:pPr>
      <w:r>
        <w:t xml:space="preserve">B₂ is the convergent sum of reciprocals of twin-prime pairs. It is </w:t>
      </w:r>
      <w:r>
        <w:rPr>
          <w:b/>
          <w:bCs/>
        </w:rPr>
        <w:t xml:space="preserve">not a dynamical system</w:t>
      </w:r>
      <w:r>
        <w:t xml:space="preserve">, and the anchor b = 2 is not derived from anything — subtracting from 2 (rather than e, or B₂ itself, or any other near value) is the choice that lands the deficit near 0.1. This is the weakest link in the comparison and is flagged as such.</w:t>
      </w:r>
    </w:p>
    <w:p>
      <w:pPr>
        <w:pStyle w:val="Heading2"/>
      </w:pPr>
      <w:r>
        <w:t xml:space="preserve">4.4 System 3 — Collatz Bay snap-back</w:t>
      </w:r>
    </w:p>
    <w:p>
      <w:pPr>
        <w:spacing w:after="14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snap-back 2 → c → 2,    ℒ_Collatz = 2 − c*,    c* ≈ 1.9086708648</w:t>
      </w:r>
    </w:p>
    <w:p>
      <w:pPr>
        <w:spacing w:after="120" w:line="276"/>
      </w:pPr>
      <w:r>
        <w:t xml:space="preserve">Defined by a period-2 “snap-back” cycle with anchor b = 2. Unlike the tower, c* is </w:t>
      </w:r>
      <w:r>
        <w:rPr>
          <w:b/>
          <w:bCs/>
        </w:rPr>
        <w:t xml:space="preserve">pinned by the cycle condition</w:t>
      </w:r>
      <w:r>
        <w:t xml:space="preserve"> (no free knob), which is good — but the explicit map M_c and the equation pinning c* are </w:t>
      </w:r>
      <w:r>
        <w:rPr>
          <w:b/>
          <w:bCs/>
        </w:rPr>
        <w:t xml:space="preserve">not yet supplied</w:t>
      </w:r>
      <w:r>
        <w:t xml:space="preserve">. Until they are, this system is QUARANTINED and only the tower↔Brun pair is live.</w:t>
      </w:r>
    </w:p>
    <w:p>
      <w:pPr>
        <w:pStyle w:val="Heading1"/>
      </w:pPr>
      <w:r>
        <w:t xml:space="preserve">5. The load-bearing distinction</w:t>
      </w:r>
    </w:p>
    <w:p>
      <w:pPr>
        <w:spacing w:after="120" w:line="276"/>
      </w:pPr>
      <w:r>
        <w:t xml:space="preserve">These are not three boundary functions of the same kind. Stating this correctly governs the entire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ℒ_tower(c)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function of free 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can be tuned to any nearby target; carries no evidence alone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2 − c*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dynamical scalar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pinned by cycle; legitimate residue once map is supplied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2 − B₂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arithmetic scalar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anchor b=2 unmotivated; precision-limited; not a map</w:t>
            </w:r>
          </w:p>
        </w:tc>
      </w:tr>
    </w:tbl>
    <w:p>
      <w:pPr>
        <w:spacing w:after="120" w:line="276"/>
      </w:pPr>
      <w:r>
        <w:t xml:space="preserve">Therefore the honest target is not “prove they are the same constant” but: decide whether tower↔Brun proximity is structural or engineered, and whether Collatz↔Brun is more than two unrelated near-2 sparsity constants.</w:t>
      </w:r>
    </w:p>
    <w:p>
      <w:pPr>
        <w:pStyle w:val="Heading1"/>
      </w:pPr>
      <w:r>
        <w:t xml:space="preserve">6. Epistemic status</w:t>
      </w:r>
    </w:p>
    <w:p>
      <w:pPr>
        <w:spacing w:after="120" w:line="276"/>
      </w:pPr>
      <w:r>
        <w:rPr>
          <w:b/>
          <w:bCs/>
          <w:color w:val="2E7D32"/>
        </w:rPr>
        <w:t xml:space="preserve">KEPT: </w:t>
      </w:r>
      <w:r>
        <w:t xml:space="preserve">ℒ∂ as a Lyapunov-boundary residue functional for genuine attracting maps (tower; Collatz once specified), with the multiplier side condition.</w:t>
      </w:r>
    </w:p>
    <w:p>
      <w:pPr>
        <w:spacing w:after="120" w:line="276"/>
      </w:pPr>
      <w:r>
        <w:rPr>
          <w:b/>
          <w:bCs/>
          <w:color w:val="B36B00"/>
        </w:rPr>
        <w:t xml:space="preserve">QUARANTINED: </w:t>
      </w:r>
      <w:r>
        <w:t xml:space="preserve">the three-way “same phenomenon” reading; the Collatz row pending its map definition; the precision of B₂’s tail digits.</w:t>
      </w:r>
    </w:p>
    <w:p>
      <w:pPr>
        <w:spacing w:after="120" w:line="276"/>
      </w:pPr>
      <w:r>
        <w:rPr>
          <w:b/>
          <w:bCs/>
          <w:color w:val="C62828"/>
        </w:rPr>
        <w:t xml:space="preserve">REJECTED (provisionally): </w:t>
      </w:r>
      <w:r>
        <w:t xml:space="preserve">any single hidden arithmetic L-function forcing the three systems to coincide; treatment of the c=1.11 match as a structural identity rather than a tuned point-evaluation.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color w:val="666666"/>
        <w:sz w:val="16"/>
        <w:szCs w:val="16"/>
      </w:rPr>
      <w:t xml:space="preserve">Boundary-Residue — Definitions, Scope, Intent, Context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2026-06-05T15:11:58.942Z</dcterms:created>
  <dcterms:modified xsi:type="dcterms:W3CDTF">2026-06-05T15:11:58.942Z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