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33" w:rsidRPr="00151133" w:rsidRDefault="00151133" w:rsidP="0015113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Cortical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Agnosias: Case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reports</w:t>
      </w:r>
      <w:proofErr w:type="spellEnd"/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Cortical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agnosias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impairments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even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though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uncovered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since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long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time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ago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don’t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lot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literature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case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reports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pathologies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sometimes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exactly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especially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regards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lesion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due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large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size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details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assessments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alterations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every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common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find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case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reports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so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article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focused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most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striking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alterations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Nevertheless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if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read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those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articles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see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among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things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damaged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precision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)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features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deficits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(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at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least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most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striking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), as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well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evaluations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peripheral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if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focalizing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damage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variable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each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type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see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repeating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frequency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giving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possibility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proofErr w:type="gram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responsible</w:t>
      </w:r>
      <w:proofErr w:type="spellEnd"/>
      <w:proofErr w:type="gram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each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sort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deficit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going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show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you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appreciations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lesion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clinic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manifestations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those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articles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going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start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cortical </w:t>
      </w:r>
      <w:proofErr w:type="spellStart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because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uncovered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Wernicke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Friedlander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(1883) in a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lesion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both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temporal lobes.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Since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seems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those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provoking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thanks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last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years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know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specific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primary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cortexes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both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temporal lobes</w:t>
      </w:r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reported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case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cortical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injury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left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Sylvian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fissure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 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 </w:t>
      </w:r>
      <w:proofErr w:type="spellStart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pure</w:t>
      </w:r>
      <w:proofErr w:type="spellEnd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word</w:t>
      </w:r>
      <w:proofErr w:type="spellEnd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(PWD)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cannot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hearing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word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sounds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sometimes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affected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recognizing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complex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sounds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articles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PWD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called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superior temporal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gyrus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(STG)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most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frequent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affected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case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reports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another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case of PWD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reported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bilateral </w:t>
      </w:r>
      <w:proofErr w:type="spellStart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>damage</w:t>
      </w:r>
      <w:proofErr w:type="spellEnd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u w:val="single"/>
          <w:lang w:eastAsia="es-ES"/>
        </w:rPr>
        <w:t>putamina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head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caudate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nucleus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partial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splenium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corpus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callosum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while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temporal lobes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preserved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.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lastRenderedPageBreak/>
        <w:t>About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agnosias</w:t>
      </w:r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damaged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STG</w:t>
      </w:r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relevance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rest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feature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absence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ability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sound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while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word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intact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case,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found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patient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both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temporal lobes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preserved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he 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had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bilateral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lesion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radiations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Taking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into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account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seems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not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set up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association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between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damaged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clinic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manifestations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Perhaps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deficits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cortical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deafness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agnosia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could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not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be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associated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specific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damaged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area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although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something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cognitive</w:t>
      </w:r>
      <w:proofErr w:type="spellEnd"/>
      <w:r w:rsidRPr="00151133">
        <w:rPr>
          <w:rFonts w:ascii="Arial" w:eastAsia="Times New Roman" w:hAnsi="Arial" w:cs="Arial"/>
          <w:b/>
          <w:bCs/>
          <w:sz w:val="28"/>
          <w:lang w:eastAsia="es-ES"/>
        </w:rPr>
        <w:t>-neural</w:t>
      </w:r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affecting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pathologies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151133" w:rsidRPr="00151133" w:rsidRDefault="00151133" w:rsidP="001511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Nonetheless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carry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find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cause and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make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effective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151133">
        <w:rPr>
          <w:rFonts w:ascii="Arial" w:eastAsia="Times New Roman" w:hAnsi="Arial" w:cs="Arial"/>
          <w:sz w:val="28"/>
          <w:szCs w:val="28"/>
          <w:lang w:eastAsia="es-ES"/>
        </w:rPr>
        <w:t>rehabilitation</w:t>
      </w:r>
      <w:proofErr w:type="spellEnd"/>
      <w:r w:rsidRPr="0015113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8022C9" w:rsidRDefault="008022C9"/>
    <w:sectPr w:rsidR="008022C9" w:rsidSect="0080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1133"/>
    <w:rsid w:val="00151133"/>
    <w:rsid w:val="0080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C9"/>
  </w:style>
  <w:style w:type="paragraph" w:styleId="Ttulo3">
    <w:name w:val="heading 3"/>
    <w:basedOn w:val="Normal"/>
    <w:link w:val="Ttulo3Car"/>
    <w:uiPriority w:val="9"/>
    <w:qFormat/>
    <w:rsid w:val="00151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11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511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3</cp:revision>
  <dcterms:created xsi:type="dcterms:W3CDTF">2021-06-11T08:40:00Z</dcterms:created>
  <dcterms:modified xsi:type="dcterms:W3CDTF">2021-06-11T08:40:00Z</dcterms:modified>
</cp:coreProperties>
</file>