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5A" w:rsidRPr="003B395A" w:rsidRDefault="003B395A" w:rsidP="003B39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3B395A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>Privacy</w:t>
      </w:r>
      <w:proofErr w:type="spellEnd"/>
      <w:r w:rsidRPr="003B395A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b/>
          <w:bCs/>
          <w:color w:val="000000"/>
          <w:sz w:val="24"/>
          <w:lang w:eastAsia="es-ES"/>
        </w:rPr>
        <w:t>policy</w:t>
      </w:r>
      <w:proofErr w:type="spellEnd"/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Auditory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Cortex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with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address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r w:rsidRPr="003B395A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https://www.auditorycortex.es</w:t>
      </w:r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responsible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management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processed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using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website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clause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provides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about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use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Company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make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data.</w:t>
      </w:r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95A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Likewise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current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Privacy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Policy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aims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facilitate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about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rights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users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website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under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General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Protection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Regulation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If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have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any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query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about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management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contact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Company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at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following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address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: </w:t>
      </w:r>
      <w:r w:rsidRPr="003B395A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politicadeprivacidad@auditorycortex.es</w:t>
      </w:r>
    </w:p>
    <w:p w:rsidR="003B395A" w:rsidRPr="003B395A" w:rsidRDefault="003B395A" w:rsidP="003B3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95A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 xml:space="preserve">General </w:t>
      </w:r>
      <w:proofErr w:type="spellStart"/>
      <w:r w:rsidRPr="003B395A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information</w:t>
      </w:r>
      <w:proofErr w:type="spellEnd"/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In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privacy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policy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find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processes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carried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out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Auditory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Cortex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about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data,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period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which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supply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us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with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kept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do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not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transfer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third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parties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except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when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there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 legal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requirement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(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Inland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Revenue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Judges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Courts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Security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Authorities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),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when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expressly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indicate</w:t>
      </w:r>
      <w:proofErr w:type="spellEnd"/>
      <w:proofErr w:type="gram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following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Furthermore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parties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at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Auditory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Cortex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responsible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for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processing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access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when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carrying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out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their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functions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Service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providers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who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access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are in general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dedicated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systems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technology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.</w:t>
      </w:r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Purposes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processing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managing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queries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sent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using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contact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form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Furthermore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when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clicking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Send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button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in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contact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form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declare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provided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are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accurate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true.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receive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website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from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any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other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communications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with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managed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with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confidentiality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are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committed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maintaining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secret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in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accordance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with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terms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applicable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legislation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time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retention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finish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when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query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resolved.</w:t>
      </w:r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not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transferred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any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third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party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no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service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provider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except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those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indicated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have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access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there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no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international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transfers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exercise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right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access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modify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cancel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freely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at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any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time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sending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email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r w:rsidRPr="003B395A">
        <w:rPr>
          <w:rFonts w:ascii="Verdana" w:eastAsia="Times New Roman" w:hAnsi="Verdana" w:cs="Times New Roman"/>
          <w:b/>
          <w:bCs/>
          <w:sz w:val="24"/>
          <w:szCs w:val="24"/>
          <w:lang w:eastAsia="es-ES"/>
        </w:rPr>
        <w:t>politicadeprivacidad@auditorycortex.es</w:t>
      </w:r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indicating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right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wish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exercise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identifying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data.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Furthermore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have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right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complain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Spanish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lastRenderedPageBreak/>
        <w:t>Protection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Agency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if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believe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there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has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been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breach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data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protection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law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concerning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processing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data.</w:t>
      </w:r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possible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Privacy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Policy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need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updated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so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should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review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policy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regularly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if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possible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each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time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access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website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in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order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to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be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properly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about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type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collected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and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how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processed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.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Notwithstanding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this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,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will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inform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any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modification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current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privacy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policy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that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may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affect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the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processing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of </w:t>
      </w:r>
      <w:proofErr w:type="spellStart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your</w:t>
      </w:r>
      <w:proofErr w:type="spellEnd"/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 xml:space="preserve"> personal data.</w:t>
      </w:r>
    </w:p>
    <w:p w:rsidR="003B395A" w:rsidRPr="003B395A" w:rsidRDefault="003B395A" w:rsidP="003B39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95A">
        <w:rPr>
          <w:rFonts w:ascii="Verdana" w:eastAsia="Times New Roman" w:hAnsi="Verdana" w:cs="Times New Roman"/>
          <w:sz w:val="24"/>
          <w:szCs w:val="24"/>
          <w:lang w:eastAsia="es-ES"/>
        </w:rPr>
        <w:t> </w:t>
      </w:r>
    </w:p>
    <w:p w:rsidR="007E7235" w:rsidRDefault="007E7235"/>
    <w:sectPr w:rsidR="007E7235" w:rsidSect="007E7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395A"/>
    <w:rsid w:val="003B395A"/>
    <w:rsid w:val="007E7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235"/>
  </w:style>
  <w:style w:type="paragraph" w:styleId="Ttulo3">
    <w:name w:val="heading 3"/>
    <w:basedOn w:val="Normal"/>
    <w:link w:val="Ttulo3Car"/>
    <w:uiPriority w:val="9"/>
    <w:qFormat/>
    <w:rsid w:val="003B3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39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3B39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2021-06-11T08:42:00Z</dcterms:created>
  <dcterms:modified xsi:type="dcterms:W3CDTF">2021-06-11T08:42:00Z</dcterms:modified>
</cp:coreProperties>
</file>