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Сессия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Основные задачи сессии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создание базы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создание центрального сервера;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создание приложения АЗС: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просмотр остатков топлива из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создание/редактирование информации АЗС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загрузка информации АЗС из БД через ЦС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разработка модуля “Заправочная колонка”;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разработка модуля “Камера”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Создание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Создайте базу данных, используя предпочтительную платформу (MySQL / Microsoft SQL Server), на сервере баз данных, который вам предоставлен. Используйте предоставленные в ресурсах к сессии данные для импорта. Цель базы данных - не только хранение информации, но и формирование отчетов по основным бизнес-процессам АЗС. Вам необходимо будет это учесть при проектировании вашего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Работа с базой данных будет выполняться на протяжении всего проекта.  Определение основных сущностей, атрибутов и отношений будет выполняться вами во время 4 сессий. Проверка базы данных будет выполнена по итогам работы над всем проектом.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Минимальные требования к БД: импортированные данные,3 НФ, тестовые данные (5 записей) в каждой таблице, если нет данных для импорта.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850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Создайте таблицы основных сущностей, атрибуты, отношения и необходимые ограничения. После создания базы данных требуется импортировать предоставленные данные из папки «Ресурсы». Возможно, вам понадобится отформатировать данные, прежде чем загрузить их в таблицы, которые вы только что создали. В любом случае созданные таблицы должны содержать начальные тестовые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 организации хранения данных вам необходимо учесть запрет на полное удаление данных, реализовав возможность отправки данных в архив. Кроме того, необходимо учесть, что данные о заказе не могут быть отправлены в архив, если не выполнена хотя-бы одна услуга в заказе.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Разработанная вами база данных должна быть в 3 НФ.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В последующих сессиях возможно вам понадобится добавить какие-либо сущности в ходе работы над проектом.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 Общая схема проекта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drawing>
          <wp:inline distB="0" distT="0" distL="0" distR="0">
            <wp:extent cx="5475605" cy="45091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450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Обратите внимание - каждый модуль в указанной архитектуре - отдельное приложение. ваша задача - реализовать необходимые модули и обеспечить передачу данных согласно схеме с использованием http и websocket. Так же можно использовать формат передаваемых  данных -  JSON, csv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Модуль “Центральный сервер (ЦС)”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Разработайте  приложение “Центральный сервер”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Центральный сервер является HTTP сервером, к которому подключаются все заправки (АЗС) в городе Санкт-Петербург и модуль “Офис”.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Только ЦС имеет подключение к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Реализация данного модуля предполагает подход - Test Driven Development. Разработайте модульные тесты на каждый запрос, реализовав проверку на все возможные входные и выходные данные.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После реализации модульных тестов вам необходимо оформить документацию по модулю, описав структуру и методы запросов (см. пример в ресурсах).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End-points: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http://127.0.0.1:8080/stations?fuel=FUELTYPE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rtl w:val="0"/>
          </w:rPr>
          <w:br w:type="textWrapping"/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  FUELTYPE может принимать значения 92, 95, 98, 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Возвращает список станций АЗС, на которых поддерживается данный вид топлива.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Информация о каждой АЗС должна содержать:</w:t>
        <w:br w:type="textWrapping"/>
        <w:t xml:space="preserve"> </w:t>
        <w:tab/>
        <w:tab/>
        <w:t xml:space="preserve">- Географический адрес АЗС</w:t>
        <w:br w:type="textWrapping"/>
        <w:tab/>
        <w:tab/>
        <w:t xml:space="preserve"> - ID заправки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               - Цена на выбранный вид топлива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http://127.0.0.1:8080/setStation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rtl w:val="0"/>
          </w:rPr>
          <w:br w:type="textWrapping"/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                 POST-запрос со следующими данными:</w:t>
        <w:br w:type="textWrapping"/>
        <w:tab/>
        <w:tab/>
        <w:t xml:space="preserve">- ID заправки</w:t>
        <w:br w:type="textWrapping"/>
        <w:tab/>
        <w:tab/>
        <w:t xml:space="preserve">- Географический адрес</w:t>
        <w:br w:type="textWrapping"/>
        <w:tab/>
        <w:tab/>
        <w:t xml:space="preserve">- Поддерживаемое топливо (массив из объектов, содержащих типы топлива, цены на них и остаток в хранилище)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http://127.0.0.1:8080/getStationInfo?i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d=STATION_ID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STATION_ID - идентификатор АЗС</w:t>
        <w:br w:type="textWrapping"/>
        <w:tab/>
        <w:tab/>
        <w:t xml:space="preserve">Возвращает информацию, хранимую в базе о данной АЗС:</w:t>
        <w:br w:type="textWrapping"/>
        <w:tab/>
        <w:tab/>
        <w:t xml:space="preserve">- Географический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highlight w:val="white"/>
          <w:rtl w:val="0"/>
        </w:rPr>
        <w:t xml:space="preserve">http://127.0.0.1:8080/report?type= ???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- реализуйте дополнительные методы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в ходе решения задания следующих сессий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Модуль “АЗС”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ab/>
        <w:t xml:space="preserve">Задача модуля - управление АЗС.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Разработайте оконное приложение с минимальным графическим интерфейсом - только необходимые элементы для ввода и вывода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Модуль “АЗС” является HTTP клиентом для Центрального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 запуске приложения пользователь должен иметь возможность ввести STATION_ID АЗС и нажать кнопку “Загрузить данные”.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По нажатию данной кнопки на Центральный сервер отправляется запрос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http://127.0.0.1:8080/getStationInfo?i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d=STATION_ID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8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После получения ответа открывается окно “Управление АЗС №STATION_ID”</w:t>
        <w:br w:type="textWrapping"/>
        <w:t xml:space="preserve">Окно должно содержать следующие редактируемые поля:</w:t>
        <w:br w:type="textWrapping"/>
        <w:t xml:space="preserve">- Географический адрес АЗС</w:t>
        <w:br w:type="textWrapping"/>
        <w:t xml:space="preserve">- Цена литра АИ-92 в рублях</w:t>
        <w:br w:type="textWrapping"/>
        <w:t xml:space="preserve">- Остаток АИ-92 в хранилище в литрах</w:t>
        <w:br w:type="textWrapping"/>
        <w:t xml:space="preserve">- Цена литра АИ-95 в рублях</w:t>
        <w:br w:type="textWrapping"/>
        <w:t xml:space="preserve">- Остаток АИ-95 в хранилище в литрах</w:t>
        <w:br w:type="textWrapping"/>
        <w:t xml:space="preserve">- Цена литра АИ-98 в рублях</w:t>
        <w:br w:type="textWrapping"/>
        <w:t xml:space="preserve">- Остаток АИ-98 в хранилище в литрах</w:t>
        <w:br w:type="textWrapping"/>
        <w:t xml:space="preserve">- Цена литра ДТ в рублях</w:t>
        <w:br w:type="textWrapping"/>
        <w:t xml:space="preserve">- Остаток ДТ в хранилище в литрах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85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 нажатии кнопки “Сохранить изменения” вышеуказанные данные отправляются на Центральный сервер POST-запросом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http://127.0.0.1:8080/setStation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rtl w:val="0"/>
          </w:rPr>
          <w:br w:type="textWrapping"/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Если информация по данной АЗС ранее сохранялась, она должна автоматически подгружаться в поля из БД. Если же АЗС с таким номером еще нет в базе, то при сохранении изменений в базе должна быть создана новая запись.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Важно!!! STATION_ID может принимать значение от 1 до 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Реализуйте оконное приложение “Камера”.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Цель приложения - распознавание гос.номеров автомобилей с камер видеонаблюдения, установленных на АЗС.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Данное приложение - первое приложение, с которым клиент может работать на АЗС. Приложение будет установлено на терминале. Работа с приложением возможна только после звукового сигнала о нераспознанном гос. номере.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Когда транспортное средство останавливается у ТРК (топливо раздаточной колонки), с камер видео-наблюдения формируется фото ТС, которое видео-сервер отправляет в ЦОД: фотографию и распознанный по ней номер гос. регистрации в текстовом формате. Эти данные должны сохраняться в базе данных и инициализировать работу колонки.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 распознавании гос.номера сохраняются в базе данных с автоматическим присвоением номера электронной накопительной карты. Если же при распознавании гос номер в базе данных уже есть, то на модуль заправочной колонки отправляется сообщение (статус) о возможности заправки с помощью накопительной карты, причем клиенту не нужно вводить номер карты, он автоматически будет добавлен в процессе работы заправочной колонки.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Кроме того, у клиента должна быть возможность ручного внесения гос номера, если номер по фото не распознан.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Реализуйте в модуле “Камера” звуковое оповещение клиента о том, что гос номер не распознан, работа с накопительной картой невозможна. После звукового оповещения на терминале работа с интерфейсом становится доступной, и клиент может ввести свой гос номер, и загрузить фото, выбрав из 3, предложенных системой. Далее внесенный номер проверяется в базе данных, и если номер найден, то на модуль заправочной колонки отправляется сообщение (статус) о возможности заправки с помощью накопительной карты.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В силу сложности решения и отсутствия выборки для обучения нейронной сети, смоделируйте работу модуля следующим образом: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Данные, полученные с камер,  хранятся в файле “Camera_load.csv”, в котором указаны даты съемки, статус распознавания - распознан/не распознан, гос. номер, имя файла с фото.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Вам необходимо предусмотреть в интерфейсе возможность проверки вашего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Для того, чтобы окно работы с камерой стало доступным, предусмотрите в интерфейсе наличие элемента, по нажатию на который члены жюри смогут проверить смоделированную ситуацию нераспознанного гос.номера - нажать на элемент - звуковой сигнал - форма доступна для ввода гос.номера и выбора фото.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Для проверки правильного распознавания фото - добавьте в интерфейс элемент, по нажатию на который появится модальное окно. в этом окне жюри могут загрузить изображение, модуль выполняет распознавание госномера и выводит его на экран. Если номер распознан верно - можно подтвердить, что номер распознан верно и данные уйдут в БД. Если номер распознан неверно - фото удаляется.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highlight w:val="white"/>
          <w:rtl w:val="0"/>
        </w:rPr>
        <w:t xml:space="preserve">При сохранении данных вам необходимо руководствоваться правилами обмена данными, предусмотренными схемой архитектуры, представленной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8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Модуль “Заправочная колонка”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Разработайте оконное приложение для работы на АЗС с автоматической заправкой  через терминал.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Особенности - связь с HTTP сервером</w:t>
        <w:br w:type="textWrapping"/>
        <w:t xml:space="preserve">Требования к заправочной колонке: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имеет постоянный 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имеет адрес заправки (текст поле);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 каждом запуске генерирует случайные ключ сессии (текст 12 символов);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форма имеет текст поля для цен  (92,95,98,ДТ) и кнопку установить цены.</w:t>
        <w:br w:type="textWrapping"/>
        <w:t xml:space="preserve">(должен посылаться запрос на ЦС с новыми ценами и адресом HTTP этого АЗС в базу 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Если информация о приехавшем ТС содержится в базе (получена от модуля “Камера”), ТРК предлагает вид топлива и ограничение по объему покупаемого топлива, если клиент пользовался опцией «заправка до полного бака с лимитом по объему топлива». Для начала заправки клиент должен выбрать, либо подтвердить предложенные в интерфейсе раздаточной колонки вид топлива, режим заправки, способ оплаты и произвести оплату.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Виды топлива: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- АИ-92;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- АИ-95;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- АИ-98;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- Дизельное Топливо (ДТ).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Режимы заправки: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- на определенную сумму;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- определенное количество литров;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- до полного бака с ограничением по количеству литров.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Порядок работы колонки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При запуске пользователь должен ввести ID АЗС, номер колонки и нажать кнопку “Начать работу”. При начале работы приложение связывается с указанной АЗС по протоколу webSocket. (номер порта для связи должен быть 102хх, где вместо хх двузначный ID АЗС)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Важно! Колонка может обмениваться данными с центральным сервером (и далее с базой данных) только через АЗС.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 основном окне приложения должен быть реализован следующий пользовательский интерфейс: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Шаг 1. Пользователь выбирает один из доступных видов топлива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Доступность вида топлива определяется наличием нужного пистолета на колонке в данный момент и наличием топлива выбранного типа в топливном хранилище.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Шаг 2. Пользователь выбирает режим заправки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Режимы заправки:</w:t>
        <w:br w:type="textWrapping"/>
        <w:tab/>
        <w:t xml:space="preserve">- фиксированный объем;</w:t>
        <w:br w:type="textWrapping"/>
        <w:tab/>
        <w:t xml:space="preserve">- фиксированная цена;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-  до полного бака с ограничением по объему.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Шаг 3. Выбор способа оплаты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Способы оплаты: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- накопительной картой (данный способ доступен, если этот клиент уже заправлялся ранее и на его счету остались деньги)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- кредитной картой клиента (данный способ доступен только при если у клиента оформлена кредитная карта и кредитный лимит не исчерпан)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- банковской картой (данный способ доступен при наличии связи с банком)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Шаг 4. Ввод данных карты (если выбрана оплата банковской картой)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Данные банковской карты должны вводиться в модальном окне, которое содержит: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поле ввода номера карты (формат: 16 цифр, разбитых пробелами на группы по 4 цифры)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поле ввода “Держатель карты” (формат: фамилия и имя, разделенные пробелом)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Кнопка “Оплатить” (становится доступна для нажатия только при соответствии данных в полях ввода указанному формату)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C5547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6C5547"/>
    <w:rPr>
      <w:color w:val="0000ff"/>
      <w:u w:val="single"/>
    </w:rPr>
  </w:style>
  <w:style w:type="character" w:styleId="apple-tab-span" w:customStyle="1">
    <w:name w:val="apple-tab-span"/>
    <w:basedOn w:val="a0"/>
    <w:rsid w:val="006C554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8080/setStation" TargetMode="External"/><Relationship Id="rId10" Type="http://schemas.openxmlformats.org/officeDocument/2006/relationships/hyperlink" Target="http://127.0.0.1:8080/setStation" TargetMode="External"/><Relationship Id="rId13" Type="http://schemas.openxmlformats.org/officeDocument/2006/relationships/hyperlink" Target="http://127.0.0.1:8080/getStationInfo?id" TargetMode="External"/><Relationship Id="rId12" Type="http://schemas.openxmlformats.org/officeDocument/2006/relationships/hyperlink" Target="http://127.0.0.1:8080/getStationInfo?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80/stations?fuel=FUELTYPE" TargetMode="External"/><Relationship Id="rId15" Type="http://schemas.openxmlformats.org/officeDocument/2006/relationships/hyperlink" Target="http://127.0.0.1:8080/setStation" TargetMode="External"/><Relationship Id="rId14" Type="http://schemas.openxmlformats.org/officeDocument/2006/relationships/hyperlink" Target="http://127.0.0.1:8080/setSt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127.0.0.1:8080/stations?fuel=FUEL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X0QQSlIdlqzTKEZ/sNF1pH0rg==">AMUW2mVLkjNsqI9LisQiupU+Qiob354MLplvgr38JaktAogM6Gi4FuXgR68hyUbFB1p/oI4m56+lH2gXJfO+Fj3EeMFOnI/3vkuNjIHW2snMYnLUZaeSVUDhG3QX8XtxGpMPQKqUCdkf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2022-03-10T17:05:00Z</dcterms:created>
  <dc:creator>Microsoft Office User</dc:creator>
</cp:coreProperties>
</file>