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68"/>
        </w:rPr>
        <w:t>MCP SECURITY</w:t>
      </w:r>
    </w:p>
    <w:p>
      <w:pPr>
        <w:jc w:val="center"/>
      </w:pPr>
      <w:r>
        <w:rPr>
          <w:b/>
          <w:color w:val="1F4E79"/>
          <w:sz w:val="44"/>
        </w:rPr>
        <w:t>Professional Course Syllabus</w:t>
      </w:r>
    </w:p>
    <w:p>
      <w:pPr>
        <w:spacing w:before="200"/>
        <w:jc w:val="center"/>
      </w:pPr>
      <w:r>
        <w:rPr>
          <w:i/>
          <w:color w:val="5B6573"/>
          <w:sz w:val="22"/>
        </w:rPr>
        <w:t>Architecture • Attack Surface • Threat Modeling • Defense • DevSecOps • Supply Chain • Governance</w:t>
      </w:r>
    </w:p>
    <w:p>
      <w:r>
        <w:br/>
      </w:r>
    </w:p>
    <w:tbl>
      <w:tblPr>
        <w:tblW w:type="auto" w:w="0"/>
        <w:jc w:val="center"/>
        <w:tblLayout w:type="fixed"/>
        <w:tblLook w:firstColumn="1" w:firstRow="1" w:lastColumn="0" w:lastRow="0" w:noHBand="0" w:noVBand="1" w:val="04A0"/>
      </w:tblPr>
      <w:tblGrid>
        <w:gridCol w:w="5040"/>
        <w:gridCol w:w="5040"/>
      </w:tblGrid>
      <w:tr>
        <w:trPr>
          <w:cantSplit/>
        </w:trPr>
        <w:tc>
          <w:tcPr>
            <w:tcW w:type="dxa" w:w="5040"/>
            <w:vAlign w:val="center"/>
            <w:shd w:fill="D9EAF7"/>
            <w:tcMar>
              <w:top w:w="120" w:type="dxa"/>
              <w:start w:w="150" w:type="dxa"/>
              <w:bottom w:w="120" w:type="dxa"/>
              <w:end w:w="150" w:type="dxa"/>
            </w:tcMar>
          </w:tcPr>
          <w:p>
            <w:r/>
            <w:r>
              <w:rPr>
                <w:b/>
                <w:color w:val="1F4E79"/>
                <w:sz w:val="18"/>
              </w:rPr>
              <w:t>Recommended duration</w:t>
            </w:r>
          </w:p>
        </w:tc>
        <w:tc>
          <w:tcPr>
            <w:tcW w:type="dxa" w:w="5040"/>
            <w:vAlign w:val="center"/>
            <w:tcMar>
              <w:top w:w="120" w:type="dxa"/>
              <w:start w:w="150" w:type="dxa"/>
              <w:bottom w:w="120" w:type="dxa"/>
              <w:end w:w="150" w:type="dxa"/>
            </w:tcMar>
          </w:tcPr>
          <w:p>
            <w:r/>
            <w:r>
              <w:rPr>
                <w:b w:val="0"/>
                <w:sz w:val="18"/>
              </w:rPr>
              <w:t>42 instructional hours + 12–18 hours independent work</w:t>
            </w:r>
          </w:p>
        </w:tc>
      </w:tr>
      <w:tr>
        <w:trPr>
          <w:cantSplit/>
        </w:trPr>
        <w:tc>
          <w:tcPr>
            <w:tcW w:type="dxa" w:w="5040"/>
            <w:vAlign w:val="center"/>
            <w:shd w:fill="D9EAF7"/>
            <w:tcMar>
              <w:top w:w="120" w:type="dxa"/>
              <w:start w:w="150" w:type="dxa"/>
              <w:bottom w:w="120" w:type="dxa"/>
              <w:end w:w="150" w:type="dxa"/>
            </w:tcMar>
          </w:tcPr>
          <w:p>
            <w:r/>
            <w:r>
              <w:rPr>
                <w:b/>
                <w:color w:val="1F4E79"/>
                <w:sz w:val="18"/>
              </w:rPr>
              <w:t>Audience</w:t>
            </w:r>
          </w:p>
        </w:tc>
        <w:tc>
          <w:tcPr>
            <w:tcW w:type="dxa" w:w="5040"/>
            <w:vAlign w:val="center"/>
            <w:tcMar>
              <w:top w:w="120" w:type="dxa"/>
              <w:start w:w="150" w:type="dxa"/>
              <w:bottom w:w="120" w:type="dxa"/>
              <w:end w:w="150" w:type="dxa"/>
            </w:tcMar>
          </w:tcPr>
          <w:p>
            <w:r/>
            <w:r>
              <w:rPr>
                <w:b w:val="0"/>
                <w:sz w:val="18"/>
              </w:rPr>
              <w:t>Security architects, penetration testers, AppSec/DevSecOps engineers, AI security practitioners</w:t>
            </w:r>
          </w:p>
        </w:tc>
      </w:tr>
      <w:tr>
        <w:trPr>
          <w:cantSplit/>
        </w:trPr>
        <w:tc>
          <w:tcPr>
            <w:tcW w:type="dxa" w:w="5040"/>
            <w:vAlign w:val="center"/>
            <w:shd w:fill="D9EAF7"/>
            <w:tcMar>
              <w:top w:w="120" w:type="dxa"/>
              <w:start w:w="150" w:type="dxa"/>
              <w:bottom w:w="120" w:type="dxa"/>
              <w:end w:w="150" w:type="dxa"/>
            </w:tcMar>
          </w:tcPr>
          <w:p>
            <w:r/>
            <w:r>
              <w:rPr>
                <w:b/>
                <w:color w:val="1F4E79"/>
                <w:sz w:val="18"/>
              </w:rPr>
              <w:t>Delivery model</w:t>
            </w:r>
          </w:p>
        </w:tc>
        <w:tc>
          <w:tcPr>
            <w:tcW w:type="dxa" w:w="5040"/>
            <w:vAlign w:val="center"/>
            <w:tcMar>
              <w:top w:w="120" w:type="dxa"/>
              <w:start w:w="150" w:type="dxa"/>
              <w:bottom w:w="120" w:type="dxa"/>
              <w:end w:w="150" w:type="dxa"/>
            </w:tcMar>
          </w:tcPr>
          <w:p>
            <w:r/>
            <w:r>
              <w:rPr>
                <w:b w:val="0"/>
                <w:sz w:val="18"/>
              </w:rPr>
              <w:t>7 modules, 17 guided labs, capstone assessment</w:t>
            </w:r>
          </w:p>
        </w:tc>
      </w:tr>
      <w:tr>
        <w:trPr>
          <w:cantSplit/>
        </w:trPr>
        <w:tc>
          <w:tcPr>
            <w:tcW w:type="dxa" w:w="5040"/>
            <w:vAlign w:val="center"/>
            <w:shd w:fill="D9EAF7"/>
            <w:tcMar>
              <w:top w:w="120" w:type="dxa"/>
              <w:start w:w="150" w:type="dxa"/>
              <w:bottom w:w="120" w:type="dxa"/>
              <w:end w:w="150" w:type="dxa"/>
            </w:tcMar>
          </w:tcPr>
          <w:p>
            <w:r/>
            <w:r>
              <w:rPr>
                <w:b/>
                <w:color w:val="1F4E79"/>
                <w:sz w:val="18"/>
              </w:rPr>
              <w:t>Syllabus status</w:t>
            </w:r>
          </w:p>
        </w:tc>
        <w:tc>
          <w:tcPr>
            <w:tcW w:type="dxa" w:w="5040"/>
            <w:vAlign w:val="center"/>
            <w:tcMar>
              <w:top w:w="120" w:type="dxa"/>
              <w:start w:w="150" w:type="dxa"/>
              <w:bottom w:w="120" w:type="dxa"/>
              <w:end w:w="150" w:type="dxa"/>
            </w:tcMar>
          </w:tcPr>
          <w:p>
            <w:r/>
            <w:r>
              <w:rPr>
                <w:b w:val="0"/>
                <w:sz w:val="18"/>
              </w:rPr>
              <w:t>Technology-neutral; aligned to current MCP concepts and security practices</w:t>
            </w:r>
          </w:p>
        </w:tc>
      </w:tr>
    </w:tbl>
    <w:p>
      <w:r>
        <w:br/>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color w:val="1F4E79"/>
              </w:rPr>
              <w:t xml:space="preserve">Course purpose: </w:t>
            </w:r>
            <w:r>
              <w:t>Equip practitioners to design, assess, attack in authorized labs, harden, monitor, and govern MCP-enabled systems across local and remote deployments.</w:t>
            </w:r>
          </w:p>
        </w:tc>
      </w:tr>
    </w:tbl>
    <w:p>
      <w:pPr>
        <w:spacing w:after="0"/>
      </w:pPr>
    </w:p>
    <w:p>
      <w:pPr>
        <w:pStyle w:val="SmallNote"/>
        <w:jc w:val="center"/>
      </w:pPr>
      <w:r>
        <w:t>Prepared as a reusable syllabus and curriculum blueprint. Organizations should adapt legal, regulatory, product-version, and lab-safety details to their environment.</w:t>
      </w:r>
    </w:p>
    <w:p>
      <w:r>
        <w:br w:type="page"/>
      </w:r>
    </w:p>
    <w:p>
      <w:bookmarkStart w:id="1" w:name="document_control"/>
      <w:pPr>
        <w:pStyle w:val="Heading1"/>
      </w:pPr>
      <w:r>
        <w:t>Document Control</w:t>
      </w:r>
      <w:bookmarkEnd w:id="1"/>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F4E79"/>
          </w:tcPr>
          <w:p>
            <w:r/>
            <w:r>
              <w:rPr>
                <w:b/>
                <w:color w:val="FFFFFF"/>
                <w:sz w:val="18"/>
              </w:rPr>
              <w:t>Field</w:t>
            </w:r>
          </w:p>
        </w:tc>
        <w:tc>
          <w:tcPr>
            <w:tcW w:type="dxa" w:w="2520"/>
            <w:vAlign w:val="center"/>
            <w:shd w:fill="1F4E79"/>
          </w:tcPr>
          <w:p>
            <w:r/>
            <w:r>
              <w:rPr>
                <w:b/>
                <w:color w:val="FFFFFF"/>
                <w:sz w:val="18"/>
              </w:rPr>
              <w:t>Value</w:t>
            </w:r>
          </w:p>
        </w:tc>
        <w:tc>
          <w:tcPr>
            <w:tcW w:type="dxa" w:w="2520"/>
            <w:vAlign w:val="center"/>
            <w:shd w:fill="1F4E79"/>
          </w:tcPr>
          <w:p>
            <w:r/>
            <w:r>
              <w:rPr>
                <w:b/>
                <w:color w:val="FFFFFF"/>
                <w:sz w:val="18"/>
              </w:rPr>
              <w:t>Field</w:t>
            </w:r>
          </w:p>
        </w:tc>
        <w:tc>
          <w:tcPr>
            <w:tcW w:type="dxa" w:w="2520"/>
            <w:vAlign w:val="center"/>
            <w:shd w:fill="1F4E79"/>
          </w:tcPr>
          <w:p>
            <w:r/>
            <w:r>
              <w:rPr>
                <w:b/>
                <w:color w:val="FFFFFF"/>
                <w:sz w:val="18"/>
              </w:rPr>
              <w:t>Value</w:t>
            </w:r>
          </w:p>
        </w:tc>
      </w:tr>
      <w:tr>
        <w:trPr>
          <w:cantSplit/>
        </w:trPr>
        <w:tc>
          <w:tcPr>
            <w:tcW w:type="dxa" w:w="2520"/>
            <w:vAlign w:val="center"/>
            <w:tcMar>
              <w:top w:w="80" w:type="dxa"/>
              <w:start w:w="100" w:type="dxa"/>
              <w:bottom w:w="80" w:type="dxa"/>
              <w:end w:w="100" w:type="dxa"/>
            </w:tcMar>
            <w:shd w:fill="EAF2F8"/>
          </w:tcPr>
          <w:p>
            <w:r/>
            <w:r>
              <w:rPr>
                <w:b/>
                <w:sz w:val="17"/>
              </w:rPr>
              <w:t>Document title</w:t>
            </w:r>
          </w:p>
        </w:tc>
        <w:tc>
          <w:tcPr>
            <w:tcW w:type="dxa" w:w="2520"/>
            <w:vAlign w:val="center"/>
            <w:tcMar>
              <w:top w:w="80" w:type="dxa"/>
              <w:start w:w="100" w:type="dxa"/>
              <w:bottom w:w="80" w:type="dxa"/>
              <w:end w:w="100" w:type="dxa"/>
            </w:tcMar>
          </w:tcPr>
          <w:p>
            <w:r/>
            <w:r>
              <w:rPr>
                <w:b w:val="0"/>
                <w:sz w:val="17"/>
              </w:rPr>
              <w:t>MCP Security Professional Course Syllabus</w:t>
            </w:r>
          </w:p>
        </w:tc>
        <w:tc>
          <w:tcPr>
            <w:tcW w:type="dxa" w:w="2520"/>
            <w:vAlign w:val="center"/>
            <w:tcMar>
              <w:top w:w="80" w:type="dxa"/>
              <w:start w:w="100" w:type="dxa"/>
              <w:bottom w:w="80" w:type="dxa"/>
              <w:end w:w="100" w:type="dxa"/>
            </w:tcMar>
            <w:shd w:fill="EAF2F8"/>
          </w:tcPr>
          <w:p>
            <w:r/>
            <w:r>
              <w:rPr>
                <w:b/>
                <w:sz w:val="17"/>
              </w:rPr>
              <w:t>Version</w:t>
            </w:r>
          </w:p>
        </w:tc>
        <w:tc>
          <w:tcPr>
            <w:tcW w:type="dxa" w:w="2520"/>
            <w:vAlign w:val="center"/>
            <w:tcMar>
              <w:top w:w="80" w:type="dxa"/>
              <w:start w:w="100" w:type="dxa"/>
              <w:bottom w:w="80" w:type="dxa"/>
              <w:end w:w="100" w:type="dxa"/>
            </w:tcMar>
          </w:tcPr>
          <w:p>
            <w:r/>
            <w:r>
              <w:rPr>
                <w:b w:val="0"/>
                <w:sz w:val="17"/>
              </w:rPr>
              <w:t>1.0</w:t>
            </w:r>
          </w:p>
        </w:tc>
      </w:tr>
      <w:tr>
        <w:trPr>
          <w:cantSplit/>
        </w:trPr>
        <w:tc>
          <w:tcPr>
            <w:tcW w:type="dxa" w:w="2520"/>
            <w:vAlign w:val="center"/>
            <w:tcMar>
              <w:top w:w="80" w:type="dxa"/>
              <w:start w:w="100" w:type="dxa"/>
              <w:bottom w:w="80" w:type="dxa"/>
              <w:end w:w="100" w:type="dxa"/>
            </w:tcMar>
            <w:shd w:fill="EAF2F8"/>
          </w:tcPr>
          <w:p>
            <w:r/>
            <w:r>
              <w:rPr>
                <w:b/>
                <w:sz w:val="17"/>
              </w:rPr>
              <w:t>Date</w:t>
            </w:r>
          </w:p>
        </w:tc>
        <w:tc>
          <w:tcPr>
            <w:tcW w:type="dxa" w:w="2520"/>
            <w:vAlign w:val="center"/>
            <w:tcMar>
              <w:top w:w="80" w:type="dxa"/>
              <w:start w:w="100" w:type="dxa"/>
              <w:bottom w:w="80" w:type="dxa"/>
              <w:end w:w="100" w:type="dxa"/>
            </w:tcMar>
          </w:tcPr>
          <w:p>
            <w:r/>
            <w:r>
              <w:rPr>
                <w:b w:val="0"/>
                <w:sz w:val="17"/>
              </w:rPr>
              <w:t>12 June 2026</w:t>
            </w:r>
          </w:p>
        </w:tc>
        <w:tc>
          <w:tcPr>
            <w:tcW w:type="dxa" w:w="2520"/>
            <w:vAlign w:val="center"/>
            <w:tcMar>
              <w:top w:w="80" w:type="dxa"/>
              <w:start w:w="100" w:type="dxa"/>
              <w:bottom w:w="80" w:type="dxa"/>
              <w:end w:w="100" w:type="dxa"/>
            </w:tcMar>
            <w:shd w:fill="EAF2F8"/>
          </w:tcPr>
          <w:p>
            <w:r/>
            <w:r>
              <w:rPr>
                <w:b/>
                <w:sz w:val="17"/>
              </w:rPr>
              <w:t>Review cadence</w:t>
            </w:r>
          </w:p>
        </w:tc>
        <w:tc>
          <w:tcPr>
            <w:tcW w:type="dxa" w:w="2520"/>
            <w:vAlign w:val="center"/>
            <w:tcMar>
              <w:top w:w="80" w:type="dxa"/>
              <w:start w:w="100" w:type="dxa"/>
              <w:bottom w:w="80" w:type="dxa"/>
              <w:end w:w="100" w:type="dxa"/>
            </w:tcMar>
          </w:tcPr>
          <w:p>
            <w:r/>
            <w:r>
              <w:rPr>
                <w:b w:val="0"/>
                <w:sz w:val="17"/>
              </w:rPr>
              <w:t>Quarterly or after a major MCP specification/security change</w:t>
            </w:r>
          </w:p>
        </w:tc>
      </w:tr>
      <w:tr>
        <w:trPr>
          <w:cantSplit/>
        </w:trPr>
        <w:tc>
          <w:tcPr>
            <w:tcW w:type="dxa" w:w="2520"/>
            <w:vAlign w:val="center"/>
            <w:tcMar>
              <w:top w:w="80" w:type="dxa"/>
              <w:start w:w="100" w:type="dxa"/>
              <w:bottom w:w="80" w:type="dxa"/>
              <w:end w:w="100" w:type="dxa"/>
            </w:tcMar>
            <w:shd w:fill="EAF2F8"/>
          </w:tcPr>
          <w:p>
            <w:r/>
            <w:r>
              <w:rPr>
                <w:b/>
                <w:sz w:val="17"/>
              </w:rPr>
              <w:t>Owner</w:t>
            </w:r>
          </w:p>
        </w:tc>
        <w:tc>
          <w:tcPr>
            <w:tcW w:type="dxa" w:w="2520"/>
            <w:vAlign w:val="center"/>
            <w:tcMar>
              <w:top w:w="80" w:type="dxa"/>
              <w:start w:w="100" w:type="dxa"/>
              <w:bottom w:w="80" w:type="dxa"/>
              <w:end w:w="100" w:type="dxa"/>
            </w:tcMar>
          </w:tcPr>
          <w:p>
            <w:r/>
            <w:r>
              <w:rPr>
                <w:b w:val="0"/>
                <w:sz w:val="17"/>
              </w:rPr>
              <w:t>Course provider / security curriculum owner</w:t>
            </w:r>
          </w:p>
        </w:tc>
        <w:tc>
          <w:tcPr>
            <w:tcW w:type="dxa" w:w="2520"/>
            <w:vAlign w:val="center"/>
            <w:tcMar>
              <w:top w:w="80" w:type="dxa"/>
              <w:start w:w="100" w:type="dxa"/>
              <w:bottom w:w="80" w:type="dxa"/>
              <w:end w:w="100" w:type="dxa"/>
            </w:tcMar>
            <w:shd w:fill="EAF2F8"/>
          </w:tcPr>
          <w:p>
            <w:r/>
            <w:r>
              <w:rPr>
                <w:b/>
                <w:sz w:val="17"/>
              </w:rPr>
              <w:t>Classification</w:t>
            </w:r>
          </w:p>
        </w:tc>
        <w:tc>
          <w:tcPr>
            <w:tcW w:type="dxa" w:w="2520"/>
            <w:vAlign w:val="center"/>
            <w:tcMar>
              <w:top w:w="80" w:type="dxa"/>
              <w:start w:w="100" w:type="dxa"/>
              <w:bottom w:w="80" w:type="dxa"/>
              <w:end w:w="100" w:type="dxa"/>
            </w:tcMar>
          </w:tcPr>
          <w:p>
            <w:r/>
            <w:r>
              <w:rPr>
                <w:b w:val="0"/>
                <w:sz w:val="17"/>
              </w:rPr>
              <w:t>Training material</w:t>
            </w:r>
          </w:p>
        </w:tc>
      </w:tr>
      <w:tr>
        <w:trPr>
          <w:cantSplit/>
        </w:trPr>
        <w:tc>
          <w:tcPr>
            <w:tcW w:type="dxa" w:w="2520"/>
            <w:vAlign w:val="center"/>
            <w:tcMar>
              <w:top w:w="80" w:type="dxa"/>
              <w:start w:w="100" w:type="dxa"/>
              <w:bottom w:w="80" w:type="dxa"/>
              <w:end w:w="100" w:type="dxa"/>
            </w:tcMar>
            <w:shd w:fill="EAF2F8"/>
          </w:tcPr>
          <w:p>
            <w:r/>
            <w:r>
              <w:rPr>
                <w:b/>
                <w:sz w:val="17"/>
              </w:rPr>
              <w:t>Primary standard basis</w:t>
            </w:r>
          </w:p>
        </w:tc>
        <w:tc>
          <w:tcPr>
            <w:tcW w:type="dxa" w:w="2520"/>
            <w:vAlign w:val="center"/>
            <w:tcMar>
              <w:top w:w="80" w:type="dxa"/>
              <w:start w:w="100" w:type="dxa"/>
              <w:bottom w:w="80" w:type="dxa"/>
              <w:end w:w="100" w:type="dxa"/>
            </w:tcMar>
          </w:tcPr>
          <w:p>
            <w:r/>
            <w:r>
              <w:rPr>
                <w:b w:val="0"/>
                <w:sz w:val="17"/>
              </w:rPr>
              <w:t>Model Context Protocol specification and security guidance</w:t>
            </w:r>
          </w:p>
        </w:tc>
        <w:tc>
          <w:tcPr>
            <w:tcW w:type="dxa" w:w="2520"/>
            <w:vAlign w:val="center"/>
            <w:tcMar>
              <w:top w:w="80" w:type="dxa"/>
              <w:start w:w="100" w:type="dxa"/>
              <w:bottom w:w="80" w:type="dxa"/>
              <w:end w:w="100" w:type="dxa"/>
            </w:tcMar>
            <w:shd w:fill="EAF2F8"/>
          </w:tcPr>
          <w:p>
            <w:r/>
            <w:r>
              <w:rPr>
                <w:b/>
                <w:sz w:val="17"/>
              </w:rPr>
              <w:t>Intended use</w:t>
            </w:r>
          </w:p>
        </w:tc>
        <w:tc>
          <w:tcPr>
            <w:tcW w:type="dxa" w:w="2520"/>
            <w:vAlign w:val="center"/>
            <w:tcMar>
              <w:top w:w="80" w:type="dxa"/>
              <w:start w:w="100" w:type="dxa"/>
              <w:bottom w:w="80" w:type="dxa"/>
              <w:end w:w="100" w:type="dxa"/>
            </w:tcMar>
          </w:tcPr>
          <w:p>
            <w:r/>
            <w:r>
              <w:rPr>
                <w:b w:val="0"/>
                <w:sz w:val="17"/>
              </w:rPr>
              <w:t>Instructor-led, cohort, or enterprise academy</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30" w:type="dxa"/>
              <w:start w:w="160" w:type="dxa"/>
              <w:bottom w:w="130" w:type="dxa"/>
              <w:end w:w="160" w:type="dxa"/>
            </w:tcMar>
          </w:tcPr>
          <w:p>
            <w:r>
              <w:rPr>
                <w:b/>
                <w:color w:val="1F4E79"/>
              </w:rPr>
              <w:t xml:space="preserve">Version-sensitive content: </w:t>
            </w:r>
            <w:r>
              <w:t>MCP is evolving rapidly. Instructors must verify the current specification revision, SDK behavior, authorization guidance, transport requirements, and client support before each delivery.</w:t>
            </w:r>
          </w:p>
        </w:tc>
      </w:tr>
    </w:tbl>
    <w:p>
      <w:pPr>
        <w:spacing w:after="0"/>
      </w:pPr>
    </w:p>
    <w:p>
      <w:bookmarkStart w:id="2" w:name="contents"/>
      <w:pPr>
        <w:pStyle w:val="Heading1"/>
      </w:pPr>
      <w:r>
        <w:t>Contents</w:t>
      </w:r>
      <w:bookmarkEnd w:id="2"/>
    </w:p>
    <w:p>
      <w:pPr>
        <w:spacing w:after="40"/>
      </w:pPr>
      <w:hyperlink w:anchor="course_overview">
        <w:r>
          <w:rPr>
            <w:color w:val="1F4E79"/>
            <w:u w:val="single"/>
          </w:rPr>
          <w:t>1. Course Overview</w:t>
        </w:r>
      </w:hyperlink>
    </w:p>
    <w:p>
      <w:pPr>
        <w:spacing w:after="40"/>
      </w:pPr>
      <w:hyperlink w:anchor="curriculum_architecture">
        <w:r>
          <w:rPr>
            <w:color w:val="1F4E79"/>
            <w:u w:val="single"/>
          </w:rPr>
          <w:t>2. Curriculum Architecture</w:t>
        </w:r>
      </w:hyperlink>
    </w:p>
    <w:p>
      <w:pPr>
        <w:spacing w:after="40"/>
      </w:pPr>
      <w:hyperlink w:anchor="module1">
        <w:r>
          <w:rPr>
            <w:color w:val="1F4E79"/>
            <w:u w:val="single"/>
          </w:rPr>
          <w:t>Module 1: MCP Foundations and Agentic Context</w:t>
        </w:r>
      </w:hyperlink>
    </w:p>
    <w:p>
      <w:pPr>
        <w:spacing w:after="40"/>
      </w:pPr>
      <w:hyperlink w:anchor="module2">
        <w:r>
          <w:rPr>
            <w:color w:val="1F4E79"/>
            <w:u w:val="single"/>
          </w:rPr>
          <w:t>Module 2: MCP Attack Surface and Offensive Security</w:t>
        </w:r>
      </w:hyperlink>
    </w:p>
    <w:p>
      <w:pPr>
        <w:spacing w:after="40"/>
      </w:pPr>
      <w:hyperlink w:anchor="module3">
        <w:r>
          <w:rPr>
            <w:color w:val="1F4E79"/>
            <w:u w:val="single"/>
          </w:rPr>
          <w:t>Module 3: Threat Modeling MCP Systems</w:t>
        </w:r>
      </w:hyperlink>
    </w:p>
    <w:p>
      <w:pPr>
        <w:spacing w:after="40"/>
      </w:pPr>
      <w:hyperlink w:anchor="module4">
        <w:r>
          <w:rPr>
            <w:color w:val="1F4E79"/>
            <w:u w:val="single"/>
          </w:rPr>
          <w:t>Module 4: Secure Architecture and Defensive Engineering</w:t>
        </w:r>
      </w:hyperlink>
    </w:p>
    <w:p>
      <w:pPr>
        <w:spacing w:after="40"/>
      </w:pPr>
      <w:hyperlink w:anchor="module5">
        <w:r>
          <w:rPr>
            <w:color w:val="1F4E79"/>
            <w:u w:val="single"/>
          </w:rPr>
          <w:t>Module 5: DevSecOps, Testing, and Runtime Protection</w:t>
        </w:r>
      </w:hyperlink>
    </w:p>
    <w:p>
      <w:pPr>
        <w:spacing w:after="40"/>
      </w:pPr>
      <w:hyperlink w:anchor="module6">
        <w:r>
          <w:rPr>
            <w:color w:val="1F4E79"/>
            <w:u w:val="single"/>
          </w:rPr>
          <w:t>Module 6: Supply Chain Security, Governance, and Compliance</w:t>
        </w:r>
      </w:hyperlink>
    </w:p>
    <w:p>
      <w:pPr>
        <w:spacing w:after="40"/>
      </w:pPr>
      <w:hyperlink w:anchor="module7">
        <w:r>
          <w:rPr>
            <w:color w:val="1F4E79"/>
            <w:u w:val="single"/>
          </w:rPr>
          <w:t>Module 7: Capstone – Secure MCP Deployment Assessment</w:t>
        </w:r>
      </w:hyperlink>
    </w:p>
    <w:p>
      <w:pPr>
        <w:spacing w:after="40"/>
      </w:pPr>
      <w:hyperlink w:anchor="assessment">
        <w:r>
          <w:rPr>
            <w:color w:val="1F4E79"/>
            <w:u w:val="single"/>
          </w:rPr>
          <w:t>Assessment Strategy</w:t>
        </w:r>
      </w:hyperlink>
    </w:p>
    <w:p>
      <w:pPr>
        <w:spacing w:after="40"/>
      </w:pPr>
      <w:hyperlink w:anchor="lab_environment">
        <w:r>
          <w:rPr>
            <w:color w:val="1F4E79"/>
            <w:u w:val="single"/>
          </w:rPr>
          <w:t>Lab Environment and Safety</w:t>
        </w:r>
      </w:hyperlink>
    </w:p>
    <w:p>
      <w:pPr>
        <w:spacing w:after="40"/>
      </w:pPr>
      <w:hyperlink w:anchor="traceability">
        <w:r>
          <w:rPr>
            <w:color w:val="1F4E79"/>
            <w:u w:val="single"/>
          </w:rPr>
          <w:t>Curriculum Traceability Matrix</w:t>
        </w:r>
      </w:hyperlink>
    </w:p>
    <w:p>
      <w:pPr>
        <w:spacing w:after="40"/>
      </w:pPr>
      <w:hyperlink w:anchor="references">
        <w:r>
          <w:rPr>
            <w:color w:val="1F4E79"/>
            <w:u w:val="single"/>
          </w:rPr>
          <w:t>References and Further Reading</w:t>
        </w:r>
      </w:hyperlink>
    </w:p>
    <w:p>
      <w:pPr>
        <w:spacing w:after="40"/>
      </w:pPr>
      <w:hyperlink w:anchor="appendices">
        <w:r>
          <w:rPr>
            <w:color w:val="1F4E79"/>
            <w:u w:val="single"/>
          </w:rPr>
          <w:t>Appendices</w:t>
        </w:r>
      </w:hyperlink>
    </w:p>
    <w:p>
      <w:r>
        <w:br w:type="page"/>
      </w:r>
    </w:p>
    <w:p>
      <w:bookmarkStart w:id="3" w:name="course_overview"/>
      <w:pPr>
        <w:pStyle w:val="Heading1"/>
      </w:pPr>
      <w:r>
        <w:t>1. Course Overview</w:t>
      </w:r>
      <w:bookmarkEnd w:id="3"/>
    </w:p>
    <w:p>
      <w:r>
        <w:t>This course develops practical security competence for Model Context Protocol (MCP) deployments. MCP standardizes how AI applications connect to external tools, resources, and reusable prompts through a JSON-RPC-based client–server protocol. It reduces bespoke integrations, but it also creates a high-value control plane through which models can read sensitive context and initiate real-world actions. [1][2]</w:t>
      </w:r>
    </w:p>
    <w:p>
      <w:pPr>
        <w:pStyle w:val="Heading2"/>
      </w:pPr>
      <w:r>
        <w:t>Course rationale</w:t>
      </w:r>
    </w:p>
    <w:p>
      <w:r>
        <w:t>Traditional application-security controls remain necessary but are not sufficient. MCP deployments combine probabilistic model behavior, natural-language instructions, dynamically discovered capabilities, delegated authorization, third-party servers, and tool outputs that can themselves influence future model decisions. The result is a blended attack surface spanning protocol, application, identity, prompt, data, supply chain, and agent orchestration layers.</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color w:val="1F4E79"/>
              </w:rPr>
              <w:t xml:space="preserve">Design principle: </w:t>
            </w:r>
            <w:r>
              <w:t>Teach MCP security as an end-to-end system discipline—not merely as API security, prompt-injection defense, or server hardening in isolation.</w:t>
            </w:r>
          </w:p>
        </w:tc>
      </w:tr>
    </w:tbl>
    <w:p>
      <w:pPr>
        <w:spacing w:after="0"/>
      </w:pPr>
    </w:p>
    <w:p>
      <w:pPr>
        <w:pStyle w:val="Heading2"/>
      </w:pPr>
      <w:r>
        <w:t>Target audience</w:t>
      </w:r>
    </w:p>
    <w:p>
      <w:pPr>
        <w:pStyle w:val="ListBullet"/>
        <w:spacing w:after="40"/>
      </w:pPr>
      <w:r>
        <w:t>Application security and product security engineers</w:t>
      </w:r>
    </w:p>
    <w:p>
      <w:pPr>
        <w:pStyle w:val="ListBullet"/>
        <w:spacing w:after="40"/>
      </w:pPr>
      <w:r>
        <w:t>Cloud and security architects</w:t>
      </w:r>
    </w:p>
    <w:p>
      <w:pPr>
        <w:pStyle w:val="ListBullet"/>
        <w:spacing w:after="40"/>
      </w:pPr>
      <w:r>
        <w:t>Penetration testers and red-team practitioners working in authorized environments</w:t>
      </w:r>
    </w:p>
    <w:p>
      <w:pPr>
        <w:pStyle w:val="ListBullet"/>
        <w:spacing w:after="40"/>
      </w:pPr>
      <w:r>
        <w:t>DevSecOps engineers and platform teams</w:t>
      </w:r>
    </w:p>
    <w:p>
      <w:pPr>
        <w:pStyle w:val="ListBullet"/>
        <w:spacing w:after="40"/>
      </w:pPr>
      <w:r>
        <w:t>AI/ML security, governance, and risk professionals</w:t>
      </w:r>
    </w:p>
    <w:p>
      <w:pPr>
        <w:pStyle w:val="ListBullet"/>
        <w:spacing w:after="40"/>
      </w:pPr>
      <w:r>
        <w:t>Developers building MCP clients, servers, gateways, or agentic applications</w:t>
      </w:r>
    </w:p>
    <w:p>
      <w:pPr>
        <w:pStyle w:val="Heading2"/>
      </w:pPr>
      <w:r>
        <w:t>Prerequisites</w:t>
      </w:r>
    </w:p>
    <w:p>
      <w:pPr>
        <w:pStyle w:val="ListBullet"/>
        <w:spacing w:after="40"/>
      </w:pPr>
      <w:r>
        <w:t>Working knowledge of HTTP, APIs, JSON, authentication, and authorization</w:t>
      </w:r>
    </w:p>
    <w:p>
      <w:pPr>
        <w:pStyle w:val="ListBullet"/>
        <w:spacing w:after="40"/>
      </w:pPr>
      <w:r>
        <w:t>Basic Python and command-line skills</w:t>
      </w:r>
    </w:p>
    <w:p>
      <w:pPr>
        <w:pStyle w:val="ListBullet"/>
        <w:spacing w:after="40"/>
      </w:pPr>
      <w:r>
        <w:t>Familiarity with threat modeling and common web/application vulnerabilities</w:t>
      </w:r>
    </w:p>
    <w:p>
      <w:pPr>
        <w:pStyle w:val="ListBullet"/>
        <w:spacing w:after="40"/>
      </w:pPr>
      <w:r>
        <w:t>Foundational understanding of LLMs, prompts, and tool/function calling</w:t>
      </w:r>
    </w:p>
    <w:p>
      <w:pPr>
        <w:pStyle w:val="ListBullet"/>
        <w:spacing w:after="40"/>
      </w:pPr>
      <w:r>
        <w:t>Ability to use Git, containers, and a code editor is recommended</w:t>
      </w:r>
    </w:p>
    <w:p>
      <w:pPr>
        <w:pStyle w:val="Heading2"/>
      </w:pPr>
      <w:r>
        <w:t>Overall learning outcomes</w:t>
      </w:r>
    </w:p>
    <w:p>
      <w:pPr>
        <w:pStyle w:val="ListBullet"/>
        <w:spacing w:after="40"/>
      </w:pPr>
      <w:r>
        <w:t>Explain MCP architecture, protocol primitives, lifecycle, transports, and its role in agentic systems.</w:t>
      </w:r>
    </w:p>
    <w:p>
      <w:pPr>
        <w:pStyle w:val="ListBullet"/>
        <w:spacing w:after="40"/>
      </w:pPr>
      <w:r>
        <w:t>Map the complete attack surface of local and remote MCP deployments.</w:t>
      </w:r>
    </w:p>
    <w:p>
      <w:pPr>
        <w:pStyle w:val="ListBullet"/>
        <w:spacing w:after="40"/>
      </w:pPr>
      <w:r>
        <w:t>Assess MCP servers and clients for protocol, identity, prompt, tool, data, and supply-chain weaknesses.</w:t>
      </w:r>
    </w:p>
    <w:p>
      <w:pPr>
        <w:pStyle w:val="ListBullet"/>
        <w:spacing w:after="40"/>
      </w:pPr>
      <w:r>
        <w:t>Threat-model single-server and multi-server agentic architectures using DFDs, STRIDE, and AI-specific threat libraries.</w:t>
      </w:r>
    </w:p>
    <w:p>
      <w:pPr>
        <w:pStyle w:val="ListBullet"/>
        <w:spacing w:after="40"/>
      </w:pPr>
      <w:r>
        <w:t>Implement defense-in-depth controls for authentication, authorization, transport, tool design, secrets, validation, monitoring, and incident response.</w:t>
      </w:r>
    </w:p>
    <w:p>
      <w:pPr>
        <w:pStyle w:val="ListBullet"/>
        <w:spacing w:after="40"/>
      </w:pPr>
      <w:r>
        <w:t>Integrate MCP security into source control, CI/CD, testing, deployment, and runtime protection.</w:t>
      </w:r>
    </w:p>
    <w:p>
      <w:pPr>
        <w:pStyle w:val="ListBullet"/>
        <w:spacing w:after="40"/>
      </w:pPr>
      <w:r>
        <w:t>Evaluate third-party MCP servers and align deployments with governance, supply-chain, and regulatory obligations.</w:t>
      </w:r>
    </w:p>
    <w:p>
      <w:pPr>
        <w:pStyle w:val="ListBullet"/>
        <w:spacing w:after="40"/>
      </w:pPr>
      <w:r>
        <w:t>Produce a professional assessment report and secure reference architecture for an MCP-enabled system.</w:t>
      </w:r>
    </w:p>
    <w:p>
      <w:pPr>
        <w:pStyle w:val="Heading2"/>
      </w:pPr>
      <w:r>
        <w:t>Scope boundaries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9"/>
          </w:tcPr>
          <w:p>
            <w:r/>
            <w:r>
              <w:rPr>
                <w:b/>
                <w:color w:val="FFFFFF"/>
                <w:sz w:val="18"/>
              </w:rPr>
              <w:t>Included</w:t>
            </w:r>
          </w:p>
        </w:tc>
        <w:tc>
          <w:tcPr>
            <w:tcW w:type="dxa" w:w="5040"/>
            <w:vAlign w:val="center"/>
            <w:shd w:fill="1F4E79"/>
          </w:tcPr>
          <w:p>
            <w:r/>
            <w:r>
              <w:rPr>
                <w:b/>
                <w:color w:val="FFFFFF"/>
                <w:sz w:val="18"/>
              </w:rPr>
              <w:t>Not treated as a substitute for</w:t>
            </w:r>
          </w:p>
        </w:tc>
      </w:tr>
      <w:tr>
        <w:trPr>
          <w:cantSplit/>
        </w:trPr>
        <w:tc>
          <w:tcPr>
            <w:tcW w:type="dxa" w:w="5040"/>
            <w:vAlign w:val="center"/>
            <w:tcMar>
              <w:top w:w="80" w:type="dxa"/>
              <w:start w:w="100" w:type="dxa"/>
              <w:bottom w:w="80" w:type="dxa"/>
              <w:end w:w="100" w:type="dxa"/>
            </w:tcMar>
          </w:tcPr>
          <w:p>
            <w:r/>
            <w:r>
              <w:rPr>
                <w:b w:val="0"/>
                <w:sz w:val="18"/>
              </w:rPr>
              <w:t>MCP protocol and implementation security; agent-tool interaction risks; authorized offensive testing; secure architecture; DevSecOps; supply chain; monitoring; governance.</w:t>
            </w:r>
          </w:p>
        </w:tc>
        <w:tc>
          <w:tcPr>
            <w:tcW w:type="dxa" w:w="5040"/>
            <w:vAlign w:val="center"/>
            <w:tcMar>
              <w:top w:w="80" w:type="dxa"/>
              <w:start w:w="100" w:type="dxa"/>
              <w:bottom w:w="80" w:type="dxa"/>
              <w:end w:w="100" w:type="dxa"/>
            </w:tcMar>
          </w:tcPr>
          <w:p>
            <w:r/>
            <w:r>
              <w:rPr>
                <w:b w:val="0"/>
                <w:sz w:val="18"/>
              </w:rPr>
              <w:t>Secure coding fundamentals; full OAuth engineering course; full LLM red-team curriculum; cloud-provider certification; legal advice; production penetration testing authorization.</w:t>
            </w:r>
          </w:p>
        </w:tc>
      </w:tr>
    </w:tbl>
    <w:p>
      <w:pPr>
        <w:pStyle w:val="Heading2"/>
      </w:pPr>
      <w:r>
        <w:t>Terminology and syllabus corrections</w:t>
      </w:r>
    </w:p>
    <w:p>
      <w:r>
        <w:rPr>
          <w:b/>
        </w:rPr>
        <w:t xml:space="preserve">Transport terminology: </w:t>
      </w:r>
      <w:r>
        <w:t>Teach stdio and Streamable HTTP as the current standard transports. Cover the older standalone HTTP+SSE transport as legacy/compatibility history. Streamable HTTP may itself use SSE for streaming. [3]</w:t>
      </w:r>
    </w:p>
    <w:p>
      <w:r>
        <w:rPr>
          <w:b/>
        </w:rPr>
        <w:t xml:space="preserve">Three-tier model: </w:t>
      </w:r>
      <w:r>
        <w:t>Use “host–client–server” as a conceptual architecture. A host may create and manage multiple MCP client sessions, often one per server.</w:t>
      </w:r>
    </w:p>
    <w:p>
      <w:r>
        <w:rPr>
          <w:b/>
        </w:rPr>
        <w:t xml:space="preserve">Primitives: </w:t>
      </w:r>
      <w:r>
        <w:t>Tools, resources, and prompts are server-exposed primitives, but a complete course should also introduce client-side features such as sampling, elicitation, roots, notifications, progress, cancellation, and logging where supported.</w:t>
      </w:r>
    </w:p>
    <w:p>
      <w:r>
        <w:rPr>
          <w:b/>
        </w:rPr>
        <w:t xml:space="preserve">Authentication scope: </w:t>
      </w:r>
      <w:r>
        <w:t>Avoid teaching a universal “token authentication for stdio.” Local stdio servers commonly obtain credentials through process environment or platform mechanisms; HTTP authorization is where the MCP authorization specification applies. [4]</w:t>
      </w:r>
    </w:p>
    <w:p>
      <w:r>
        <w:rPr>
          <w:b/>
        </w:rPr>
        <w:t xml:space="preserve">Attack terminology: </w:t>
      </w:r>
      <w:r>
        <w:t>“Tool poisoning,” “rug pull,” “server impersonation,” and similar labels are useful teaching concepts but should be tied to concrete trust failures, controls, and reproducible evidence rather than treated as universally standardized vulnerability names.</w:t>
      </w:r>
    </w:p>
    <w:p>
      <w:r>
        <w:rPr>
          <w:b/>
        </w:rPr>
        <w:t xml:space="preserve">Framework mapping: </w:t>
      </w:r>
      <w:r>
        <w:t>MITRE ATT&amp;CK is useful for enterprise tactics; MITRE ATLAS and OWASP LLM/Agentic guidance add AI-specific behavior. Neither replaces protocol-specific threat modeling.</w:t>
      </w:r>
    </w:p>
    <w:p>
      <w:r>
        <w:br w:type="page"/>
      </w:r>
    </w:p>
    <w:p>
      <w:bookmarkStart w:id="4" w:name="curriculum_architecture"/>
      <w:pPr>
        <w:pStyle w:val="Heading1"/>
      </w:pPr>
      <w:r>
        <w:t>2. Curriculum Architecture</w:t>
      </w:r>
      <w:bookmarkEnd w:id="4"/>
    </w:p>
    <w:p>
      <w:r>
        <w:t>Recommended delivery is seven modules over six to eight training days, followed by independent capstone work. The sequence deliberately progresses from protocol understanding to attack, threat modeling, defensive engineering, lifecycle integration, and governance.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vAlign w:val="center"/>
            <w:shd w:fill="1F4E79"/>
            <w:tcMar>
              <w:top w:w="80" w:type="dxa"/>
              <w:start w:w="100" w:type="dxa"/>
              <w:bottom w:w="80" w:type="dxa"/>
              <w:end w:w="100" w:type="dxa"/>
            </w:tcMar>
          </w:tcPr>
          <w:p>
            <w:r/>
            <w:r>
              <w:rPr>
                <w:b/>
                <w:color w:val="FFFFFF"/>
                <w:sz w:val="17"/>
              </w:rPr>
              <w:t>Module</w:t>
            </w:r>
          </w:p>
        </w:tc>
        <w:tc>
          <w:tcPr>
            <w:tcW w:type="dxa" w:w="2016"/>
            <w:vAlign w:val="center"/>
            <w:shd w:fill="1F4E79"/>
            <w:tcMar>
              <w:top w:w="80" w:type="dxa"/>
              <w:start w:w="100" w:type="dxa"/>
              <w:bottom w:w="80" w:type="dxa"/>
              <w:end w:w="100" w:type="dxa"/>
            </w:tcMar>
          </w:tcPr>
          <w:p>
            <w:r/>
            <w:r>
              <w:rPr>
                <w:b/>
                <w:color w:val="FFFFFF"/>
                <w:sz w:val="17"/>
              </w:rPr>
              <w:t>Title</w:t>
            </w:r>
          </w:p>
        </w:tc>
        <w:tc>
          <w:tcPr>
            <w:tcW w:type="dxa" w:w="2016"/>
            <w:vAlign w:val="center"/>
            <w:shd w:fill="1F4E79"/>
            <w:tcMar>
              <w:top w:w="80" w:type="dxa"/>
              <w:start w:w="100" w:type="dxa"/>
              <w:bottom w:w="80" w:type="dxa"/>
              <w:end w:w="100" w:type="dxa"/>
            </w:tcMar>
          </w:tcPr>
          <w:p>
            <w:r/>
            <w:r>
              <w:rPr>
                <w:b/>
                <w:color w:val="FFFFFF"/>
                <w:sz w:val="17"/>
              </w:rPr>
              <w:t>Guided hours</w:t>
            </w:r>
          </w:p>
        </w:tc>
        <w:tc>
          <w:tcPr>
            <w:tcW w:type="dxa" w:w="2016"/>
            <w:vAlign w:val="center"/>
            <w:shd w:fill="1F4E79"/>
            <w:tcMar>
              <w:top w:w="80" w:type="dxa"/>
              <w:start w:w="100" w:type="dxa"/>
              <w:bottom w:w="80" w:type="dxa"/>
              <w:end w:w="100" w:type="dxa"/>
            </w:tcMar>
          </w:tcPr>
          <w:p>
            <w:r/>
            <w:r>
              <w:rPr>
                <w:b/>
                <w:color w:val="FFFFFF"/>
                <w:sz w:val="17"/>
              </w:rPr>
              <w:t>Lab emphasis</w:t>
            </w:r>
          </w:p>
        </w:tc>
        <w:tc>
          <w:tcPr>
            <w:tcW w:type="dxa" w:w="2016"/>
            <w:vAlign w:val="center"/>
            <w:shd w:fill="1F4E79"/>
            <w:tcMar>
              <w:top w:w="80" w:type="dxa"/>
              <w:start w:w="100" w:type="dxa"/>
              <w:bottom w:w="80" w:type="dxa"/>
              <w:end w:w="100" w:type="dxa"/>
            </w:tcMar>
          </w:tcPr>
          <w:p>
            <w:r/>
            <w:r>
              <w:rPr>
                <w:b/>
                <w:color w:val="FFFFFF"/>
                <w:sz w:val="17"/>
              </w:rPr>
              <w:t>Primary output</w:t>
            </w:r>
          </w:p>
        </w:tc>
      </w:tr>
      <w:tr>
        <w:trPr>
          <w:cantSplit/>
        </w:trPr>
        <w:tc>
          <w:tcPr>
            <w:tcW w:type="dxa" w:w="2016"/>
            <w:vAlign w:val="center"/>
            <w:tcMar>
              <w:top w:w="80" w:type="dxa"/>
              <w:start w:w="100" w:type="dxa"/>
              <w:bottom w:w="80" w:type="dxa"/>
              <w:end w:w="100" w:type="dxa"/>
            </w:tcMar>
            <w:shd w:fill="EAF2F8"/>
          </w:tcPr>
          <w:p>
            <w:r/>
            <w:r>
              <w:rPr>
                <w:b w:val="0"/>
                <w:sz w:val="16"/>
              </w:rPr>
              <w:t>1</w:t>
            </w:r>
          </w:p>
        </w:tc>
        <w:tc>
          <w:tcPr>
            <w:tcW w:type="dxa" w:w="2016"/>
            <w:vAlign w:val="center"/>
            <w:tcMar>
              <w:top w:w="80" w:type="dxa"/>
              <w:start w:w="100" w:type="dxa"/>
              <w:bottom w:w="80" w:type="dxa"/>
              <w:end w:w="100" w:type="dxa"/>
            </w:tcMar>
          </w:tcPr>
          <w:p>
            <w:r/>
            <w:r>
              <w:rPr>
                <w:b w:val="0"/>
                <w:sz w:val="16"/>
              </w:rPr>
              <w:t>MCP Foundations and Agentic Context</w:t>
            </w:r>
          </w:p>
        </w:tc>
        <w:tc>
          <w:tcPr>
            <w:tcW w:type="dxa" w:w="2016"/>
            <w:vAlign w:val="center"/>
            <w:tcMar>
              <w:top w:w="80" w:type="dxa"/>
              <w:start w:w="100" w:type="dxa"/>
              <w:bottom w:w="80" w:type="dxa"/>
              <w:end w:w="100" w:type="dxa"/>
            </w:tcMar>
          </w:tcPr>
          <w:p>
            <w:r/>
            <w:r>
              <w:rPr>
                <w:b w:val="0"/>
                <w:sz w:val="16"/>
              </w:rPr>
              <w:t>6</w:t>
            </w:r>
          </w:p>
        </w:tc>
        <w:tc>
          <w:tcPr>
            <w:tcW w:type="dxa" w:w="2016"/>
            <w:vAlign w:val="center"/>
            <w:tcMar>
              <w:top w:w="80" w:type="dxa"/>
              <w:start w:w="100" w:type="dxa"/>
              <w:bottom w:w="80" w:type="dxa"/>
              <w:end w:w="100" w:type="dxa"/>
            </w:tcMar>
          </w:tcPr>
          <w:p>
            <w:r/>
            <w:r>
              <w:rPr>
                <w:b w:val="0"/>
                <w:sz w:val="16"/>
              </w:rPr>
              <w:t>Build and observe a server</w:t>
            </w:r>
          </w:p>
        </w:tc>
        <w:tc>
          <w:tcPr>
            <w:tcW w:type="dxa" w:w="2016"/>
            <w:vAlign w:val="center"/>
            <w:tcMar>
              <w:top w:w="80" w:type="dxa"/>
              <w:start w:w="100" w:type="dxa"/>
              <w:bottom w:w="80" w:type="dxa"/>
              <w:end w:w="100" w:type="dxa"/>
            </w:tcMar>
          </w:tcPr>
          <w:p>
            <w:r/>
            <w:r>
              <w:rPr>
                <w:b w:val="0"/>
                <w:sz w:val="16"/>
              </w:rPr>
              <w:t>Protocol trace and working server</w:t>
            </w:r>
          </w:p>
        </w:tc>
      </w:tr>
      <w:tr>
        <w:trPr>
          <w:cantSplit/>
        </w:trPr>
        <w:tc>
          <w:tcPr>
            <w:tcW w:type="dxa" w:w="2016"/>
            <w:vAlign w:val="center"/>
            <w:tcMar>
              <w:top w:w="80" w:type="dxa"/>
              <w:start w:w="100" w:type="dxa"/>
              <w:bottom w:w="80" w:type="dxa"/>
              <w:end w:w="100" w:type="dxa"/>
            </w:tcMar>
            <w:shd w:fill="EAF2F8"/>
          </w:tcPr>
          <w:p>
            <w:r/>
            <w:r>
              <w:rPr>
                <w:b w:val="0"/>
                <w:sz w:val="16"/>
              </w:rPr>
              <w:t>2</w:t>
            </w:r>
          </w:p>
        </w:tc>
        <w:tc>
          <w:tcPr>
            <w:tcW w:type="dxa" w:w="2016"/>
            <w:vAlign w:val="center"/>
            <w:tcMar>
              <w:top w:w="80" w:type="dxa"/>
              <w:start w:w="100" w:type="dxa"/>
              <w:bottom w:w="80" w:type="dxa"/>
              <w:end w:w="100" w:type="dxa"/>
            </w:tcMar>
          </w:tcPr>
          <w:p>
            <w:r/>
            <w:r>
              <w:rPr>
                <w:b w:val="0"/>
                <w:sz w:val="16"/>
              </w:rPr>
              <w:t>Attack Surface and Offensive Security</w:t>
            </w:r>
          </w:p>
        </w:tc>
        <w:tc>
          <w:tcPr>
            <w:tcW w:type="dxa" w:w="2016"/>
            <w:vAlign w:val="center"/>
            <w:tcMar>
              <w:top w:w="80" w:type="dxa"/>
              <w:start w:w="100" w:type="dxa"/>
              <w:bottom w:w="80" w:type="dxa"/>
              <w:end w:w="100" w:type="dxa"/>
            </w:tcMar>
          </w:tcPr>
          <w:p>
            <w:r/>
            <w:r>
              <w:rPr>
                <w:b w:val="0"/>
                <w:sz w:val="16"/>
              </w:rPr>
              <w:t>9</w:t>
            </w:r>
          </w:p>
        </w:tc>
        <w:tc>
          <w:tcPr>
            <w:tcW w:type="dxa" w:w="2016"/>
            <w:vAlign w:val="center"/>
            <w:tcMar>
              <w:top w:w="80" w:type="dxa"/>
              <w:start w:w="100" w:type="dxa"/>
              <w:bottom w:w="80" w:type="dxa"/>
              <w:end w:w="100" w:type="dxa"/>
            </w:tcMar>
          </w:tcPr>
          <w:p>
            <w:r/>
            <w:r>
              <w:rPr>
                <w:b w:val="0"/>
                <w:sz w:val="16"/>
              </w:rPr>
              <w:t>Reconnaissance and attack chains</w:t>
            </w:r>
          </w:p>
        </w:tc>
        <w:tc>
          <w:tcPr>
            <w:tcW w:type="dxa" w:w="2016"/>
            <w:vAlign w:val="center"/>
            <w:tcMar>
              <w:top w:w="80" w:type="dxa"/>
              <w:start w:w="100" w:type="dxa"/>
              <w:bottom w:w="80" w:type="dxa"/>
              <w:end w:w="100" w:type="dxa"/>
            </w:tcMar>
          </w:tcPr>
          <w:p>
            <w:r/>
            <w:r>
              <w:rPr>
                <w:b w:val="0"/>
                <w:sz w:val="16"/>
              </w:rPr>
              <w:t>Authorized assessment evidence</w:t>
            </w:r>
          </w:p>
        </w:tc>
      </w:tr>
      <w:tr>
        <w:trPr>
          <w:cantSplit/>
        </w:trPr>
        <w:tc>
          <w:tcPr>
            <w:tcW w:type="dxa" w:w="2016"/>
            <w:vAlign w:val="center"/>
            <w:tcMar>
              <w:top w:w="80" w:type="dxa"/>
              <w:start w:w="100" w:type="dxa"/>
              <w:bottom w:w="80" w:type="dxa"/>
              <w:end w:w="100" w:type="dxa"/>
            </w:tcMar>
            <w:shd w:fill="EAF2F8"/>
          </w:tcPr>
          <w:p>
            <w:r/>
            <w:r>
              <w:rPr>
                <w:b w:val="0"/>
                <w:sz w:val="16"/>
              </w:rPr>
              <w:t>3</w:t>
            </w:r>
          </w:p>
        </w:tc>
        <w:tc>
          <w:tcPr>
            <w:tcW w:type="dxa" w:w="2016"/>
            <w:vAlign w:val="center"/>
            <w:tcMar>
              <w:top w:w="80" w:type="dxa"/>
              <w:start w:w="100" w:type="dxa"/>
              <w:bottom w:w="80" w:type="dxa"/>
              <w:end w:w="100" w:type="dxa"/>
            </w:tcMar>
          </w:tcPr>
          <w:p>
            <w:r/>
            <w:r>
              <w:rPr>
                <w:b w:val="0"/>
                <w:sz w:val="16"/>
              </w:rPr>
              <w:t>Threat Modeling MCP Systems</w:t>
            </w:r>
          </w:p>
        </w:tc>
        <w:tc>
          <w:tcPr>
            <w:tcW w:type="dxa" w:w="2016"/>
            <w:vAlign w:val="center"/>
            <w:tcMar>
              <w:top w:w="80" w:type="dxa"/>
              <w:start w:w="100" w:type="dxa"/>
              <w:bottom w:w="80" w:type="dxa"/>
              <w:end w:w="100" w:type="dxa"/>
            </w:tcMar>
          </w:tcPr>
          <w:p>
            <w:r/>
            <w:r>
              <w:rPr>
                <w:b w:val="0"/>
                <w:sz w:val="16"/>
              </w:rPr>
              <w:t>6</w:t>
            </w:r>
          </w:p>
        </w:tc>
        <w:tc>
          <w:tcPr>
            <w:tcW w:type="dxa" w:w="2016"/>
            <w:vAlign w:val="center"/>
            <w:tcMar>
              <w:top w:w="80" w:type="dxa"/>
              <w:start w:w="100" w:type="dxa"/>
              <w:bottom w:w="80" w:type="dxa"/>
              <w:end w:w="100" w:type="dxa"/>
            </w:tcMar>
          </w:tcPr>
          <w:p>
            <w:r/>
            <w:r>
              <w:rPr>
                <w:b w:val="0"/>
                <w:sz w:val="16"/>
              </w:rPr>
              <w:t>DFDs, STRIDE, risk rating</w:t>
            </w:r>
          </w:p>
        </w:tc>
        <w:tc>
          <w:tcPr>
            <w:tcW w:type="dxa" w:w="2016"/>
            <w:vAlign w:val="center"/>
            <w:tcMar>
              <w:top w:w="80" w:type="dxa"/>
              <w:start w:w="100" w:type="dxa"/>
              <w:bottom w:w="80" w:type="dxa"/>
              <w:end w:w="100" w:type="dxa"/>
            </w:tcMar>
          </w:tcPr>
          <w:p>
            <w:r/>
            <w:r>
              <w:rPr>
                <w:b w:val="0"/>
                <w:sz w:val="16"/>
              </w:rPr>
              <w:t>Threat model and risk register</w:t>
            </w:r>
          </w:p>
        </w:tc>
      </w:tr>
      <w:tr>
        <w:trPr>
          <w:cantSplit/>
        </w:trPr>
        <w:tc>
          <w:tcPr>
            <w:tcW w:type="dxa" w:w="2016"/>
            <w:vAlign w:val="center"/>
            <w:tcMar>
              <w:top w:w="80" w:type="dxa"/>
              <w:start w:w="100" w:type="dxa"/>
              <w:bottom w:w="80" w:type="dxa"/>
              <w:end w:w="100" w:type="dxa"/>
            </w:tcMar>
            <w:shd w:fill="EAF2F8"/>
          </w:tcPr>
          <w:p>
            <w:r/>
            <w:r>
              <w:rPr>
                <w:b w:val="0"/>
                <w:sz w:val="16"/>
              </w:rPr>
              <w:t>4</w:t>
            </w:r>
          </w:p>
        </w:tc>
        <w:tc>
          <w:tcPr>
            <w:tcW w:type="dxa" w:w="2016"/>
            <w:vAlign w:val="center"/>
            <w:tcMar>
              <w:top w:w="80" w:type="dxa"/>
              <w:start w:w="100" w:type="dxa"/>
              <w:bottom w:w="80" w:type="dxa"/>
              <w:end w:w="100" w:type="dxa"/>
            </w:tcMar>
          </w:tcPr>
          <w:p>
            <w:r/>
            <w:r>
              <w:rPr>
                <w:b w:val="0"/>
                <w:sz w:val="16"/>
              </w:rPr>
              <w:t>Secure Architecture and Defensive Engineering</w:t>
            </w:r>
          </w:p>
        </w:tc>
        <w:tc>
          <w:tcPr>
            <w:tcW w:type="dxa" w:w="2016"/>
            <w:vAlign w:val="center"/>
            <w:tcMar>
              <w:top w:w="80" w:type="dxa"/>
              <w:start w:w="100" w:type="dxa"/>
              <w:bottom w:w="80" w:type="dxa"/>
              <w:end w:w="100" w:type="dxa"/>
            </w:tcMar>
          </w:tcPr>
          <w:p>
            <w:r/>
            <w:r>
              <w:rPr>
                <w:b w:val="0"/>
                <w:sz w:val="16"/>
              </w:rPr>
              <w:t>8</w:t>
            </w:r>
          </w:p>
        </w:tc>
        <w:tc>
          <w:tcPr>
            <w:tcW w:type="dxa" w:w="2016"/>
            <w:vAlign w:val="center"/>
            <w:tcMar>
              <w:top w:w="80" w:type="dxa"/>
              <w:start w:w="100" w:type="dxa"/>
              <w:bottom w:w="80" w:type="dxa"/>
              <w:end w:w="100" w:type="dxa"/>
            </w:tcMar>
          </w:tcPr>
          <w:p>
            <w:r/>
            <w:r>
              <w:rPr>
                <w:b w:val="0"/>
                <w:sz w:val="16"/>
              </w:rPr>
              <w:t>Auth, least privilege, TLS, validation, logging</w:t>
            </w:r>
          </w:p>
        </w:tc>
        <w:tc>
          <w:tcPr>
            <w:tcW w:type="dxa" w:w="2016"/>
            <w:vAlign w:val="center"/>
            <w:tcMar>
              <w:top w:w="80" w:type="dxa"/>
              <w:start w:w="100" w:type="dxa"/>
              <w:bottom w:w="80" w:type="dxa"/>
              <w:end w:w="100" w:type="dxa"/>
            </w:tcMar>
          </w:tcPr>
          <w:p>
            <w:r/>
            <w:r>
              <w:rPr>
                <w:b w:val="0"/>
                <w:sz w:val="16"/>
              </w:rPr>
              <w:t>Hardened MCP deployment</w:t>
            </w:r>
          </w:p>
        </w:tc>
      </w:tr>
      <w:tr>
        <w:trPr>
          <w:cantSplit/>
        </w:trPr>
        <w:tc>
          <w:tcPr>
            <w:tcW w:type="dxa" w:w="2016"/>
            <w:vAlign w:val="center"/>
            <w:tcMar>
              <w:top w:w="80" w:type="dxa"/>
              <w:start w:w="100" w:type="dxa"/>
              <w:bottom w:w="80" w:type="dxa"/>
              <w:end w:w="100" w:type="dxa"/>
            </w:tcMar>
            <w:shd w:fill="EAF2F8"/>
          </w:tcPr>
          <w:p>
            <w:r/>
            <w:r>
              <w:rPr>
                <w:b w:val="0"/>
                <w:sz w:val="16"/>
              </w:rPr>
              <w:t>5</w:t>
            </w:r>
          </w:p>
        </w:tc>
        <w:tc>
          <w:tcPr>
            <w:tcW w:type="dxa" w:w="2016"/>
            <w:vAlign w:val="center"/>
            <w:tcMar>
              <w:top w:w="80" w:type="dxa"/>
              <w:start w:w="100" w:type="dxa"/>
              <w:bottom w:w="80" w:type="dxa"/>
              <w:end w:w="100" w:type="dxa"/>
            </w:tcMar>
          </w:tcPr>
          <w:p>
            <w:r/>
            <w:r>
              <w:rPr>
                <w:b w:val="0"/>
                <w:sz w:val="16"/>
              </w:rPr>
              <w:t>DevSecOps, Testing, and Runtime Protection</w:t>
            </w:r>
          </w:p>
        </w:tc>
        <w:tc>
          <w:tcPr>
            <w:tcW w:type="dxa" w:w="2016"/>
            <w:vAlign w:val="center"/>
            <w:tcMar>
              <w:top w:w="80" w:type="dxa"/>
              <w:start w:w="100" w:type="dxa"/>
              <w:bottom w:w="80" w:type="dxa"/>
              <w:end w:w="100" w:type="dxa"/>
            </w:tcMar>
          </w:tcPr>
          <w:p>
            <w:r/>
            <w:r>
              <w:rPr>
                <w:b w:val="0"/>
                <w:sz w:val="16"/>
              </w:rPr>
              <w:t>6</w:t>
            </w:r>
          </w:p>
        </w:tc>
        <w:tc>
          <w:tcPr>
            <w:tcW w:type="dxa" w:w="2016"/>
            <w:vAlign w:val="center"/>
            <w:tcMar>
              <w:top w:w="80" w:type="dxa"/>
              <w:start w:w="100" w:type="dxa"/>
              <w:bottom w:w="80" w:type="dxa"/>
              <w:end w:w="100" w:type="dxa"/>
            </w:tcMar>
          </w:tcPr>
          <w:p>
            <w:r/>
            <w:r>
              <w:rPr>
                <w:b w:val="0"/>
                <w:sz w:val="16"/>
              </w:rPr>
              <w:t>SAST, fuzzing, pipeline, gateway controls</w:t>
            </w:r>
          </w:p>
        </w:tc>
        <w:tc>
          <w:tcPr>
            <w:tcW w:type="dxa" w:w="2016"/>
            <w:vAlign w:val="center"/>
            <w:tcMar>
              <w:top w:w="80" w:type="dxa"/>
              <w:start w:w="100" w:type="dxa"/>
              <w:bottom w:w="80" w:type="dxa"/>
              <w:end w:w="100" w:type="dxa"/>
            </w:tcMar>
          </w:tcPr>
          <w:p>
            <w:r/>
            <w:r>
              <w:rPr>
                <w:b w:val="0"/>
                <w:sz w:val="16"/>
              </w:rPr>
              <w:t>Security pipeline and test report</w:t>
            </w:r>
          </w:p>
        </w:tc>
      </w:tr>
      <w:tr>
        <w:trPr>
          <w:cantSplit/>
        </w:trPr>
        <w:tc>
          <w:tcPr>
            <w:tcW w:type="dxa" w:w="2016"/>
            <w:vAlign w:val="center"/>
            <w:tcMar>
              <w:top w:w="80" w:type="dxa"/>
              <w:start w:w="100" w:type="dxa"/>
              <w:bottom w:w="80" w:type="dxa"/>
              <w:end w:w="100" w:type="dxa"/>
            </w:tcMar>
            <w:shd w:fill="EAF2F8"/>
          </w:tcPr>
          <w:p>
            <w:r/>
            <w:r>
              <w:rPr>
                <w:b w:val="0"/>
                <w:sz w:val="16"/>
              </w:rPr>
              <w:t>6</w:t>
            </w:r>
          </w:p>
        </w:tc>
        <w:tc>
          <w:tcPr>
            <w:tcW w:type="dxa" w:w="2016"/>
            <w:vAlign w:val="center"/>
            <w:tcMar>
              <w:top w:w="80" w:type="dxa"/>
              <w:start w:w="100" w:type="dxa"/>
              <w:bottom w:w="80" w:type="dxa"/>
              <w:end w:w="100" w:type="dxa"/>
            </w:tcMar>
          </w:tcPr>
          <w:p>
            <w:r/>
            <w:r>
              <w:rPr>
                <w:b w:val="0"/>
                <w:sz w:val="16"/>
              </w:rPr>
              <w:t>Supply Chain, Governance, and Compliance</w:t>
            </w:r>
          </w:p>
        </w:tc>
        <w:tc>
          <w:tcPr>
            <w:tcW w:type="dxa" w:w="2016"/>
            <w:vAlign w:val="center"/>
            <w:tcMar>
              <w:top w:w="80" w:type="dxa"/>
              <w:start w:w="100" w:type="dxa"/>
              <w:bottom w:w="80" w:type="dxa"/>
              <w:end w:w="100" w:type="dxa"/>
            </w:tcMar>
          </w:tcPr>
          <w:p>
            <w:r/>
            <w:r>
              <w:rPr>
                <w:b w:val="0"/>
                <w:sz w:val="16"/>
              </w:rPr>
              <w:t>4</w:t>
            </w:r>
          </w:p>
        </w:tc>
        <w:tc>
          <w:tcPr>
            <w:tcW w:type="dxa" w:w="2016"/>
            <w:vAlign w:val="center"/>
            <w:tcMar>
              <w:top w:w="80" w:type="dxa"/>
              <w:start w:w="100" w:type="dxa"/>
              <w:bottom w:w="80" w:type="dxa"/>
              <w:end w:w="100" w:type="dxa"/>
            </w:tcMar>
          </w:tcPr>
          <w:p>
            <w:r/>
            <w:r>
              <w:rPr>
                <w:b w:val="0"/>
                <w:sz w:val="16"/>
              </w:rPr>
              <w:t>SBOM, signing, provenance, governance</w:t>
            </w:r>
          </w:p>
        </w:tc>
        <w:tc>
          <w:tcPr>
            <w:tcW w:type="dxa" w:w="2016"/>
            <w:vAlign w:val="center"/>
            <w:tcMar>
              <w:top w:w="80" w:type="dxa"/>
              <w:start w:w="100" w:type="dxa"/>
              <w:bottom w:w="80" w:type="dxa"/>
              <w:end w:w="100" w:type="dxa"/>
            </w:tcMar>
          </w:tcPr>
          <w:p>
            <w:r/>
            <w:r>
              <w:rPr>
                <w:b w:val="0"/>
                <w:sz w:val="16"/>
              </w:rPr>
              <w:t>Third-party assurance package</w:t>
            </w:r>
          </w:p>
        </w:tc>
      </w:tr>
      <w:tr>
        <w:trPr>
          <w:cantSplit/>
        </w:trPr>
        <w:tc>
          <w:tcPr>
            <w:tcW w:type="dxa" w:w="2016"/>
            <w:vAlign w:val="center"/>
            <w:tcMar>
              <w:top w:w="80" w:type="dxa"/>
              <w:start w:w="100" w:type="dxa"/>
              <w:bottom w:w="80" w:type="dxa"/>
              <w:end w:w="100" w:type="dxa"/>
            </w:tcMar>
            <w:shd w:fill="EAF2F8"/>
          </w:tcPr>
          <w:p>
            <w:r/>
            <w:r>
              <w:rPr>
                <w:b w:val="0"/>
                <w:sz w:val="16"/>
              </w:rPr>
              <w:t>7</w:t>
            </w:r>
          </w:p>
        </w:tc>
        <w:tc>
          <w:tcPr>
            <w:tcW w:type="dxa" w:w="2016"/>
            <w:vAlign w:val="center"/>
            <w:tcMar>
              <w:top w:w="80" w:type="dxa"/>
              <w:start w:w="100" w:type="dxa"/>
              <w:bottom w:w="80" w:type="dxa"/>
              <w:end w:w="100" w:type="dxa"/>
            </w:tcMar>
          </w:tcPr>
          <w:p>
            <w:r/>
            <w:r>
              <w:rPr>
                <w:b w:val="0"/>
                <w:sz w:val="16"/>
              </w:rPr>
              <w:t>Capstone Assessment</w:t>
            </w:r>
          </w:p>
        </w:tc>
        <w:tc>
          <w:tcPr>
            <w:tcW w:type="dxa" w:w="2016"/>
            <w:vAlign w:val="center"/>
            <w:tcMar>
              <w:top w:w="80" w:type="dxa"/>
              <w:start w:w="100" w:type="dxa"/>
              <w:bottom w:w="80" w:type="dxa"/>
              <w:end w:w="100" w:type="dxa"/>
            </w:tcMar>
          </w:tcPr>
          <w:p>
            <w:r/>
            <w:r>
              <w:rPr>
                <w:b w:val="0"/>
                <w:sz w:val="16"/>
              </w:rPr>
              <w:t>3 guided + independent</w:t>
            </w:r>
          </w:p>
        </w:tc>
        <w:tc>
          <w:tcPr>
            <w:tcW w:type="dxa" w:w="2016"/>
            <w:vAlign w:val="center"/>
            <w:tcMar>
              <w:top w:w="80" w:type="dxa"/>
              <w:start w:w="100" w:type="dxa"/>
              <w:bottom w:w="80" w:type="dxa"/>
              <w:end w:w="100" w:type="dxa"/>
            </w:tcMar>
          </w:tcPr>
          <w:p>
            <w:r/>
            <w:r>
              <w:rPr>
                <w:b w:val="0"/>
                <w:sz w:val="16"/>
              </w:rPr>
              <w:t>End-to-end assessment</w:t>
            </w:r>
          </w:p>
        </w:tc>
        <w:tc>
          <w:tcPr>
            <w:tcW w:type="dxa" w:w="2016"/>
            <w:vAlign w:val="center"/>
            <w:tcMar>
              <w:top w:w="80" w:type="dxa"/>
              <w:start w:w="100" w:type="dxa"/>
              <w:bottom w:w="80" w:type="dxa"/>
              <w:end w:w="100" w:type="dxa"/>
            </w:tcMar>
          </w:tcPr>
          <w:p>
            <w:r/>
            <w:r>
              <w:rPr>
                <w:b w:val="0"/>
                <w:sz w:val="16"/>
              </w:rPr>
              <w:t>Executive and technical report</w:t>
            </w:r>
          </w:p>
        </w:tc>
      </w:tr>
    </w:tbl>
    <w:p>
      <w:pPr>
        <w:pStyle w:val="Heading2"/>
      </w:pPr>
      <w:r>
        <w:t>Teaching methods</w:t>
      </w:r>
    </w:p>
    <w:p>
      <w:pPr>
        <w:pStyle w:val="ListBullet"/>
        <w:spacing w:after="40"/>
      </w:pPr>
      <w:r>
        <w:t>Short technical lectures supported by protocol traces and architecture diagrams</w:t>
      </w:r>
    </w:p>
    <w:p>
      <w:pPr>
        <w:pStyle w:val="ListBullet"/>
        <w:spacing w:after="40"/>
      </w:pPr>
      <w:r>
        <w:t>Instructor demonstrations of secure and vulnerable MCP implementations</w:t>
      </w:r>
    </w:p>
    <w:p>
      <w:pPr>
        <w:pStyle w:val="ListBullet"/>
        <w:spacing w:after="40"/>
      </w:pPr>
      <w:r>
        <w:t>Guided labs in isolated environments</w:t>
      </w:r>
    </w:p>
    <w:p>
      <w:pPr>
        <w:pStyle w:val="ListBullet"/>
        <w:spacing w:after="40"/>
      </w:pPr>
      <w:r>
        <w:t>Team threat-modeling workshops and attack-path reviews</w:t>
      </w:r>
    </w:p>
    <w:p>
      <w:pPr>
        <w:pStyle w:val="ListBullet"/>
        <w:spacing w:after="40"/>
      </w:pPr>
      <w:r>
        <w:t>Code review, configuration review, and security test design</w:t>
      </w:r>
    </w:p>
    <w:p>
      <w:pPr>
        <w:pStyle w:val="ListBullet"/>
        <w:spacing w:after="40"/>
      </w:pPr>
      <w:r>
        <w:t>Scenario discussions for enterprise architecture and governance decisions</w:t>
      </w:r>
    </w:p>
    <w:p>
      <w:pPr>
        <w:pStyle w:val="ListBullet"/>
        <w:spacing w:after="40"/>
      </w:pPr>
      <w:r>
        <w:t>Capstone presentation to a simulated technical and executive review board</w:t>
      </w:r>
    </w:p>
    <w:p>
      <w:pPr>
        <w:pStyle w:val="Heading2"/>
      </w:pPr>
      <w:r>
        <w:t>Recommended course variants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F4E79"/>
          </w:tcPr>
          <w:p>
            <w:r/>
            <w:r>
              <w:rPr>
                <w:b/>
                <w:color w:val="FFFFFF"/>
                <w:sz w:val="17"/>
              </w:rPr>
              <w:t>Variant</w:t>
            </w:r>
          </w:p>
        </w:tc>
        <w:tc>
          <w:tcPr>
            <w:tcW w:type="dxa" w:w="2520"/>
            <w:vAlign w:val="center"/>
            <w:shd w:fill="1F4E79"/>
          </w:tcPr>
          <w:p>
            <w:r/>
            <w:r>
              <w:rPr>
                <w:b/>
                <w:color w:val="FFFFFF"/>
                <w:sz w:val="17"/>
              </w:rPr>
              <w:t>Duration</w:t>
            </w:r>
          </w:p>
        </w:tc>
        <w:tc>
          <w:tcPr>
            <w:tcW w:type="dxa" w:w="2520"/>
            <w:vAlign w:val="center"/>
            <w:shd w:fill="1F4E79"/>
          </w:tcPr>
          <w:p>
            <w:r/>
            <w:r>
              <w:rPr>
                <w:b/>
                <w:color w:val="FFFFFF"/>
                <w:sz w:val="17"/>
              </w:rPr>
              <w:t>Audience</w:t>
            </w:r>
          </w:p>
        </w:tc>
        <w:tc>
          <w:tcPr>
            <w:tcW w:type="dxa" w:w="2520"/>
            <w:vAlign w:val="center"/>
            <w:shd w:fill="1F4E79"/>
          </w:tcPr>
          <w:p>
            <w:r/>
            <w:r>
              <w:rPr>
                <w:b/>
                <w:color w:val="FFFFFF"/>
                <w:sz w:val="17"/>
              </w:rPr>
              <w:t>Coverage</w:t>
            </w:r>
          </w:p>
        </w:tc>
      </w:tr>
      <w:tr>
        <w:trPr>
          <w:cantSplit/>
        </w:trPr>
        <w:tc>
          <w:tcPr>
            <w:tcW w:type="dxa" w:w="2520"/>
            <w:vAlign w:val="center"/>
            <w:tcMar>
              <w:top w:w="80" w:type="dxa"/>
              <w:start w:w="100" w:type="dxa"/>
              <w:bottom w:w="80" w:type="dxa"/>
              <w:end w:w="100" w:type="dxa"/>
            </w:tcMar>
            <w:shd w:fill="EAF2F8"/>
          </w:tcPr>
          <w:p>
            <w:r/>
            <w:r>
              <w:rPr>
                <w:b w:val="0"/>
                <w:sz w:val="16"/>
              </w:rPr>
              <w:t>Executive awareness</w:t>
            </w:r>
          </w:p>
        </w:tc>
        <w:tc>
          <w:tcPr>
            <w:tcW w:type="dxa" w:w="2520"/>
            <w:vAlign w:val="center"/>
            <w:tcMar>
              <w:top w:w="80" w:type="dxa"/>
              <w:start w:w="100" w:type="dxa"/>
              <w:bottom w:w="80" w:type="dxa"/>
              <w:end w:w="100" w:type="dxa"/>
            </w:tcMar>
          </w:tcPr>
          <w:p>
            <w:r/>
            <w:r>
              <w:rPr>
                <w:b w:val="0"/>
                <w:sz w:val="16"/>
              </w:rPr>
              <w:t>3 hours</w:t>
            </w:r>
          </w:p>
        </w:tc>
        <w:tc>
          <w:tcPr>
            <w:tcW w:type="dxa" w:w="2520"/>
            <w:vAlign w:val="center"/>
            <w:tcMar>
              <w:top w:w="80" w:type="dxa"/>
              <w:start w:w="100" w:type="dxa"/>
              <w:bottom w:w="80" w:type="dxa"/>
              <w:end w:w="100" w:type="dxa"/>
            </w:tcMar>
          </w:tcPr>
          <w:p>
            <w:r/>
            <w:r>
              <w:rPr>
                <w:b w:val="0"/>
                <w:sz w:val="16"/>
              </w:rPr>
              <w:t>Leaders, risk owners</w:t>
            </w:r>
          </w:p>
        </w:tc>
        <w:tc>
          <w:tcPr>
            <w:tcW w:type="dxa" w:w="2520"/>
            <w:vAlign w:val="center"/>
            <w:tcMar>
              <w:top w:w="80" w:type="dxa"/>
              <w:start w:w="100" w:type="dxa"/>
              <w:bottom w:w="80" w:type="dxa"/>
              <w:end w:w="100" w:type="dxa"/>
            </w:tcMar>
          </w:tcPr>
          <w:p>
            <w:r/>
            <w:r>
              <w:rPr>
                <w:b w:val="0"/>
                <w:sz w:val="16"/>
              </w:rPr>
              <w:t>Architecture, business risk, governance, key controls</w:t>
            </w:r>
          </w:p>
        </w:tc>
      </w:tr>
      <w:tr>
        <w:trPr>
          <w:cantSplit/>
        </w:trPr>
        <w:tc>
          <w:tcPr>
            <w:tcW w:type="dxa" w:w="2520"/>
            <w:vAlign w:val="center"/>
            <w:tcMar>
              <w:top w:w="80" w:type="dxa"/>
              <w:start w:w="100" w:type="dxa"/>
              <w:bottom w:w="80" w:type="dxa"/>
              <w:end w:w="100" w:type="dxa"/>
            </w:tcMar>
            <w:shd w:fill="EAF2F8"/>
          </w:tcPr>
          <w:p>
            <w:r/>
            <w:r>
              <w:rPr>
                <w:b w:val="0"/>
                <w:sz w:val="16"/>
              </w:rPr>
              <w:t>Security practitioner</w:t>
            </w:r>
          </w:p>
        </w:tc>
        <w:tc>
          <w:tcPr>
            <w:tcW w:type="dxa" w:w="2520"/>
            <w:vAlign w:val="center"/>
            <w:tcMar>
              <w:top w:w="80" w:type="dxa"/>
              <w:start w:w="100" w:type="dxa"/>
              <w:bottom w:w="80" w:type="dxa"/>
              <w:end w:w="100" w:type="dxa"/>
            </w:tcMar>
          </w:tcPr>
          <w:p>
            <w:r/>
            <w:r>
              <w:rPr>
                <w:b w:val="0"/>
                <w:sz w:val="16"/>
              </w:rPr>
              <w:t>2 days</w:t>
            </w:r>
          </w:p>
        </w:tc>
        <w:tc>
          <w:tcPr>
            <w:tcW w:type="dxa" w:w="2520"/>
            <w:vAlign w:val="center"/>
            <w:tcMar>
              <w:top w:w="80" w:type="dxa"/>
              <w:start w:w="100" w:type="dxa"/>
              <w:bottom w:w="80" w:type="dxa"/>
              <w:end w:w="100" w:type="dxa"/>
            </w:tcMar>
          </w:tcPr>
          <w:p>
            <w:r/>
            <w:r>
              <w:rPr>
                <w:b w:val="0"/>
                <w:sz w:val="16"/>
              </w:rPr>
              <w:t>AppSec, architecture, SOC</w:t>
            </w:r>
          </w:p>
        </w:tc>
        <w:tc>
          <w:tcPr>
            <w:tcW w:type="dxa" w:w="2520"/>
            <w:vAlign w:val="center"/>
            <w:tcMar>
              <w:top w:w="80" w:type="dxa"/>
              <w:start w:w="100" w:type="dxa"/>
              <w:bottom w:w="80" w:type="dxa"/>
              <w:end w:w="100" w:type="dxa"/>
            </w:tcMar>
          </w:tcPr>
          <w:p>
            <w:r/>
            <w:r>
              <w:rPr>
                <w:b w:val="0"/>
                <w:sz w:val="16"/>
              </w:rPr>
              <w:t>Modules 1, 2 overview, 3, 4, monitoring</w:t>
            </w:r>
          </w:p>
        </w:tc>
      </w:tr>
      <w:tr>
        <w:trPr>
          <w:cantSplit/>
        </w:trPr>
        <w:tc>
          <w:tcPr>
            <w:tcW w:type="dxa" w:w="2520"/>
            <w:vAlign w:val="center"/>
            <w:tcMar>
              <w:top w:w="80" w:type="dxa"/>
              <w:start w:w="100" w:type="dxa"/>
              <w:bottom w:w="80" w:type="dxa"/>
              <w:end w:w="100" w:type="dxa"/>
            </w:tcMar>
            <w:shd w:fill="EAF2F8"/>
          </w:tcPr>
          <w:p>
            <w:r/>
            <w:r>
              <w:rPr>
                <w:b w:val="0"/>
                <w:sz w:val="16"/>
              </w:rPr>
              <w:t>Developer bootcamp</w:t>
            </w:r>
          </w:p>
        </w:tc>
        <w:tc>
          <w:tcPr>
            <w:tcW w:type="dxa" w:w="2520"/>
            <w:vAlign w:val="center"/>
            <w:tcMar>
              <w:top w:w="80" w:type="dxa"/>
              <w:start w:w="100" w:type="dxa"/>
              <w:bottom w:w="80" w:type="dxa"/>
              <w:end w:w="100" w:type="dxa"/>
            </w:tcMar>
          </w:tcPr>
          <w:p>
            <w:r/>
            <w:r>
              <w:rPr>
                <w:b w:val="0"/>
                <w:sz w:val="16"/>
              </w:rPr>
              <w:t>3 days</w:t>
            </w:r>
          </w:p>
        </w:tc>
        <w:tc>
          <w:tcPr>
            <w:tcW w:type="dxa" w:w="2520"/>
            <w:vAlign w:val="center"/>
            <w:tcMar>
              <w:top w:w="80" w:type="dxa"/>
              <w:start w:w="100" w:type="dxa"/>
              <w:bottom w:w="80" w:type="dxa"/>
              <w:end w:w="100" w:type="dxa"/>
            </w:tcMar>
          </w:tcPr>
          <w:p>
            <w:r/>
            <w:r>
              <w:rPr>
                <w:b w:val="0"/>
                <w:sz w:val="16"/>
              </w:rPr>
              <w:t>MCP developers</w:t>
            </w:r>
          </w:p>
        </w:tc>
        <w:tc>
          <w:tcPr>
            <w:tcW w:type="dxa" w:w="2520"/>
            <w:vAlign w:val="center"/>
            <w:tcMar>
              <w:top w:w="80" w:type="dxa"/>
              <w:start w:w="100" w:type="dxa"/>
              <w:bottom w:w="80" w:type="dxa"/>
              <w:end w:w="100" w:type="dxa"/>
            </w:tcMar>
          </w:tcPr>
          <w:p>
            <w:r/>
            <w:r>
              <w:rPr>
                <w:b w:val="0"/>
                <w:sz w:val="16"/>
              </w:rPr>
              <w:t>Modules 1, 4, 5 plus secure coding labs</w:t>
            </w:r>
          </w:p>
        </w:tc>
      </w:tr>
      <w:tr>
        <w:trPr>
          <w:cantSplit/>
        </w:trPr>
        <w:tc>
          <w:tcPr>
            <w:tcW w:type="dxa" w:w="2520"/>
            <w:vAlign w:val="center"/>
            <w:tcMar>
              <w:top w:w="80" w:type="dxa"/>
              <w:start w:w="100" w:type="dxa"/>
              <w:bottom w:w="80" w:type="dxa"/>
              <w:end w:w="100" w:type="dxa"/>
            </w:tcMar>
            <w:shd w:fill="EAF2F8"/>
          </w:tcPr>
          <w:p>
            <w:r/>
            <w:r>
              <w:rPr>
                <w:b w:val="0"/>
                <w:sz w:val="16"/>
              </w:rPr>
              <w:t>Full professional course</w:t>
            </w:r>
          </w:p>
        </w:tc>
        <w:tc>
          <w:tcPr>
            <w:tcW w:type="dxa" w:w="2520"/>
            <w:vAlign w:val="center"/>
            <w:tcMar>
              <w:top w:w="80" w:type="dxa"/>
              <w:start w:w="100" w:type="dxa"/>
              <w:bottom w:w="80" w:type="dxa"/>
              <w:end w:w="100" w:type="dxa"/>
            </w:tcMar>
          </w:tcPr>
          <w:p>
            <w:r/>
            <w:r>
              <w:rPr>
                <w:b w:val="0"/>
                <w:sz w:val="16"/>
              </w:rPr>
              <w:t>6–8 days</w:t>
            </w:r>
          </w:p>
        </w:tc>
        <w:tc>
          <w:tcPr>
            <w:tcW w:type="dxa" w:w="2520"/>
            <w:vAlign w:val="center"/>
            <w:tcMar>
              <w:top w:w="80" w:type="dxa"/>
              <w:start w:w="100" w:type="dxa"/>
              <w:bottom w:w="80" w:type="dxa"/>
              <w:end w:w="100" w:type="dxa"/>
            </w:tcMar>
          </w:tcPr>
          <w:p>
            <w:r/>
            <w:r>
              <w:rPr>
                <w:b w:val="0"/>
                <w:sz w:val="16"/>
              </w:rPr>
              <w:t>Mixed technical cohort</w:t>
            </w:r>
          </w:p>
        </w:tc>
        <w:tc>
          <w:tcPr>
            <w:tcW w:type="dxa" w:w="2520"/>
            <w:vAlign w:val="center"/>
            <w:tcMar>
              <w:top w:w="80" w:type="dxa"/>
              <w:start w:w="100" w:type="dxa"/>
              <w:bottom w:w="80" w:type="dxa"/>
              <w:end w:w="100" w:type="dxa"/>
            </w:tcMar>
          </w:tcPr>
          <w:p>
            <w:r/>
            <w:r>
              <w:rPr>
                <w:b w:val="0"/>
                <w:sz w:val="16"/>
              </w:rPr>
              <w:t>All modules and capstone</w:t>
            </w:r>
          </w:p>
        </w:tc>
      </w:tr>
    </w:tbl>
    <w:p>
      <w:r>
        <w:br w:type="page"/>
      </w:r>
    </w:p>
    <w:p>
      <w:bookmarkStart w:id="10" w:name="module1"/>
      <w:pPr>
        <w:pStyle w:val="ModuleTitle"/>
      </w:pPr>
      <w:r>
        <w:t>Module 1: MCP Foundations and Agentic Context</w:t>
      </w:r>
      <w:bookmarkEnd w:id="10"/>
    </w:p>
    <w:tbl>
      <w:tblPr>
        <w:tblW w:type="auto" w:w="0"/>
        <w:jc w:val="left"/>
        <w:tblLayout w:type="fixed"/>
        <w:tblLook w:firstColumn="1" w:firstRow="1" w:lastColumn="0" w:lastRow="0" w:noHBand="0" w:noVBand="1" w:val="04A0"/>
      </w:tblPr>
      <w:tblGrid>
        <w:gridCol w:w="3360"/>
        <w:gridCol w:w="3360"/>
        <w:gridCol w:w="3360"/>
      </w:tblGrid>
      <w:tr>
        <w:trPr>
          <w:cantSplit/>
        </w:trPr>
        <w:tc>
          <w:tcPr>
            <w:tcW w:type="dxa" w:w="3360"/>
            <w:shd w:fill="D9EAF7"/>
            <w:tcMar>
              <w:top w:w="80" w:type="dxa"/>
              <w:start w:w="100" w:type="dxa"/>
              <w:bottom w:w="80" w:type="dxa"/>
              <w:end w:w="100" w:type="dxa"/>
            </w:tcMar>
          </w:tcPr>
          <w:p>
            <w:r>
              <w:rPr>
                <w:b/>
                <w:color w:val="1F4E79"/>
                <w:sz w:val="16"/>
              </w:rPr>
              <w:t>Recommended time</w:t>
              <w:br/>
            </w:r>
            <w:r>
              <w:rPr>
                <w:sz w:val="18"/>
              </w:rPr>
              <w:t>6 hours</w:t>
            </w:r>
          </w:p>
        </w:tc>
        <w:tc>
          <w:tcPr>
            <w:tcW w:type="dxa" w:w="3360"/>
            <w:shd w:fill="D9EAF7"/>
            <w:tcMar>
              <w:top w:w="80" w:type="dxa"/>
              <w:start w:w="100" w:type="dxa"/>
              <w:bottom w:w="80" w:type="dxa"/>
              <w:end w:w="100" w:type="dxa"/>
            </w:tcMar>
          </w:tcPr>
          <w:p>
            <w:r>
              <w:rPr>
                <w:b/>
                <w:color w:val="1F4E79"/>
                <w:sz w:val="16"/>
              </w:rPr>
              <w:t>Delivery</w:t>
              <w:br/>
            </w:r>
            <w:r>
              <w:rPr>
                <w:sz w:val="18"/>
              </w:rPr>
              <w:t>Instructor-led + lab</w:t>
            </w:r>
          </w:p>
        </w:tc>
        <w:tc>
          <w:tcPr>
            <w:tcW w:type="dxa" w:w="3360"/>
            <w:shd w:fill="D9EAF7"/>
            <w:tcMar>
              <w:top w:w="80" w:type="dxa"/>
              <w:start w:w="100" w:type="dxa"/>
              <w:bottom w:w="80" w:type="dxa"/>
              <w:end w:w="100" w:type="dxa"/>
            </w:tcMar>
          </w:tcPr>
          <w:p>
            <w:r>
              <w:rPr>
                <w:b/>
                <w:color w:val="1F4E79"/>
                <w:sz w:val="16"/>
              </w:rPr>
              <w:t>Level</w:t>
              <w:br/>
            </w:r>
            <w:r>
              <w:rPr>
                <w:sz w:val="18"/>
              </w:rPr>
              <w:t>Intermediate to advanced</w:t>
            </w:r>
          </w:p>
        </w:tc>
      </w:tr>
    </w:tbl>
    <w:p/>
    <w:p>
      <w:pPr>
        <w:pStyle w:val="Heading2"/>
      </w:pPr>
      <w:r>
        <w:t>Learning outcomes</w:t>
      </w:r>
    </w:p>
    <w:p>
      <w:pPr>
        <w:pStyle w:val="ListBullet"/>
        <w:spacing w:after="40"/>
      </w:pPr>
      <w:r>
        <w:t>Describe why MCP was created and how it differs from APIs, function calling, plugins, and agent-to-agent protocols.</w:t>
      </w:r>
    </w:p>
    <w:p>
      <w:pPr>
        <w:pStyle w:val="ListBullet"/>
        <w:spacing w:after="40"/>
      </w:pPr>
      <w:r>
        <w:t>Explain host, client, and server responsibilities and identify trust boundaries.</w:t>
      </w:r>
    </w:p>
    <w:p>
      <w:pPr>
        <w:pStyle w:val="ListBullet"/>
        <w:spacing w:after="40"/>
      </w:pPr>
      <w:r>
        <w:t>Use tools, resources, and prompts correctly and recognize their distinct security implications.</w:t>
      </w:r>
    </w:p>
    <w:p>
      <w:pPr>
        <w:pStyle w:val="ListBullet"/>
        <w:spacing w:after="40"/>
      </w:pPr>
      <w:r>
        <w:t>Trace initialization, capability negotiation, discovery, invocation, notification, and shutdown behavior.</w:t>
      </w:r>
    </w:p>
    <w:p>
      <w:pPr>
        <w:pStyle w:val="ListBullet"/>
        <w:spacing w:after="40"/>
      </w:pPr>
      <w:r>
        <w:t>Build and connect a minimal Python MCP server and inspect protocol messages.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1F4E79"/>
            <w:tcMar>
              <w:top w:w="80" w:type="dxa"/>
              <w:start w:w="100" w:type="dxa"/>
              <w:bottom w:w="80" w:type="dxa"/>
              <w:end w:w="100" w:type="dxa"/>
            </w:tcMar>
          </w:tcPr>
          <w:p>
            <w:r/>
            <w:r>
              <w:rPr>
                <w:b/>
                <w:color w:val="FFFFFF"/>
                <w:sz w:val="18"/>
              </w:rPr>
              <w:t>Topic</w:t>
            </w:r>
          </w:p>
        </w:tc>
        <w:tc>
          <w:tcPr>
            <w:tcW w:type="dxa" w:w="3360"/>
            <w:vAlign w:val="center"/>
            <w:shd w:fill="1F4E79"/>
            <w:tcMar>
              <w:top w:w="80" w:type="dxa"/>
              <w:start w:w="100" w:type="dxa"/>
              <w:bottom w:w="80" w:type="dxa"/>
              <w:end w:w="100" w:type="dxa"/>
            </w:tcMar>
          </w:tcPr>
          <w:p>
            <w:r/>
            <w:r>
              <w:rPr>
                <w:b/>
                <w:color w:val="FFFFFF"/>
                <w:sz w:val="18"/>
              </w:rPr>
              <w:t>Coverage</w:t>
            </w:r>
          </w:p>
        </w:tc>
        <w:tc>
          <w:tcPr>
            <w:tcW w:type="dxa" w:w="3360"/>
            <w:vAlign w:val="center"/>
            <w:shd w:fill="1F4E79"/>
            <w:tcMar>
              <w:top w:w="80" w:type="dxa"/>
              <w:start w:w="100" w:type="dxa"/>
              <w:bottom w:w="80" w:type="dxa"/>
              <w:end w:w="100" w:type="dxa"/>
            </w:tcMar>
          </w:tcPr>
          <w:p>
            <w:r/>
            <w:r>
              <w:rPr>
                <w:b/>
                <w:color w:val="FFFFFF"/>
                <w:sz w:val="18"/>
              </w:rPr>
              <w:t>Evidence of learning</w:t>
            </w:r>
          </w:p>
        </w:tc>
      </w:tr>
      <w:tr>
        <w:trPr>
          <w:cantSplit/>
        </w:trPr>
        <w:tc>
          <w:tcPr>
            <w:tcW w:type="dxa" w:w="3360"/>
            <w:vAlign w:val="center"/>
            <w:tcMar>
              <w:top w:w="80" w:type="dxa"/>
              <w:start w:w="100" w:type="dxa"/>
              <w:bottom w:w="80" w:type="dxa"/>
              <w:end w:w="100" w:type="dxa"/>
            </w:tcMar>
            <w:shd w:fill="EAF2F8"/>
          </w:tcPr>
          <w:p>
            <w:r/>
            <w:r>
              <w:rPr>
                <w:b w:val="0"/>
                <w:sz w:val="16"/>
              </w:rPr>
              <w:t>MCP definition and purpose</w:t>
            </w:r>
          </w:p>
        </w:tc>
        <w:tc>
          <w:tcPr>
            <w:tcW w:type="dxa" w:w="3360"/>
            <w:vAlign w:val="center"/>
            <w:tcMar>
              <w:top w:w="80" w:type="dxa"/>
              <w:start w:w="100" w:type="dxa"/>
              <w:bottom w:w="80" w:type="dxa"/>
              <w:end w:w="100" w:type="dxa"/>
            </w:tcMar>
          </w:tcPr>
          <w:p>
            <w:r/>
            <w:r>
              <w:rPr>
                <w:b w:val="0"/>
                <w:sz w:val="16"/>
              </w:rPr>
              <w:t>Open protocol for connecting AI applications to external systems; separation of AI application concerns from integration implementation.</w:t>
            </w:r>
          </w:p>
        </w:tc>
        <w:tc>
          <w:tcPr>
            <w:tcW w:type="dxa" w:w="3360"/>
            <w:vAlign w:val="center"/>
            <w:tcMar>
              <w:top w:w="80" w:type="dxa"/>
              <w:start w:w="100" w:type="dxa"/>
              <w:bottom w:w="80" w:type="dxa"/>
              <w:end w:w="100" w:type="dxa"/>
            </w:tcMar>
          </w:tcPr>
          <w:p>
            <w:r/>
            <w:r>
              <w:rPr>
                <w:b w:val="0"/>
                <w:sz w:val="16"/>
              </w:rPr>
              <w:t>Learner gives a precise 60-second explanation and identifies what MCP does not provide.</w:t>
            </w:r>
          </w:p>
        </w:tc>
      </w:tr>
      <w:tr>
        <w:trPr>
          <w:cantSplit/>
        </w:trPr>
        <w:tc>
          <w:tcPr>
            <w:tcW w:type="dxa" w:w="3360"/>
            <w:vAlign w:val="center"/>
            <w:tcMar>
              <w:top w:w="80" w:type="dxa"/>
              <w:start w:w="100" w:type="dxa"/>
              <w:bottom w:w="80" w:type="dxa"/>
              <w:end w:w="100" w:type="dxa"/>
            </w:tcMar>
            <w:shd w:fill="EAF2F8"/>
          </w:tcPr>
          <w:p>
            <w:r/>
            <w:r>
              <w:rPr>
                <w:b w:val="0"/>
                <w:sz w:val="16"/>
              </w:rPr>
              <w:t>Origin and history</w:t>
            </w:r>
          </w:p>
        </w:tc>
        <w:tc>
          <w:tcPr>
            <w:tcW w:type="dxa" w:w="3360"/>
            <w:vAlign w:val="center"/>
            <w:tcMar>
              <w:top w:w="80" w:type="dxa"/>
              <w:start w:w="100" w:type="dxa"/>
              <w:bottom w:w="80" w:type="dxa"/>
              <w:end w:w="100" w:type="dxa"/>
            </w:tcMar>
          </w:tcPr>
          <w:p>
            <w:r/>
            <w:r>
              <w:rPr>
                <w:b w:val="0"/>
                <w:sz w:val="16"/>
              </w:rPr>
              <w:t>Anthropic introduced MCP in November 2024; evolution through specification revisions, broader vendor adoption, and open governance. [1][5]</w:t>
            </w:r>
          </w:p>
        </w:tc>
        <w:tc>
          <w:tcPr>
            <w:tcW w:type="dxa" w:w="3360"/>
            <w:vAlign w:val="center"/>
            <w:tcMar>
              <w:top w:w="80" w:type="dxa"/>
              <w:start w:w="100" w:type="dxa"/>
              <w:bottom w:w="80" w:type="dxa"/>
              <w:end w:w="100" w:type="dxa"/>
            </w:tcMar>
          </w:tcPr>
          <w:p>
            <w:r/>
            <w:r>
              <w:rPr>
                <w:b w:val="0"/>
                <w:sz w:val="16"/>
              </w:rPr>
              <w:t>Timeline exercise with version-sensitive milestones.</w:t>
            </w:r>
          </w:p>
        </w:tc>
      </w:tr>
      <w:tr>
        <w:trPr>
          <w:cantSplit/>
        </w:trPr>
        <w:tc>
          <w:tcPr>
            <w:tcW w:type="dxa" w:w="3360"/>
            <w:vAlign w:val="center"/>
            <w:tcMar>
              <w:top w:w="80" w:type="dxa"/>
              <w:start w:w="100" w:type="dxa"/>
              <w:bottom w:w="80" w:type="dxa"/>
              <w:end w:w="100" w:type="dxa"/>
            </w:tcMar>
            <w:shd w:fill="EAF2F8"/>
          </w:tcPr>
          <w:p>
            <w:r/>
            <w:r>
              <w:rPr>
                <w:b w:val="0"/>
                <w:sz w:val="16"/>
              </w:rPr>
              <w:t>Integration problem</w:t>
            </w:r>
          </w:p>
        </w:tc>
        <w:tc>
          <w:tcPr>
            <w:tcW w:type="dxa" w:w="3360"/>
            <w:vAlign w:val="center"/>
            <w:tcMar>
              <w:top w:w="80" w:type="dxa"/>
              <w:start w:w="100" w:type="dxa"/>
              <w:bottom w:w="80" w:type="dxa"/>
              <w:end w:w="100" w:type="dxa"/>
            </w:tcMar>
          </w:tcPr>
          <w:p>
            <w:r/>
            <w:r>
              <w:rPr>
                <w:b w:val="0"/>
                <w:sz w:val="16"/>
              </w:rPr>
              <w:t>N×M bespoke integrations, inconsistent discovery, schemas, context delivery, auth handling, and lifecycle behavior.</w:t>
            </w:r>
          </w:p>
        </w:tc>
        <w:tc>
          <w:tcPr>
            <w:tcW w:type="dxa" w:w="3360"/>
            <w:vAlign w:val="center"/>
            <w:tcMar>
              <w:top w:w="80" w:type="dxa"/>
              <w:start w:w="100" w:type="dxa"/>
              <w:bottom w:w="80" w:type="dxa"/>
              <w:end w:w="100" w:type="dxa"/>
            </w:tcMar>
          </w:tcPr>
          <w:p>
            <w:r/>
            <w:r>
              <w:rPr>
                <w:b w:val="0"/>
                <w:sz w:val="16"/>
              </w:rPr>
              <w:t>Architecture comparison and integration-cost analysis.</w:t>
            </w:r>
          </w:p>
        </w:tc>
      </w:tr>
      <w:tr>
        <w:trPr>
          <w:cantSplit/>
        </w:trPr>
        <w:tc>
          <w:tcPr>
            <w:tcW w:type="dxa" w:w="3360"/>
            <w:vAlign w:val="center"/>
            <w:tcMar>
              <w:top w:w="80" w:type="dxa"/>
              <w:start w:w="100" w:type="dxa"/>
              <w:bottom w:w="80" w:type="dxa"/>
              <w:end w:w="100" w:type="dxa"/>
            </w:tcMar>
            <w:shd w:fill="EAF2F8"/>
          </w:tcPr>
          <w:p>
            <w:r/>
            <w:r>
              <w:rPr>
                <w:b w:val="0"/>
                <w:sz w:val="16"/>
              </w:rPr>
              <w:t>MCP vs REST, GraphQL, function calling, plugins, A2A</w:t>
            </w:r>
          </w:p>
        </w:tc>
        <w:tc>
          <w:tcPr>
            <w:tcW w:type="dxa" w:w="3360"/>
            <w:vAlign w:val="center"/>
            <w:tcMar>
              <w:top w:w="80" w:type="dxa"/>
              <w:start w:w="100" w:type="dxa"/>
              <w:bottom w:w="80" w:type="dxa"/>
              <w:end w:w="100" w:type="dxa"/>
            </w:tcMar>
          </w:tcPr>
          <w:p>
            <w:r/>
            <w:r>
              <w:rPr>
                <w:b w:val="0"/>
                <w:sz w:val="16"/>
              </w:rPr>
              <w:t>MCP often wraps existing APIs; function calling is model/provider interface; MCP standardizes discovery and exchange; A2A addresses agent-to-agent collaboration.</w:t>
            </w:r>
          </w:p>
        </w:tc>
        <w:tc>
          <w:tcPr>
            <w:tcW w:type="dxa" w:w="3360"/>
            <w:vAlign w:val="center"/>
            <w:tcMar>
              <w:top w:w="80" w:type="dxa"/>
              <w:start w:w="100" w:type="dxa"/>
              <w:bottom w:w="80" w:type="dxa"/>
              <w:end w:w="100" w:type="dxa"/>
            </w:tcMar>
          </w:tcPr>
          <w:p>
            <w:r/>
            <w:r>
              <w:rPr>
                <w:b w:val="0"/>
                <w:sz w:val="16"/>
              </w:rPr>
              <w:t>Decision matrix for four integration scenarios.</w:t>
            </w:r>
          </w:p>
        </w:tc>
      </w:tr>
      <w:tr>
        <w:trPr>
          <w:cantSplit/>
        </w:trPr>
        <w:tc>
          <w:tcPr>
            <w:tcW w:type="dxa" w:w="3360"/>
            <w:vAlign w:val="center"/>
            <w:tcMar>
              <w:top w:w="80" w:type="dxa"/>
              <w:start w:w="100" w:type="dxa"/>
              <w:bottom w:w="80" w:type="dxa"/>
              <w:end w:w="100" w:type="dxa"/>
            </w:tcMar>
            <w:shd w:fill="EAF2F8"/>
          </w:tcPr>
          <w:p>
            <w:r/>
            <w:r>
              <w:rPr>
                <w:b w:val="0"/>
                <w:sz w:val="16"/>
              </w:rPr>
              <w:t>Agentic AI fundamentals</w:t>
            </w:r>
          </w:p>
        </w:tc>
        <w:tc>
          <w:tcPr>
            <w:tcW w:type="dxa" w:w="3360"/>
            <w:vAlign w:val="center"/>
            <w:tcMar>
              <w:top w:w="80" w:type="dxa"/>
              <w:start w:w="100" w:type="dxa"/>
              <w:bottom w:w="80" w:type="dxa"/>
              <w:end w:w="100" w:type="dxa"/>
            </w:tcMar>
          </w:tcPr>
          <w:p>
            <w:r/>
            <w:r>
              <w:rPr>
                <w:b w:val="0"/>
                <w:sz w:val="16"/>
              </w:rPr>
              <w:t>Agents, autonomy boundaries, planning loops, tool use, memory/state, approvals, single vs multi-agent orchestration.</w:t>
            </w:r>
          </w:p>
        </w:tc>
        <w:tc>
          <w:tcPr>
            <w:tcW w:type="dxa" w:w="3360"/>
            <w:vAlign w:val="center"/>
            <w:tcMar>
              <w:top w:w="80" w:type="dxa"/>
              <w:start w:w="100" w:type="dxa"/>
              <w:bottom w:w="80" w:type="dxa"/>
              <w:end w:w="100" w:type="dxa"/>
            </w:tcMar>
          </w:tcPr>
          <w:p>
            <w:r/>
            <w:r>
              <w:rPr>
                <w:b w:val="0"/>
                <w:sz w:val="16"/>
              </w:rPr>
              <w:t>Identify control points in an agent loop.</w:t>
            </w:r>
          </w:p>
        </w:tc>
      </w:tr>
      <w:tr>
        <w:trPr>
          <w:cantSplit/>
        </w:trPr>
        <w:tc>
          <w:tcPr>
            <w:tcW w:type="dxa" w:w="3360"/>
            <w:vAlign w:val="center"/>
            <w:tcMar>
              <w:top w:w="80" w:type="dxa"/>
              <w:start w:w="100" w:type="dxa"/>
              <w:bottom w:w="80" w:type="dxa"/>
              <w:end w:w="100" w:type="dxa"/>
            </w:tcMar>
            <w:shd w:fill="EAF2F8"/>
          </w:tcPr>
          <w:p>
            <w:r/>
            <w:r>
              <w:rPr>
                <w:b w:val="0"/>
                <w:sz w:val="16"/>
              </w:rPr>
              <w:t>Host–client–server architecture</w:t>
            </w:r>
          </w:p>
        </w:tc>
        <w:tc>
          <w:tcPr>
            <w:tcW w:type="dxa" w:w="3360"/>
            <w:vAlign w:val="center"/>
            <w:tcMar>
              <w:top w:w="80" w:type="dxa"/>
              <w:start w:w="100" w:type="dxa"/>
              <w:bottom w:w="80" w:type="dxa"/>
              <w:end w:w="100" w:type="dxa"/>
            </w:tcMar>
          </w:tcPr>
          <w:p>
            <w:r/>
            <w:r>
              <w:rPr>
                <w:b w:val="0"/>
                <w:sz w:val="16"/>
              </w:rPr>
              <w:t>Host UX/policy/orchestration; client session/protocol handling; server capabilities and backend access.</w:t>
            </w:r>
          </w:p>
        </w:tc>
        <w:tc>
          <w:tcPr>
            <w:tcW w:type="dxa" w:w="3360"/>
            <w:vAlign w:val="center"/>
            <w:tcMar>
              <w:top w:w="80" w:type="dxa"/>
              <w:start w:w="100" w:type="dxa"/>
              <w:bottom w:w="80" w:type="dxa"/>
              <w:end w:w="100" w:type="dxa"/>
            </w:tcMar>
          </w:tcPr>
          <w:p>
            <w:r/>
            <w:r>
              <w:rPr>
                <w:b w:val="0"/>
                <w:sz w:val="16"/>
              </w:rPr>
              <w:t>Draw a trust-boundary diagram.</w:t>
            </w:r>
          </w:p>
        </w:tc>
      </w:tr>
      <w:tr>
        <w:trPr>
          <w:cantSplit/>
        </w:trPr>
        <w:tc>
          <w:tcPr>
            <w:tcW w:type="dxa" w:w="3360"/>
            <w:vAlign w:val="center"/>
            <w:tcMar>
              <w:top w:w="80" w:type="dxa"/>
              <w:start w:w="100" w:type="dxa"/>
              <w:bottom w:w="80" w:type="dxa"/>
              <w:end w:w="100" w:type="dxa"/>
            </w:tcMar>
            <w:shd w:fill="EAF2F8"/>
          </w:tcPr>
          <w:p>
            <w:r/>
            <w:r>
              <w:rPr>
                <w:b w:val="0"/>
                <w:sz w:val="16"/>
              </w:rPr>
              <w:t>Server primitives</w:t>
            </w:r>
          </w:p>
        </w:tc>
        <w:tc>
          <w:tcPr>
            <w:tcW w:type="dxa" w:w="3360"/>
            <w:vAlign w:val="center"/>
            <w:tcMar>
              <w:top w:w="80" w:type="dxa"/>
              <w:start w:w="100" w:type="dxa"/>
              <w:bottom w:w="80" w:type="dxa"/>
              <w:end w:w="100" w:type="dxa"/>
            </w:tcMar>
          </w:tcPr>
          <w:p>
            <w:r/>
            <w:r>
              <w:rPr>
                <w:b w:val="0"/>
                <w:sz w:val="16"/>
              </w:rPr>
              <w:t>Tools for actions/computation; resources for context/data; prompts for reusable user-controlled templates. [6][7][8]</w:t>
            </w:r>
          </w:p>
        </w:tc>
        <w:tc>
          <w:tcPr>
            <w:tcW w:type="dxa" w:w="3360"/>
            <w:vAlign w:val="center"/>
            <w:tcMar>
              <w:top w:w="80" w:type="dxa"/>
              <w:start w:w="100" w:type="dxa"/>
              <w:bottom w:w="80" w:type="dxa"/>
              <w:end w:w="100" w:type="dxa"/>
            </w:tcMar>
          </w:tcPr>
          <w:p>
            <w:r/>
            <w:r>
              <w:rPr>
                <w:b w:val="0"/>
                <w:sz w:val="16"/>
              </w:rPr>
              <w:t>Classify example capabilities and misuse cases.</w:t>
            </w:r>
          </w:p>
        </w:tc>
      </w:tr>
      <w:tr>
        <w:trPr>
          <w:cantSplit/>
        </w:trPr>
        <w:tc>
          <w:tcPr>
            <w:tcW w:type="dxa" w:w="3360"/>
            <w:vAlign w:val="center"/>
            <w:tcMar>
              <w:top w:w="80" w:type="dxa"/>
              <w:start w:w="100" w:type="dxa"/>
              <w:bottom w:w="80" w:type="dxa"/>
              <w:end w:w="100" w:type="dxa"/>
            </w:tcMar>
            <w:shd w:fill="EAF2F8"/>
          </w:tcPr>
          <w:p>
            <w:r/>
            <w:r>
              <w:rPr>
                <w:b w:val="0"/>
                <w:sz w:val="16"/>
              </w:rPr>
              <w:t>Additional protocol features</w:t>
            </w:r>
          </w:p>
        </w:tc>
        <w:tc>
          <w:tcPr>
            <w:tcW w:type="dxa" w:w="3360"/>
            <w:vAlign w:val="center"/>
            <w:tcMar>
              <w:top w:w="80" w:type="dxa"/>
              <w:start w:w="100" w:type="dxa"/>
              <w:bottom w:w="80" w:type="dxa"/>
              <w:end w:w="100" w:type="dxa"/>
            </w:tcMar>
          </w:tcPr>
          <w:p>
            <w:r/>
            <w:r>
              <w:rPr>
                <w:b w:val="0"/>
                <w:sz w:val="16"/>
              </w:rPr>
              <w:t>Sampling, elicitation, roots, logging, notifications, progress, cancellation, completion, structured content where supported.</w:t>
            </w:r>
          </w:p>
        </w:tc>
        <w:tc>
          <w:tcPr>
            <w:tcW w:type="dxa" w:w="3360"/>
            <w:vAlign w:val="center"/>
            <w:tcMar>
              <w:top w:w="80" w:type="dxa"/>
              <w:start w:w="100" w:type="dxa"/>
              <w:bottom w:w="80" w:type="dxa"/>
              <w:end w:w="100" w:type="dxa"/>
            </w:tcMar>
          </w:tcPr>
          <w:p>
            <w:r/>
            <w:r>
              <w:rPr>
                <w:b w:val="0"/>
                <w:sz w:val="16"/>
              </w:rPr>
              <w:t>Capability matrix.</w:t>
            </w:r>
          </w:p>
        </w:tc>
      </w:tr>
      <w:tr>
        <w:trPr>
          <w:cantSplit/>
        </w:trPr>
        <w:tc>
          <w:tcPr>
            <w:tcW w:type="dxa" w:w="3360"/>
            <w:vAlign w:val="center"/>
            <w:tcMar>
              <w:top w:w="80" w:type="dxa"/>
              <w:start w:w="100" w:type="dxa"/>
              <w:bottom w:w="80" w:type="dxa"/>
              <w:end w:w="100" w:type="dxa"/>
            </w:tcMar>
            <w:shd w:fill="EAF2F8"/>
          </w:tcPr>
          <w:p>
            <w:r/>
            <w:r>
              <w:rPr>
                <w:b w:val="0"/>
                <w:sz w:val="16"/>
              </w:rPr>
              <w:t>JSON-RPC 2.0 layer</w:t>
            </w:r>
          </w:p>
        </w:tc>
        <w:tc>
          <w:tcPr>
            <w:tcW w:type="dxa" w:w="3360"/>
            <w:vAlign w:val="center"/>
            <w:tcMar>
              <w:top w:w="80" w:type="dxa"/>
              <w:start w:w="100" w:type="dxa"/>
              <w:bottom w:w="80" w:type="dxa"/>
              <w:end w:w="100" w:type="dxa"/>
            </w:tcMar>
          </w:tcPr>
          <w:p>
            <w:r/>
            <w:r>
              <w:rPr>
                <w:b w:val="0"/>
                <w:sz w:val="16"/>
              </w:rPr>
              <w:t>Requests, responses, notifications, IDs, errors, method names, message correlation.</w:t>
            </w:r>
          </w:p>
        </w:tc>
        <w:tc>
          <w:tcPr>
            <w:tcW w:type="dxa" w:w="3360"/>
            <w:vAlign w:val="center"/>
            <w:tcMar>
              <w:top w:w="80" w:type="dxa"/>
              <w:start w:w="100" w:type="dxa"/>
              <w:bottom w:w="80" w:type="dxa"/>
              <w:end w:w="100" w:type="dxa"/>
            </w:tcMar>
          </w:tcPr>
          <w:p>
            <w:r/>
            <w:r>
              <w:rPr>
                <w:b w:val="0"/>
                <w:sz w:val="16"/>
              </w:rPr>
              <w:t>Annotate a protocol trace.</w:t>
            </w:r>
          </w:p>
        </w:tc>
      </w:tr>
      <w:tr>
        <w:trPr>
          <w:cantSplit/>
        </w:trPr>
        <w:tc>
          <w:tcPr>
            <w:tcW w:type="dxa" w:w="3360"/>
            <w:vAlign w:val="center"/>
            <w:tcMar>
              <w:top w:w="80" w:type="dxa"/>
              <w:start w:w="100" w:type="dxa"/>
              <w:bottom w:w="80" w:type="dxa"/>
              <w:end w:w="100" w:type="dxa"/>
            </w:tcMar>
            <w:shd w:fill="EAF2F8"/>
          </w:tcPr>
          <w:p>
            <w:r/>
            <w:r>
              <w:rPr>
                <w:b w:val="0"/>
                <w:sz w:val="16"/>
              </w:rPr>
              <w:t>Lifecycle</w:t>
            </w:r>
          </w:p>
        </w:tc>
        <w:tc>
          <w:tcPr>
            <w:tcW w:type="dxa" w:w="3360"/>
            <w:vAlign w:val="center"/>
            <w:tcMar>
              <w:top w:w="80" w:type="dxa"/>
              <w:start w:w="100" w:type="dxa"/>
              <w:bottom w:w="80" w:type="dxa"/>
              <w:end w:w="100" w:type="dxa"/>
            </w:tcMar>
          </w:tcPr>
          <w:p>
            <w:r/>
            <w:r>
              <w:rPr>
                <w:b w:val="0"/>
                <w:sz w:val="16"/>
              </w:rPr>
              <w:t>Initialization, version/capability negotiation, normal operation, change notifications, termination. [9]</w:t>
            </w:r>
          </w:p>
        </w:tc>
        <w:tc>
          <w:tcPr>
            <w:tcW w:type="dxa" w:w="3360"/>
            <w:vAlign w:val="center"/>
            <w:tcMar>
              <w:top w:w="80" w:type="dxa"/>
              <w:start w:w="100" w:type="dxa"/>
              <w:bottom w:w="80" w:type="dxa"/>
              <w:end w:w="100" w:type="dxa"/>
            </w:tcMar>
          </w:tcPr>
          <w:p>
            <w:r/>
            <w:r>
              <w:rPr>
                <w:b w:val="0"/>
                <w:sz w:val="16"/>
              </w:rPr>
              <w:t>Sequence diagram and failure analysis.</w:t>
            </w:r>
          </w:p>
        </w:tc>
      </w:tr>
      <w:tr>
        <w:trPr>
          <w:cantSplit/>
        </w:trPr>
        <w:tc>
          <w:tcPr>
            <w:tcW w:type="dxa" w:w="3360"/>
            <w:vAlign w:val="center"/>
            <w:tcMar>
              <w:top w:w="80" w:type="dxa"/>
              <w:start w:w="100" w:type="dxa"/>
              <w:bottom w:w="80" w:type="dxa"/>
              <w:end w:w="100" w:type="dxa"/>
            </w:tcMar>
            <w:shd w:fill="EAF2F8"/>
          </w:tcPr>
          <w:p>
            <w:r/>
            <w:r>
              <w:rPr>
                <w:b w:val="0"/>
                <w:sz w:val="16"/>
              </w:rPr>
              <w:t>Transports</w:t>
            </w:r>
          </w:p>
        </w:tc>
        <w:tc>
          <w:tcPr>
            <w:tcW w:type="dxa" w:w="3360"/>
            <w:vAlign w:val="center"/>
            <w:tcMar>
              <w:top w:w="80" w:type="dxa"/>
              <w:start w:w="100" w:type="dxa"/>
              <w:bottom w:w="80" w:type="dxa"/>
              <w:end w:w="100" w:type="dxa"/>
            </w:tcMar>
          </w:tcPr>
          <w:p>
            <w:r/>
            <w:r>
              <w:rPr>
                <w:b w:val="0"/>
                <w:sz w:val="16"/>
              </w:rPr>
              <w:t>stdio; Streamable HTTP; SSE streaming inside HTTP; legacy HTTP+SSE compatibility.</w:t>
            </w:r>
          </w:p>
        </w:tc>
        <w:tc>
          <w:tcPr>
            <w:tcW w:type="dxa" w:w="3360"/>
            <w:vAlign w:val="center"/>
            <w:tcMar>
              <w:top w:w="80" w:type="dxa"/>
              <w:start w:w="100" w:type="dxa"/>
              <w:bottom w:w="80" w:type="dxa"/>
              <w:end w:w="100" w:type="dxa"/>
            </w:tcMar>
          </w:tcPr>
          <w:p>
            <w:r/>
            <w:r>
              <w:rPr>
                <w:b w:val="0"/>
                <w:sz w:val="16"/>
              </w:rPr>
              <w:t>Select transport and controls for three deployment models.</w:t>
            </w:r>
          </w:p>
        </w:tc>
      </w:tr>
      <w:tr>
        <w:trPr>
          <w:cantSplit/>
        </w:trPr>
        <w:tc>
          <w:tcPr>
            <w:tcW w:type="dxa" w:w="3360"/>
            <w:vAlign w:val="center"/>
            <w:tcMar>
              <w:top w:w="80" w:type="dxa"/>
              <w:start w:w="100" w:type="dxa"/>
              <w:bottom w:w="80" w:type="dxa"/>
              <w:end w:w="100" w:type="dxa"/>
            </w:tcMar>
            <w:shd w:fill="EAF2F8"/>
          </w:tcPr>
          <w:p>
            <w:r/>
            <w:r>
              <w:rPr>
                <w:b w:val="0"/>
                <w:sz w:val="16"/>
              </w:rPr>
              <w:t>Ecosystem and tooling</w:t>
            </w:r>
          </w:p>
        </w:tc>
        <w:tc>
          <w:tcPr>
            <w:tcW w:type="dxa" w:w="3360"/>
            <w:vAlign w:val="center"/>
            <w:tcMar>
              <w:top w:w="80" w:type="dxa"/>
              <w:start w:w="100" w:type="dxa"/>
              <w:bottom w:w="80" w:type="dxa"/>
              <w:end w:w="100" w:type="dxa"/>
            </w:tcMar>
          </w:tcPr>
          <w:p>
            <w:r/>
            <w:r>
              <w:rPr>
                <w:b w:val="0"/>
                <w:sz w:val="16"/>
              </w:rPr>
              <w:t>Clients/hosts, SDKs, inspectors, registries/directories, remote servers, IDE and API adoption.</w:t>
            </w:r>
          </w:p>
        </w:tc>
        <w:tc>
          <w:tcPr>
            <w:tcW w:type="dxa" w:w="3360"/>
            <w:vAlign w:val="center"/>
            <w:tcMar>
              <w:top w:w="80" w:type="dxa"/>
              <w:start w:w="100" w:type="dxa"/>
              <w:bottom w:w="80" w:type="dxa"/>
              <w:end w:w="100" w:type="dxa"/>
            </w:tcMar>
          </w:tcPr>
          <w:p>
            <w:r/>
            <w:r>
              <w:rPr>
                <w:b w:val="0"/>
                <w:sz w:val="16"/>
              </w:rPr>
              <w:t>Evaluate discovery source trust and client support.</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color w:val="1F4E79"/>
              </w:rPr>
              <w:t xml:space="preserve">Current ecosystem note: </w:t>
            </w:r>
            <w:r>
              <w:t>MCP is supported across major AI platforms and developer tools, including Anthropic products, OpenAI APIs/SDKs, Microsoft development environments, Google agent tooling, and multiple IDEs. Support depth and transport/auth compatibility vary by product and version. [10][11][12][13]</w:t>
            </w:r>
          </w:p>
        </w:tc>
      </w:tr>
    </w:tbl>
    <w:p>
      <w:pPr>
        <w:spacing w:after="0"/>
      </w:pPr>
    </w:p>
    <w:p>
      <w:pPr>
        <w:pStyle w:val="LabTitle"/>
      </w:pPr>
      <w:r>
        <w:t>Lab 1.1 – Build a Python MCP server</w:t>
      </w:r>
      <w:r>
        <w:t xml:space="preserve">  (Hands-on)</w:t>
      </w:r>
    </w:p>
    <w:p>
      <w:r>
        <w:rPr>
          <w:b/>
        </w:rPr>
        <w:t xml:space="preserve">Objectives: </w:t>
      </w:r>
      <w:r>
        <w:t>Create a minimal local server and understand its trust boundary.</w:t>
      </w:r>
    </w:p>
    <w:p>
      <w:r>
        <w:rPr>
          <w:b/>
        </w:rPr>
        <w:t>Core tasks:</w:t>
      </w:r>
    </w:p>
    <w:p>
      <w:pPr>
        <w:spacing w:after="20"/>
        <w:ind w:left="317" w:hanging="259"/>
      </w:pPr>
      <w:r>
        <w:t>1. Initialize the lab workspace and inspect the starter repository.</w:t>
      </w:r>
    </w:p>
    <w:p>
      <w:pPr>
        <w:spacing w:after="20"/>
        <w:ind w:left="317" w:hanging="259"/>
      </w:pPr>
      <w:r>
        <w:t>2. Implement one read-only tool, one resource, and one prompt template.</w:t>
      </w:r>
    </w:p>
    <w:p>
      <w:pPr>
        <w:spacing w:after="20"/>
        <w:ind w:left="317" w:hanging="259"/>
      </w:pPr>
      <w:r>
        <w:t>3. Run the server over stdio and connect from the approved lab client.</w:t>
      </w:r>
    </w:p>
    <w:p>
      <w:pPr>
        <w:spacing w:after="20"/>
        <w:ind w:left="317" w:hanging="259"/>
      </w:pPr>
      <w:r>
        <w:t>4. Test valid and invalid inputs and record observable behavior.</w:t>
      </w:r>
    </w:p>
    <w:p>
      <w:r>
        <w:rPr>
          <w:b/>
        </w:rPr>
        <w:t xml:space="preserve">Required deliverables: </w:t>
      </w:r>
      <w:r>
        <w:t>Source code, configuration, screenshots or logs, and a one-page architecture note.</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30" w:type="dxa"/>
              <w:start w:w="160" w:type="dxa"/>
              <w:bottom w:w="130" w:type="dxa"/>
              <w:end w:w="160" w:type="dxa"/>
            </w:tcMar>
          </w:tcPr>
          <w:p>
            <w:r>
              <w:rPr>
                <w:b/>
                <w:color w:val="1F4E79"/>
              </w:rPr>
              <w:t xml:space="preserve">Lab safety: </w:t>
            </w:r>
            <w:r>
              <w:t>Use only the isolated course environment and synthetic data.</w:t>
            </w:r>
          </w:p>
        </w:tc>
      </w:tr>
    </w:tbl>
    <w:p>
      <w:pPr>
        <w:spacing w:after="0"/>
      </w:pPr>
    </w:p>
    <w:p>
      <w:pPr>
        <w:pStyle w:val="LabTitle"/>
      </w:pPr>
      <w:r>
        <w:t>Lab 1.2 – Observe protocol-level communication</w:t>
      </w:r>
      <w:r>
        <w:t xml:space="preserve">  (Hands-on)</w:t>
      </w:r>
    </w:p>
    <w:p>
      <w:r>
        <w:rPr>
          <w:b/>
        </w:rPr>
        <w:t xml:space="preserve">Objectives: </w:t>
      </w:r>
      <w:r>
        <w:t>Interpret MCP messages and lifecycle transitions.</w:t>
      </w:r>
    </w:p>
    <w:p>
      <w:r>
        <w:rPr>
          <w:b/>
        </w:rPr>
        <w:t>Core tasks:</w:t>
      </w:r>
    </w:p>
    <w:p>
      <w:pPr>
        <w:spacing w:after="20"/>
        <w:ind w:left="317" w:hanging="259"/>
      </w:pPr>
      <w:r>
        <w:t>1. Capture initialization and capability negotiation messages.</w:t>
      </w:r>
    </w:p>
    <w:p>
      <w:pPr>
        <w:spacing w:after="20"/>
        <w:ind w:left="317" w:hanging="259"/>
      </w:pPr>
      <w:r>
        <w:t>2. Observe tools/list, resources/list or equivalent discovery operations.</w:t>
      </w:r>
    </w:p>
    <w:p>
      <w:pPr>
        <w:spacing w:after="20"/>
        <w:ind w:left="317" w:hanging="259"/>
      </w:pPr>
      <w:r>
        <w:t>3. Invoke a tool and correlate request ID, response, content, and errors.</w:t>
      </w:r>
    </w:p>
    <w:p>
      <w:pPr>
        <w:spacing w:after="20"/>
        <w:ind w:left="317" w:hanging="259"/>
      </w:pPr>
      <w:r>
        <w:t>4. Trigger a change notification or controlled failure and explain the trace.</w:t>
      </w:r>
    </w:p>
    <w:p>
      <w:r>
        <w:rPr>
          <w:b/>
        </w:rPr>
        <w:t xml:space="preserve">Required deliverables: </w:t>
      </w:r>
      <w:r>
        <w:t>Annotated JSON-RPC trace and sequence diagram.</w:t>
      </w:r>
    </w:p>
    <w:p>
      <w:r>
        <w:br w:type="page"/>
      </w:r>
    </w:p>
    <w:p>
      <w:bookmarkStart w:id="20" w:name="module2"/>
      <w:pPr>
        <w:pStyle w:val="ModuleTitle"/>
      </w:pPr>
      <w:r>
        <w:t>Module 2: MCP Attack Surface and Offensive Security</w:t>
      </w:r>
      <w:bookmarkEnd w:id="20"/>
    </w:p>
    <w:tbl>
      <w:tblPr>
        <w:tblW w:type="auto" w:w="0"/>
        <w:jc w:val="left"/>
        <w:tblLayout w:type="fixed"/>
        <w:tblLook w:firstColumn="1" w:firstRow="1" w:lastColumn="0" w:lastRow="0" w:noHBand="0" w:noVBand="1" w:val="04A0"/>
      </w:tblPr>
      <w:tblGrid>
        <w:gridCol w:w="3360"/>
        <w:gridCol w:w="3360"/>
        <w:gridCol w:w="3360"/>
      </w:tblGrid>
      <w:tr>
        <w:trPr>
          <w:cantSplit/>
        </w:trPr>
        <w:tc>
          <w:tcPr>
            <w:tcW w:type="dxa" w:w="3360"/>
            <w:shd w:fill="D9EAF7"/>
            <w:tcMar>
              <w:top w:w="80" w:type="dxa"/>
              <w:start w:w="100" w:type="dxa"/>
              <w:bottom w:w="80" w:type="dxa"/>
              <w:end w:w="100" w:type="dxa"/>
            </w:tcMar>
          </w:tcPr>
          <w:p>
            <w:r>
              <w:rPr>
                <w:b/>
                <w:color w:val="1F4E79"/>
                <w:sz w:val="16"/>
              </w:rPr>
              <w:t>Recommended time</w:t>
              <w:br/>
            </w:r>
            <w:r>
              <w:rPr>
                <w:sz w:val="18"/>
              </w:rPr>
              <w:t>9 hours</w:t>
            </w:r>
          </w:p>
        </w:tc>
        <w:tc>
          <w:tcPr>
            <w:tcW w:type="dxa" w:w="3360"/>
            <w:shd w:fill="D9EAF7"/>
            <w:tcMar>
              <w:top w:w="80" w:type="dxa"/>
              <w:start w:w="100" w:type="dxa"/>
              <w:bottom w:w="80" w:type="dxa"/>
              <w:end w:w="100" w:type="dxa"/>
            </w:tcMar>
          </w:tcPr>
          <w:p>
            <w:r>
              <w:rPr>
                <w:b/>
                <w:color w:val="1F4E79"/>
                <w:sz w:val="16"/>
              </w:rPr>
              <w:t>Delivery</w:t>
              <w:br/>
            </w:r>
            <w:r>
              <w:rPr>
                <w:sz w:val="18"/>
              </w:rPr>
              <w:t>Instructor-led + lab</w:t>
            </w:r>
          </w:p>
        </w:tc>
        <w:tc>
          <w:tcPr>
            <w:tcW w:type="dxa" w:w="3360"/>
            <w:shd w:fill="D9EAF7"/>
            <w:tcMar>
              <w:top w:w="80" w:type="dxa"/>
              <w:start w:w="100" w:type="dxa"/>
              <w:bottom w:w="80" w:type="dxa"/>
              <w:end w:w="100" w:type="dxa"/>
            </w:tcMar>
          </w:tcPr>
          <w:p>
            <w:r>
              <w:rPr>
                <w:b/>
                <w:color w:val="1F4E79"/>
                <w:sz w:val="16"/>
              </w:rPr>
              <w:t>Level</w:t>
              <w:br/>
            </w:r>
            <w:r>
              <w:rPr>
                <w:sz w:val="18"/>
              </w:rPr>
              <w:t>Intermediate to advanced</w:t>
            </w:r>
          </w:p>
        </w:tc>
      </w:tr>
    </w:tbl>
    <w:p/>
    <w:p>
      <w:pPr>
        <w:pStyle w:val="Heading2"/>
      </w:pPr>
      <w:r>
        <w:t>Learning outcomes</w:t>
      </w:r>
    </w:p>
    <w:p>
      <w:pPr>
        <w:pStyle w:val="ListBullet"/>
        <w:spacing w:after="40"/>
      </w:pPr>
      <w:r>
        <w:t>Systematically enumerate MCP components, identities, capabilities, endpoints, data paths, and trust relationships.</w:t>
      </w:r>
    </w:p>
    <w:p>
      <w:pPr>
        <w:pStyle w:val="ListBullet"/>
        <w:spacing w:after="40"/>
      </w:pPr>
      <w:r>
        <w:t>Explain and safely reproduce major MCP-specific attack patterns in an authorized lab.</w:t>
      </w:r>
    </w:p>
    <w:p>
      <w:pPr>
        <w:pStyle w:val="ListBullet"/>
        <w:spacing w:after="40"/>
      </w:pPr>
      <w:r>
        <w:t>Chain protocol, application, prompt, identity, and supply-chain weaknesses into realistic attack paths.</w:t>
      </w:r>
    </w:p>
    <w:p>
      <w:pPr>
        <w:pStyle w:val="ListBullet"/>
        <w:spacing w:after="40"/>
      </w:pPr>
      <w:r>
        <w:t>Collect defensible evidence and distinguish confirmed exploitability from theoretical risk.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1F4E79"/>
            <w:tcMar>
              <w:top w:w="80" w:type="dxa"/>
              <w:start w:w="100" w:type="dxa"/>
              <w:bottom w:w="80" w:type="dxa"/>
              <w:end w:w="100" w:type="dxa"/>
            </w:tcMar>
          </w:tcPr>
          <w:p>
            <w:r/>
            <w:r>
              <w:rPr>
                <w:b/>
                <w:color w:val="FFFFFF"/>
                <w:sz w:val="18"/>
              </w:rPr>
              <w:t>Topic</w:t>
            </w:r>
          </w:p>
        </w:tc>
        <w:tc>
          <w:tcPr>
            <w:tcW w:type="dxa" w:w="3360"/>
            <w:vAlign w:val="center"/>
            <w:shd w:fill="1F4E79"/>
            <w:tcMar>
              <w:top w:w="80" w:type="dxa"/>
              <w:start w:w="100" w:type="dxa"/>
              <w:bottom w:w="80" w:type="dxa"/>
              <w:end w:w="100" w:type="dxa"/>
            </w:tcMar>
          </w:tcPr>
          <w:p>
            <w:r/>
            <w:r>
              <w:rPr>
                <w:b/>
                <w:color w:val="FFFFFF"/>
                <w:sz w:val="18"/>
              </w:rPr>
              <w:t>Coverage</w:t>
            </w:r>
          </w:p>
        </w:tc>
        <w:tc>
          <w:tcPr>
            <w:tcW w:type="dxa" w:w="3360"/>
            <w:vAlign w:val="center"/>
            <w:shd w:fill="1F4E79"/>
            <w:tcMar>
              <w:top w:w="80" w:type="dxa"/>
              <w:start w:w="100" w:type="dxa"/>
              <w:bottom w:w="80" w:type="dxa"/>
              <w:end w:w="100" w:type="dxa"/>
            </w:tcMar>
          </w:tcPr>
          <w:p>
            <w:r/>
            <w:r>
              <w:rPr>
                <w:b/>
                <w:color w:val="FFFFFF"/>
                <w:sz w:val="18"/>
              </w:rPr>
              <w:t>Evidence of learning</w:t>
            </w:r>
          </w:p>
        </w:tc>
      </w:tr>
      <w:tr>
        <w:trPr>
          <w:cantSplit/>
        </w:trPr>
        <w:tc>
          <w:tcPr>
            <w:tcW w:type="dxa" w:w="3360"/>
            <w:vAlign w:val="center"/>
            <w:tcMar>
              <w:top w:w="80" w:type="dxa"/>
              <w:start w:w="100" w:type="dxa"/>
              <w:bottom w:w="80" w:type="dxa"/>
              <w:end w:w="100" w:type="dxa"/>
            </w:tcMar>
            <w:shd w:fill="EAF2F8"/>
          </w:tcPr>
          <w:p>
            <w:r/>
            <w:r>
              <w:rPr>
                <w:b w:val="0"/>
                <w:sz w:val="16"/>
              </w:rPr>
              <w:t>Attack surface mapping</w:t>
            </w:r>
          </w:p>
        </w:tc>
        <w:tc>
          <w:tcPr>
            <w:tcW w:type="dxa" w:w="3360"/>
            <w:vAlign w:val="center"/>
            <w:tcMar>
              <w:top w:w="80" w:type="dxa"/>
              <w:start w:w="100" w:type="dxa"/>
              <w:bottom w:w="80" w:type="dxa"/>
              <w:end w:w="100" w:type="dxa"/>
            </w:tcMar>
          </w:tcPr>
          <w:p>
            <w:r/>
            <w:r>
              <w:rPr>
                <w:b w:val="0"/>
                <w:sz w:val="16"/>
              </w:rPr>
              <w:t>Hosts, client configurations, local processes, remote endpoints, tools, resources, prompts, backends, tokens, registries, logs, model context, approval UI.</w:t>
            </w:r>
          </w:p>
        </w:tc>
        <w:tc>
          <w:tcPr>
            <w:tcW w:type="dxa" w:w="3360"/>
            <w:vAlign w:val="center"/>
            <w:tcMar>
              <w:top w:w="80" w:type="dxa"/>
              <w:start w:w="100" w:type="dxa"/>
              <w:bottom w:w="80" w:type="dxa"/>
              <w:end w:w="100" w:type="dxa"/>
            </w:tcMar>
          </w:tcPr>
          <w:p>
            <w:r/>
            <w:r>
              <w:rPr>
                <w:b w:val="0"/>
                <w:sz w:val="16"/>
              </w:rPr>
              <w:t>Attack-surface inventory.</w:t>
            </w:r>
          </w:p>
        </w:tc>
      </w:tr>
      <w:tr>
        <w:trPr>
          <w:cantSplit/>
        </w:trPr>
        <w:tc>
          <w:tcPr>
            <w:tcW w:type="dxa" w:w="3360"/>
            <w:vAlign w:val="center"/>
            <w:tcMar>
              <w:top w:w="80" w:type="dxa"/>
              <w:start w:w="100" w:type="dxa"/>
              <w:bottom w:w="80" w:type="dxa"/>
              <w:end w:w="100" w:type="dxa"/>
            </w:tcMar>
            <w:shd w:fill="EAF2F8"/>
          </w:tcPr>
          <w:p>
            <w:r/>
            <w:r>
              <w:rPr>
                <w:b w:val="0"/>
                <w:sz w:val="16"/>
              </w:rPr>
              <w:t>Threat actors and motivations</w:t>
            </w:r>
          </w:p>
        </w:tc>
        <w:tc>
          <w:tcPr>
            <w:tcW w:type="dxa" w:w="3360"/>
            <w:vAlign w:val="center"/>
            <w:tcMar>
              <w:top w:w="80" w:type="dxa"/>
              <w:start w:w="100" w:type="dxa"/>
              <w:bottom w:w="80" w:type="dxa"/>
              <w:end w:w="100" w:type="dxa"/>
            </w:tcMar>
          </w:tcPr>
          <w:p>
            <w:r/>
            <w:r>
              <w:rPr>
                <w:b w:val="0"/>
                <w:sz w:val="16"/>
              </w:rPr>
              <w:t>External attackers, malicious server publishers, compromised maintainers, insiders, untrusted content authors, adjacent tenants, opportunistic malware.</w:t>
            </w:r>
          </w:p>
        </w:tc>
        <w:tc>
          <w:tcPr>
            <w:tcW w:type="dxa" w:w="3360"/>
            <w:vAlign w:val="center"/>
            <w:tcMar>
              <w:top w:w="80" w:type="dxa"/>
              <w:start w:w="100" w:type="dxa"/>
              <w:bottom w:w="80" w:type="dxa"/>
              <w:end w:w="100" w:type="dxa"/>
            </w:tcMar>
          </w:tcPr>
          <w:p>
            <w:r/>
            <w:r>
              <w:rPr>
                <w:b w:val="0"/>
                <w:sz w:val="16"/>
              </w:rPr>
              <w:t>Threat actor–asset mapping.</w:t>
            </w:r>
          </w:p>
        </w:tc>
      </w:tr>
      <w:tr>
        <w:trPr>
          <w:cantSplit/>
        </w:trPr>
        <w:tc>
          <w:tcPr>
            <w:tcW w:type="dxa" w:w="3360"/>
            <w:vAlign w:val="center"/>
            <w:tcMar>
              <w:top w:w="80" w:type="dxa"/>
              <w:start w:w="100" w:type="dxa"/>
              <w:bottom w:w="80" w:type="dxa"/>
              <w:end w:w="100" w:type="dxa"/>
            </w:tcMar>
            <w:shd w:fill="EAF2F8"/>
          </w:tcPr>
          <w:p>
            <w:r/>
            <w:r>
              <w:rPr>
                <w:b w:val="0"/>
                <w:sz w:val="16"/>
              </w:rPr>
              <w:t>Reconnaissance</w:t>
            </w:r>
          </w:p>
        </w:tc>
        <w:tc>
          <w:tcPr>
            <w:tcW w:type="dxa" w:w="3360"/>
            <w:vAlign w:val="center"/>
            <w:tcMar>
              <w:top w:w="80" w:type="dxa"/>
              <w:start w:w="100" w:type="dxa"/>
              <w:bottom w:w="80" w:type="dxa"/>
              <w:end w:w="100" w:type="dxa"/>
            </w:tcMar>
          </w:tcPr>
          <w:p>
            <w:r/>
            <w:r>
              <w:rPr>
                <w:b w:val="0"/>
                <w:sz w:val="16"/>
              </w:rPr>
              <w:t>Configuration discovery, endpoint identification, capability enumeration, schema review, error analysis, registry and package intelligence.</w:t>
            </w:r>
          </w:p>
        </w:tc>
        <w:tc>
          <w:tcPr>
            <w:tcW w:type="dxa" w:w="3360"/>
            <w:vAlign w:val="center"/>
            <w:tcMar>
              <w:top w:w="80" w:type="dxa"/>
              <w:start w:w="100" w:type="dxa"/>
              <w:bottom w:w="80" w:type="dxa"/>
              <w:end w:w="100" w:type="dxa"/>
            </w:tcMar>
          </w:tcPr>
          <w:p>
            <w:r/>
            <w:r>
              <w:rPr>
                <w:b w:val="0"/>
                <w:sz w:val="16"/>
              </w:rPr>
              <w:t>Recon checklist and evidence log.</w:t>
            </w:r>
          </w:p>
        </w:tc>
      </w:tr>
      <w:tr>
        <w:trPr>
          <w:cantSplit/>
        </w:trPr>
        <w:tc>
          <w:tcPr>
            <w:tcW w:type="dxa" w:w="3360"/>
            <w:vAlign w:val="center"/>
            <w:tcMar>
              <w:top w:w="80" w:type="dxa"/>
              <w:start w:w="100" w:type="dxa"/>
              <w:bottom w:w="80" w:type="dxa"/>
              <w:end w:w="100" w:type="dxa"/>
            </w:tcMar>
            <w:shd w:fill="EAF2F8"/>
          </w:tcPr>
          <w:p>
            <w:r/>
            <w:r>
              <w:rPr>
                <w:b w:val="0"/>
                <w:sz w:val="16"/>
              </w:rPr>
              <w:t>Framework mapping</w:t>
            </w:r>
          </w:p>
        </w:tc>
        <w:tc>
          <w:tcPr>
            <w:tcW w:type="dxa" w:w="3360"/>
            <w:vAlign w:val="center"/>
            <w:tcMar>
              <w:top w:w="80" w:type="dxa"/>
              <w:start w:w="100" w:type="dxa"/>
              <w:bottom w:w="80" w:type="dxa"/>
              <w:end w:w="100" w:type="dxa"/>
            </w:tcMar>
          </w:tcPr>
          <w:p>
            <w:r/>
            <w:r>
              <w:rPr>
                <w:b w:val="0"/>
                <w:sz w:val="16"/>
              </w:rPr>
              <w:t>Use ATT&amp;CK for enterprise tactics and ATLAS for AI-system techniques; map only where behavior and evidence genuinely align.</w:t>
            </w:r>
          </w:p>
        </w:tc>
        <w:tc>
          <w:tcPr>
            <w:tcW w:type="dxa" w:w="3360"/>
            <w:vAlign w:val="center"/>
            <w:tcMar>
              <w:top w:w="80" w:type="dxa"/>
              <w:start w:w="100" w:type="dxa"/>
              <w:bottom w:w="80" w:type="dxa"/>
              <w:end w:w="100" w:type="dxa"/>
            </w:tcMar>
          </w:tcPr>
          <w:p>
            <w:r/>
            <w:r>
              <w:rPr>
                <w:b w:val="0"/>
                <w:sz w:val="16"/>
              </w:rPr>
              <w:t>Technique mapping with rationale.</w:t>
            </w:r>
          </w:p>
        </w:tc>
      </w:tr>
      <w:tr>
        <w:trPr>
          <w:cantSplit/>
        </w:trPr>
        <w:tc>
          <w:tcPr>
            <w:tcW w:type="dxa" w:w="3360"/>
            <w:vAlign w:val="center"/>
            <w:tcMar>
              <w:top w:w="80" w:type="dxa"/>
              <w:start w:w="100" w:type="dxa"/>
              <w:bottom w:w="80" w:type="dxa"/>
              <w:end w:w="100" w:type="dxa"/>
            </w:tcMar>
            <w:shd w:fill="EAF2F8"/>
          </w:tcPr>
          <w:p>
            <w:r/>
            <w:r>
              <w:rPr>
                <w:b w:val="0"/>
                <w:sz w:val="16"/>
              </w:rPr>
              <w:t>Tool poisoning</w:t>
            </w:r>
          </w:p>
        </w:tc>
        <w:tc>
          <w:tcPr>
            <w:tcW w:type="dxa" w:w="3360"/>
            <w:vAlign w:val="center"/>
            <w:tcMar>
              <w:top w:w="80" w:type="dxa"/>
              <w:start w:w="100" w:type="dxa"/>
              <w:bottom w:w="80" w:type="dxa"/>
              <w:end w:w="100" w:type="dxa"/>
            </w:tcMar>
          </w:tcPr>
          <w:p>
            <w:r/>
            <w:r>
              <w:rPr>
                <w:b w:val="0"/>
                <w:sz w:val="16"/>
              </w:rPr>
              <w:t>Malicious or misleading tool descriptions, metadata, schemas, or outputs designed to influence selection or subsequent model behavior.</w:t>
            </w:r>
          </w:p>
        </w:tc>
        <w:tc>
          <w:tcPr>
            <w:tcW w:type="dxa" w:w="3360"/>
            <w:vAlign w:val="center"/>
            <w:tcMar>
              <w:top w:w="80" w:type="dxa"/>
              <w:start w:w="100" w:type="dxa"/>
              <w:bottom w:w="80" w:type="dxa"/>
              <w:end w:w="100" w:type="dxa"/>
            </w:tcMar>
          </w:tcPr>
          <w:p>
            <w:r/>
            <w:r>
              <w:rPr>
                <w:b w:val="0"/>
                <w:sz w:val="16"/>
              </w:rPr>
              <w:t>Exploit demonstration and detection hypothesis.</w:t>
            </w:r>
          </w:p>
        </w:tc>
      </w:tr>
      <w:tr>
        <w:trPr>
          <w:cantSplit/>
        </w:trPr>
        <w:tc>
          <w:tcPr>
            <w:tcW w:type="dxa" w:w="3360"/>
            <w:vAlign w:val="center"/>
            <w:tcMar>
              <w:top w:w="80" w:type="dxa"/>
              <w:start w:w="100" w:type="dxa"/>
              <w:bottom w:w="80" w:type="dxa"/>
              <w:end w:w="100" w:type="dxa"/>
            </w:tcMar>
            <w:shd w:fill="EAF2F8"/>
          </w:tcPr>
          <w:p>
            <w:r/>
            <w:r>
              <w:rPr>
                <w:b w:val="0"/>
                <w:sz w:val="16"/>
              </w:rPr>
              <w:t>Prompt injection through tool/resource content</w:t>
            </w:r>
          </w:p>
        </w:tc>
        <w:tc>
          <w:tcPr>
            <w:tcW w:type="dxa" w:w="3360"/>
            <w:vAlign w:val="center"/>
            <w:tcMar>
              <w:top w:w="80" w:type="dxa"/>
              <w:start w:w="100" w:type="dxa"/>
              <w:bottom w:w="80" w:type="dxa"/>
              <w:end w:w="100" w:type="dxa"/>
            </w:tcMar>
          </w:tcPr>
          <w:p>
            <w:r/>
            <w:r>
              <w:rPr>
                <w:b w:val="0"/>
                <w:sz w:val="16"/>
              </w:rPr>
              <w:t>Direct and indirect instructions embedded in tool responses, retrieved files, web pages, tickets, documents, or database fields.</w:t>
            </w:r>
          </w:p>
        </w:tc>
        <w:tc>
          <w:tcPr>
            <w:tcW w:type="dxa" w:w="3360"/>
            <w:vAlign w:val="center"/>
            <w:tcMar>
              <w:top w:w="80" w:type="dxa"/>
              <w:start w:w="100" w:type="dxa"/>
              <w:bottom w:w="80" w:type="dxa"/>
              <w:end w:w="100" w:type="dxa"/>
            </w:tcMar>
          </w:tcPr>
          <w:p>
            <w:r/>
            <w:r>
              <w:rPr>
                <w:b w:val="0"/>
                <w:sz w:val="16"/>
              </w:rPr>
              <w:t>Injection path and propagation analysis.</w:t>
            </w:r>
          </w:p>
        </w:tc>
      </w:tr>
      <w:tr>
        <w:trPr>
          <w:cantSplit/>
        </w:trPr>
        <w:tc>
          <w:tcPr>
            <w:tcW w:type="dxa" w:w="3360"/>
            <w:vAlign w:val="center"/>
            <w:tcMar>
              <w:top w:w="80" w:type="dxa"/>
              <w:start w:w="100" w:type="dxa"/>
              <w:bottom w:w="80" w:type="dxa"/>
              <w:end w:w="100" w:type="dxa"/>
            </w:tcMar>
            <w:shd w:fill="EAF2F8"/>
          </w:tcPr>
          <w:p>
            <w:r/>
            <w:r>
              <w:rPr>
                <w:b w:val="0"/>
                <w:sz w:val="16"/>
              </w:rPr>
              <w:t>Schema and argument manipulation</w:t>
            </w:r>
          </w:p>
        </w:tc>
        <w:tc>
          <w:tcPr>
            <w:tcW w:type="dxa" w:w="3360"/>
            <w:vAlign w:val="center"/>
            <w:tcMar>
              <w:top w:w="80" w:type="dxa"/>
              <w:start w:w="100" w:type="dxa"/>
              <w:bottom w:w="80" w:type="dxa"/>
              <w:end w:w="100" w:type="dxa"/>
            </w:tcMar>
          </w:tcPr>
          <w:p>
            <w:r/>
            <w:r>
              <w:rPr>
                <w:b w:val="0"/>
                <w:sz w:val="16"/>
              </w:rPr>
              <w:t>Ambiguous names, unsafe defaults, permissive JSON Schema, hidden parameters, type confusion, coercion, boundary bypass.</w:t>
            </w:r>
          </w:p>
        </w:tc>
        <w:tc>
          <w:tcPr>
            <w:tcW w:type="dxa" w:w="3360"/>
            <w:vAlign w:val="center"/>
            <w:tcMar>
              <w:top w:w="80" w:type="dxa"/>
              <w:start w:w="100" w:type="dxa"/>
              <w:bottom w:w="80" w:type="dxa"/>
              <w:end w:w="100" w:type="dxa"/>
            </w:tcMar>
          </w:tcPr>
          <w:p>
            <w:r/>
            <w:r>
              <w:rPr>
                <w:b w:val="0"/>
                <w:sz w:val="16"/>
              </w:rPr>
              <w:t>Fuzz cases and validation findings.</w:t>
            </w:r>
          </w:p>
        </w:tc>
      </w:tr>
      <w:tr>
        <w:trPr>
          <w:cantSplit/>
        </w:trPr>
        <w:tc>
          <w:tcPr>
            <w:tcW w:type="dxa" w:w="3360"/>
            <w:vAlign w:val="center"/>
            <w:tcMar>
              <w:top w:w="80" w:type="dxa"/>
              <w:start w:w="100" w:type="dxa"/>
              <w:bottom w:w="80" w:type="dxa"/>
              <w:end w:w="100" w:type="dxa"/>
            </w:tcMar>
            <w:shd w:fill="EAF2F8"/>
          </w:tcPr>
          <w:p>
            <w:r/>
            <w:r>
              <w:rPr>
                <w:b w:val="0"/>
                <w:sz w:val="16"/>
              </w:rPr>
              <w:t>Server impersonation and typosquatting</w:t>
            </w:r>
          </w:p>
        </w:tc>
        <w:tc>
          <w:tcPr>
            <w:tcW w:type="dxa" w:w="3360"/>
            <w:vAlign w:val="center"/>
            <w:tcMar>
              <w:top w:w="80" w:type="dxa"/>
              <w:start w:w="100" w:type="dxa"/>
              <w:bottom w:w="80" w:type="dxa"/>
              <w:end w:w="100" w:type="dxa"/>
            </w:tcMar>
          </w:tcPr>
          <w:p>
            <w:r/>
            <w:r>
              <w:rPr>
                <w:b w:val="0"/>
                <w:sz w:val="16"/>
              </w:rPr>
              <w:t>Lookalike packages, endpoints, names, manifests, certificates, or registry entries; configuration substitution.</w:t>
            </w:r>
          </w:p>
        </w:tc>
        <w:tc>
          <w:tcPr>
            <w:tcW w:type="dxa" w:w="3360"/>
            <w:vAlign w:val="center"/>
            <w:tcMar>
              <w:top w:w="80" w:type="dxa"/>
              <w:start w:w="100" w:type="dxa"/>
              <w:bottom w:w="80" w:type="dxa"/>
              <w:end w:w="100" w:type="dxa"/>
            </w:tcMar>
          </w:tcPr>
          <w:p>
            <w:r/>
            <w:r>
              <w:rPr>
                <w:b w:val="0"/>
                <w:sz w:val="16"/>
              </w:rPr>
              <w:t>Authenticity validation procedure.</w:t>
            </w:r>
          </w:p>
        </w:tc>
      </w:tr>
      <w:tr>
        <w:trPr>
          <w:cantSplit/>
        </w:trPr>
        <w:tc>
          <w:tcPr>
            <w:tcW w:type="dxa" w:w="3360"/>
            <w:vAlign w:val="center"/>
            <w:tcMar>
              <w:top w:w="80" w:type="dxa"/>
              <w:start w:w="100" w:type="dxa"/>
              <w:bottom w:w="80" w:type="dxa"/>
              <w:end w:w="100" w:type="dxa"/>
            </w:tcMar>
            <w:shd w:fill="EAF2F8"/>
          </w:tcPr>
          <w:p>
            <w:r/>
            <w:r>
              <w:rPr>
                <w:b w:val="0"/>
                <w:sz w:val="16"/>
              </w:rPr>
              <w:t>Rug-pull and dynamic capability changes</w:t>
            </w:r>
          </w:p>
        </w:tc>
        <w:tc>
          <w:tcPr>
            <w:tcW w:type="dxa" w:w="3360"/>
            <w:vAlign w:val="center"/>
            <w:tcMar>
              <w:top w:w="80" w:type="dxa"/>
              <w:start w:w="100" w:type="dxa"/>
              <w:bottom w:w="80" w:type="dxa"/>
              <w:end w:w="100" w:type="dxa"/>
            </w:tcMar>
          </w:tcPr>
          <w:p>
            <w:r/>
            <w:r>
              <w:rPr>
                <w:b w:val="0"/>
                <w:sz w:val="16"/>
              </w:rPr>
              <w:t>Behavior, description, dependency, endpoint, or tool-list changes after approval; stale trust decisions.</w:t>
            </w:r>
          </w:p>
        </w:tc>
        <w:tc>
          <w:tcPr>
            <w:tcW w:type="dxa" w:w="3360"/>
            <w:vAlign w:val="center"/>
            <w:tcMar>
              <w:top w:w="80" w:type="dxa"/>
              <w:start w:w="100" w:type="dxa"/>
              <w:bottom w:w="80" w:type="dxa"/>
              <w:end w:w="100" w:type="dxa"/>
            </w:tcMar>
          </w:tcPr>
          <w:p>
            <w:r/>
            <w:r>
              <w:rPr>
                <w:b w:val="0"/>
                <w:sz w:val="16"/>
              </w:rPr>
              <w:t>Change-detection control design.</w:t>
            </w:r>
          </w:p>
        </w:tc>
      </w:tr>
      <w:tr>
        <w:trPr>
          <w:cantSplit/>
        </w:trPr>
        <w:tc>
          <w:tcPr>
            <w:tcW w:type="dxa" w:w="3360"/>
            <w:vAlign w:val="center"/>
            <w:tcMar>
              <w:top w:w="80" w:type="dxa"/>
              <w:start w:w="100" w:type="dxa"/>
              <w:bottom w:w="80" w:type="dxa"/>
              <w:end w:w="100" w:type="dxa"/>
            </w:tcMar>
            <w:shd w:fill="EAF2F8"/>
          </w:tcPr>
          <w:p>
            <w:r/>
            <w:r>
              <w:rPr>
                <w:b w:val="0"/>
                <w:sz w:val="16"/>
              </w:rPr>
              <w:t>Cross-server and multi-agent escalation</w:t>
            </w:r>
          </w:p>
        </w:tc>
        <w:tc>
          <w:tcPr>
            <w:tcW w:type="dxa" w:w="3360"/>
            <w:vAlign w:val="center"/>
            <w:tcMar>
              <w:top w:w="80" w:type="dxa"/>
              <w:start w:w="100" w:type="dxa"/>
              <w:bottom w:w="80" w:type="dxa"/>
              <w:end w:w="100" w:type="dxa"/>
            </w:tcMar>
          </w:tcPr>
          <w:p>
            <w:r/>
            <w:r>
              <w:rPr>
                <w:b w:val="0"/>
                <w:sz w:val="16"/>
              </w:rPr>
              <w:t>Privilege composition, context leakage, confused trust, lateral movement, tool chaining, shared memory contamination.</w:t>
            </w:r>
          </w:p>
        </w:tc>
        <w:tc>
          <w:tcPr>
            <w:tcW w:type="dxa" w:w="3360"/>
            <w:vAlign w:val="center"/>
            <w:tcMar>
              <w:top w:w="80" w:type="dxa"/>
              <w:start w:w="100" w:type="dxa"/>
              <w:bottom w:w="80" w:type="dxa"/>
              <w:end w:w="100" w:type="dxa"/>
            </w:tcMar>
          </w:tcPr>
          <w:p>
            <w:r/>
            <w:r>
              <w:rPr>
                <w:b w:val="0"/>
                <w:sz w:val="16"/>
              </w:rPr>
              <w:t>Multi-hop attack graph.</w:t>
            </w:r>
          </w:p>
        </w:tc>
      </w:tr>
      <w:tr>
        <w:trPr>
          <w:cantSplit/>
        </w:trPr>
        <w:tc>
          <w:tcPr>
            <w:tcW w:type="dxa" w:w="3360"/>
            <w:vAlign w:val="center"/>
            <w:tcMar>
              <w:top w:w="80" w:type="dxa"/>
              <w:start w:w="100" w:type="dxa"/>
              <w:bottom w:w="80" w:type="dxa"/>
              <w:end w:w="100" w:type="dxa"/>
            </w:tcMar>
            <w:shd w:fill="EAF2F8"/>
          </w:tcPr>
          <w:p>
            <w:r/>
            <w:r>
              <w:rPr>
                <w:b w:val="0"/>
                <w:sz w:val="16"/>
              </w:rPr>
              <w:t>Confused deputy</w:t>
            </w:r>
          </w:p>
        </w:tc>
        <w:tc>
          <w:tcPr>
            <w:tcW w:type="dxa" w:w="3360"/>
            <w:vAlign w:val="center"/>
            <w:tcMar>
              <w:top w:w="80" w:type="dxa"/>
              <w:start w:w="100" w:type="dxa"/>
              <w:bottom w:w="80" w:type="dxa"/>
              <w:end w:w="100" w:type="dxa"/>
            </w:tcMar>
          </w:tcPr>
          <w:p>
            <w:r/>
            <w:r>
              <w:rPr>
                <w:b w:val="0"/>
                <w:sz w:val="16"/>
              </w:rPr>
              <w:t>A privileged server or agent performs an action for a less-privileged or malicious requester without proper intent/authorization binding.</w:t>
            </w:r>
          </w:p>
        </w:tc>
        <w:tc>
          <w:tcPr>
            <w:tcW w:type="dxa" w:w="3360"/>
            <w:vAlign w:val="center"/>
            <w:tcMar>
              <w:top w:w="80" w:type="dxa"/>
              <w:start w:w="100" w:type="dxa"/>
              <w:bottom w:w="80" w:type="dxa"/>
              <w:end w:w="100" w:type="dxa"/>
            </w:tcMar>
          </w:tcPr>
          <w:p>
            <w:r/>
            <w:r>
              <w:rPr>
                <w:b w:val="0"/>
                <w:sz w:val="16"/>
              </w:rPr>
              <w:t>Reproduction and authorization fix.</w:t>
            </w:r>
          </w:p>
        </w:tc>
      </w:tr>
      <w:tr>
        <w:trPr>
          <w:cantSplit/>
        </w:trPr>
        <w:tc>
          <w:tcPr>
            <w:tcW w:type="dxa" w:w="3360"/>
            <w:vAlign w:val="center"/>
            <w:tcMar>
              <w:top w:w="80" w:type="dxa"/>
              <w:start w:w="100" w:type="dxa"/>
              <w:bottom w:w="80" w:type="dxa"/>
              <w:end w:w="100" w:type="dxa"/>
            </w:tcMar>
            <w:shd w:fill="EAF2F8"/>
          </w:tcPr>
          <w:p>
            <w:r/>
            <w:r>
              <w:rPr>
                <w:b w:val="0"/>
                <w:sz w:val="16"/>
              </w:rPr>
              <w:t>Resource hijacking and data exposure</w:t>
            </w:r>
          </w:p>
        </w:tc>
        <w:tc>
          <w:tcPr>
            <w:tcW w:type="dxa" w:w="3360"/>
            <w:vAlign w:val="center"/>
            <w:tcMar>
              <w:top w:w="80" w:type="dxa"/>
              <w:start w:w="100" w:type="dxa"/>
              <w:bottom w:w="80" w:type="dxa"/>
              <w:end w:w="100" w:type="dxa"/>
            </w:tcMar>
          </w:tcPr>
          <w:p>
            <w:r/>
            <w:r>
              <w:rPr>
                <w:b w:val="0"/>
                <w:sz w:val="16"/>
              </w:rPr>
              <w:t>URI/path confusion, broad templates, weak scoping, backend authorization gaps, tenant crossover, over-broad roots.</w:t>
            </w:r>
          </w:p>
        </w:tc>
        <w:tc>
          <w:tcPr>
            <w:tcW w:type="dxa" w:w="3360"/>
            <w:vAlign w:val="center"/>
            <w:tcMar>
              <w:top w:w="80" w:type="dxa"/>
              <w:start w:w="100" w:type="dxa"/>
              <w:bottom w:w="80" w:type="dxa"/>
              <w:end w:w="100" w:type="dxa"/>
            </w:tcMar>
          </w:tcPr>
          <w:p>
            <w:r/>
            <w:r>
              <w:rPr>
                <w:b w:val="0"/>
                <w:sz w:val="16"/>
              </w:rPr>
              <w:t>Access-control test matrix.</w:t>
            </w:r>
          </w:p>
        </w:tc>
      </w:tr>
      <w:tr>
        <w:trPr>
          <w:cantSplit/>
        </w:trPr>
        <w:tc>
          <w:tcPr>
            <w:tcW w:type="dxa" w:w="3360"/>
            <w:vAlign w:val="center"/>
            <w:tcMar>
              <w:top w:w="80" w:type="dxa"/>
              <w:start w:w="100" w:type="dxa"/>
              <w:bottom w:w="80" w:type="dxa"/>
              <w:end w:w="100" w:type="dxa"/>
            </w:tcMar>
            <w:shd w:fill="EAF2F8"/>
          </w:tcPr>
          <w:p>
            <w:r/>
            <w:r>
              <w:rPr>
                <w:b w:val="0"/>
                <w:sz w:val="16"/>
              </w:rPr>
              <w:t>Core vulnerability classes</w:t>
            </w:r>
          </w:p>
        </w:tc>
        <w:tc>
          <w:tcPr>
            <w:tcW w:type="dxa" w:w="3360"/>
            <w:vAlign w:val="center"/>
            <w:tcMar>
              <w:top w:w="80" w:type="dxa"/>
              <w:start w:w="100" w:type="dxa"/>
              <w:bottom w:w="80" w:type="dxa"/>
              <w:end w:w="100" w:type="dxa"/>
            </w:tcMar>
          </w:tcPr>
          <w:p>
            <w:r/>
            <w:r>
              <w:rPr>
                <w:b w:val="0"/>
                <w:sz w:val="16"/>
              </w:rPr>
              <w:t>Unauthenticated endpoints, weak authorization, insecure transport, excessive permissions, injection, unsafe execution, leakage, insecure defaults, dependency flaws.</w:t>
            </w:r>
          </w:p>
        </w:tc>
        <w:tc>
          <w:tcPr>
            <w:tcW w:type="dxa" w:w="3360"/>
            <w:vAlign w:val="center"/>
            <w:tcMar>
              <w:top w:w="80" w:type="dxa"/>
              <w:start w:w="100" w:type="dxa"/>
              <w:bottom w:w="80" w:type="dxa"/>
              <w:end w:w="100" w:type="dxa"/>
            </w:tcMar>
          </w:tcPr>
          <w:p>
            <w:r/>
            <w:r>
              <w:rPr>
                <w:b w:val="0"/>
                <w:sz w:val="16"/>
              </w:rPr>
              <w:t>Finding taxonomy and severity rationale.</w:t>
            </w:r>
          </w:p>
        </w:tc>
      </w:tr>
      <w:tr>
        <w:trPr>
          <w:cantSplit/>
        </w:trPr>
        <w:tc>
          <w:tcPr>
            <w:tcW w:type="dxa" w:w="3360"/>
            <w:vAlign w:val="center"/>
            <w:tcMar>
              <w:top w:w="80" w:type="dxa"/>
              <w:start w:w="100" w:type="dxa"/>
              <w:bottom w:w="80" w:type="dxa"/>
              <w:end w:w="100" w:type="dxa"/>
            </w:tcMar>
            <w:shd w:fill="EAF2F8"/>
          </w:tcPr>
          <w:p>
            <w:r/>
            <w:r>
              <w:rPr>
                <w:b w:val="0"/>
                <w:sz w:val="16"/>
              </w:rPr>
              <w:t>Attack chaining</w:t>
            </w:r>
          </w:p>
        </w:tc>
        <w:tc>
          <w:tcPr>
            <w:tcW w:type="dxa" w:w="3360"/>
            <w:vAlign w:val="center"/>
            <w:tcMar>
              <w:top w:w="80" w:type="dxa"/>
              <w:start w:w="100" w:type="dxa"/>
              <w:bottom w:w="80" w:type="dxa"/>
              <w:end w:w="100" w:type="dxa"/>
            </w:tcMar>
          </w:tcPr>
          <w:p>
            <w:r/>
            <w:r>
              <w:rPr>
                <w:b w:val="0"/>
                <w:sz w:val="16"/>
              </w:rPr>
              <w:t>Combine discovery, injection, excessive privilege, and exfiltration or impact while preserving a clear evidence chain.</w:t>
            </w:r>
          </w:p>
        </w:tc>
        <w:tc>
          <w:tcPr>
            <w:tcW w:type="dxa" w:w="3360"/>
            <w:vAlign w:val="center"/>
            <w:tcMar>
              <w:top w:w="80" w:type="dxa"/>
              <w:start w:w="100" w:type="dxa"/>
              <w:bottom w:w="80" w:type="dxa"/>
              <w:end w:w="100" w:type="dxa"/>
            </w:tcMar>
          </w:tcPr>
          <w:p>
            <w:r/>
            <w:r>
              <w:rPr>
                <w:b w:val="0"/>
                <w:sz w:val="16"/>
              </w:rPr>
              <w:t>Kill-chain narrative and remediation priorities.</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color w:val="1F4E79"/>
              </w:rPr>
              <w:t xml:space="preserve">Professional testing standard: </w:t>
            </w:r>
            <w:r>
              <w:t>A model following malicious instructions is not, by itself, sufficient proof of an MCP vulnerability. Findings should identify the failed trust assumption or control, affected asset, reachable action/data, reproducibility, and business impact.</w:t>
            </w:r>
          </w:p>
        </w:tc>
      </w:tr>
    </w:tbl>
    <w:p>
      <w:pPr>
        <w:spacing w:after="0"/>
      </w:pPr>
    </w:p>
    <w:p>
      <w:pPr>
        <w:pStyle w:val="LabTitle"/>
      </w:pPr>
      <w:r>
        <w:t>Lab 2.1 – MCP reconnaissance and enumeration</w:t>
      </w:r>
      <w:r>
        <w:t xml:space="preserve">  (Hands-on)</w:t>
      </w:r>
    </w:p>
    <w:p>
      <w:r>
        <w:rPr>
          <w:b/>
        </w:rPr>
        <w:t xml:space="preserve">Objectives: </w:t>
      </w:r>
      <w:r>
        <w:t>Discover exposed capabilities and map the environment.</w:t>
      </w:r>
    </w:p>
    <w:p>
      <w:r>
        <w:rPr>
          <w:b/>
        </w:rPr>
        <w:t>Core tasks:</w:t>
      </w:r>
    </w:p>
    <w:p>
      <w:pPr>
        <w:spacing w:after="20"/>
        <w:ind w:left="317" w:hanging="259"/>
      </w:pPr>
      <w:r>
        <w:t>1. Identify local and remote MCP configuration artifacts.</w:t>
      </w:r>
    </w:p>
    <w:p>
      <w:pPr>
        <w:spacing w:after="20"/>
        <w:ind w:left="317" w:hanging="259"/>
      </w:pPr>
      <w:r>
        <w:t>2. Enumerate server identity, transport, tools, resources, prompts, schemas, and reachable backends.</w:t>
      </w:r>
    </w:p>
    <w:p>
      <w:pPr>
        <w:spacing w:after="20"/>
        <w:ind w:left="317" w:hanging="259"/>
      </w:pPr>
      <w:r>
        <w:t>3. Record authentication state, approval behavior, and error leakage.</w:t>
      </w:r>
    </w:p>
    <w:p>
      <w:pPr>
        <w:spacing w:after="20"/>
        <w:ind w:left="317" w:hanging="259"/>
      </w:pPr>
      <w:r>
        <w:t>4. Create an attack-surface diagram and prioritize test hypotheses.</w:t>
      </w:r>
    </w:p>
    <w:p>
      <w:r>
        <w:rPr>
          <w:b/>
        </w:rPr>
        <w:t xml:space="preserve">Required deliverables: </w:t>
      </w:r>
      <w:r>
        <w:t>Recon workbook, component inventory, and attack-surface diagram.</w:t>
      </w:r>
    </w:p>
    <w:p>
      <w:pPr>
        <w:pStyle w:val="LabTitle"/>
      </w:pPr>
      <w:r>
        <w:t>Lab 2.2 – Tool poisoning and response injection</w:t>
      </w:r>
      <w:r>
        <w:t xml:space="preserve">  (Hands-on)</w:t>
      </w:r>
    </w:p>
    <w:p>
      <w:r>
        <w:rPr>
          <w:b/>
        </w:rPr>
        <w:t xml:space="preserve">Objectives: </w:t>
      </w:r>
      <w:r>
        <w:t>Demonstrate how untrusted metadata or content can steer an agent.</w:t>
      </w:r>
    </w:p>
    <w:p>
      <w:r>
        <w:rPr>
          <w:b/>
        </w:rPr>
        <w:t>Core tasks:</w:t>
      </w:r>
    </w:p>
    <w:p>
      <w:pPr>
        <w:spacing w:after="20"/>
        <w:ind w:left="317" w:hanging="259"/>
      </w:pPr>
      <w:r>
        <w:t>1. Modify a vulnerable tool description or response with a controlled instruction.</w:t>
      </w:r>
    </w:p>
    <w:p>
      <w:pPr>
        <w:spacing w:after="20"/>
        <w:ind w:left="317" w:hanging="259"/>
      </w:pPr>
      <w:r>
        <w:t>2. Observe tool selection and downstream model behavior.</w:t>
      </w:r>
    </w:p>
    <w:p>
      <w:pPr>
        <w:spacing w:after="20"/>
        <w:ind w:left="317" w:hanging="259"/>
      </w:pPr>
      <w:r>
        <w:t>3. Test direct versus indirect injection and document propagation.</w:t>
      </w:r>
    </w:p>
    <w:p>
      <w:pPr>
        <w:spacing w:after="20"/>
        <w:ind w:left="317" w:hanging="259"/>
      </w:pPr>
      <w:r>
        <w:t>4. Apply a mitigation and rerun the same test.</w:t>
      </w:r>
    </w:p>
    <w:p>
      <w:r>
        <w:rPr>
          <w:b/>
        </w:rPr>
        <w:t xml:space="preserve">Required deliverables: </w:t>
      </w:r>
      <w:r>
        <w:t>Before/after traces, impact statement, and validated mitigation.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30" w:type="dxa"/>
              <w:start w:w="160" w:type="dxa"/>
              <w:bottom w:w="130" w:type="dxa"/>
              <w:end w:w="160" w:type="dxa"/>
            </w:tcMar>
          </w:tcPr>
          <w:p>
            <w:r>
              <w:rPr>
                <w:b/>
                <w:color w:val="1F4E79"/>
              </w:rPr>
              <w:t xml:space="preserve">Lab safety: </w:t>
            </w:r>
            <w:r>
              <w:t>No real credentials, external endpoints, persistence, or uncontrolled payloads.</w:t>
            </w:r>
          </w:p>
        </w:tc>
      </w:tr>
    </w:tbl>
    <w:p>
      <w:pPr>
        <w:spacing w:after="0"/>
      </w:pPr>
    </w:p>
    <w:p>
      <w:pPr>
        <w:pStyle w:val="LabTitle"/>
      </w:pPr>
      <w:r>
        <w:t>Lab 2.3 – Impersonation and rug-pull simulation</w:t>
      </w:r>
      <w:r>
        <w:t xml:space="preserve">  (Hands-on)</w:t>
      </w:r>
    </w:p>
    <w:p>
      <w:r>
        <w:rPr>
          <w:b/>
        </w:rPr>
        <w:t xml:space="preserve">Objectives: </w:t>
      </w:r>
      <w:r>
        <w:t>Test trust in server identity and post-approval changes.</w:t>
      </w:r>
    </w:p>
    <w:p>
      <w:r>
        <w:rPr>
          <w:b/>
        </w:rPr>
        <w:t>Core tasks:</w:t>
      </w:r>
    </w:p>
    <w:p>
      <w:pPr>
        <w:spacing w:after="20"/>
        <w:ind w:left="317" w:hanging="259"/>
      </w:pPr>
      <w:r>
        <w:t>1. Configure a lookalike lab server or package.</w:t>
      </w:r>
    </w:p>
    <w:p>
      <w:pPr>
        <w:spacing w:after="20"/>
        <w:ind w:left="317" w:hanging="259"/>
      </w:pPr>
      <w:r>
        <w:t>2. Demonstrate a weak authenticity or allowlisting decision.</w:t>
      </w:r>
    </w:p>
    <w:p>
      <w:pPr>
        <w:spacing w:after="20"/>
        <w:ind w:left="317" w:hanging="259"/>
      </w:pPr>
      <w:r>
        <w:t>3. Change a tool description or behavior after initial approval.</w:t>
      </w:r>
    </w:p>
    <w:p>
      <w:pPr>
        <w:spacing w:after="20"/>
        <w:ind w:left="317" w:hanging="259"/>
      </w:pPr>
      <w:r>
        <w:t>4. Implement pinning, signing, or change re-approval and validate.</w:t>
      </w:r>
    </w:p>
    <w:p>
      <w:r>
        <w:rPr>
          <w:b/>
        </w:rPr>
        <w:t xml:space="preserve">Required deliverables: </w:t>
      </w:r>
      <w:r>
        <w:t>Attack evidence and server trust policy.</w:t>
      </w:r>
    </w:p>
    <w:p>
      <w:pPr>
        <w:pStyle w:val="LabTitle"/>
      </w:pPr>
      <w:r>
        <w:t>Lab 2.4 – Cross-server privilege escalation and confused deputy</w:t>
      </w:r>
      <w:r>
        <w:t xml:space="preserve">  (Hands-on)</w:t>
      </w:r>
    </w:p>
    <w:p>
      <w:r>
        <w:rPr>
          <w:b/>
        </w:rPr>
        <w:t xml:space="preserve">Objectives: </w:t>
      </w:r>
      <w:r>
        <w:t>Analyze composed privileges in a multi-server workflow.</w:t>
      </w:r>
    </w:p>
    <w:p>
      <w:r>
        <w:rPr>
          <w:b/>
        </w:rPr>
        <w:t>Core tasks:</w:t>
      </w:r>
    </w:p>
    <w:p>
      <w:pPr>
        <w:spacing w:after="20"/>
        <w:ind w:left="317" w:hanging="259"/>
      </w:pPr>
      <w:r>
        <w:t>1. Trace identity and data flow across two or more servers.</w:t>
      </w:r>
    </w:p>
    <w:p>
      <w:pPr>
        <w:spacing w:after="20"/>
        <w:ind w:left="317" w:hanging="259"/>
      </w:pPr>
      <w:r>
        <w:t>2. Use a low-privilege input path to influence a privileged action in the lab.</w:t>
      </w:r>
    </w:p>
    <w:p>
      <w:pPr>
        <w:spacing w:after="20"/>
        <w:ind w:left="317" w:hanging="259"/>
      </w:pPr>
      <w:r>
        <w:t>3. Identify missing authorization, intent binding, or approval control.</w:t>
      </w:r>
    </w:p>
    <w:p>
      <w:pPr>
        <w:spacing w:after="20"/>
        <w:ind w:left="317" w:hanging="259"/>
      </w:pPr>
      <w:r>
        <w:t>4. Redesign scopes and approvals to break the chain.</w:t>
      </w:r>
    </w:p>
    <w:p>
      <w:r>
        <w:rPr>
          <w:b/>
        </w:rPr>
        <w:t xml:space="preserve">Required deliverables: </w:t>
      </w:r>
      <w:r>
        <w:t>Attack graph, exploit trace, and corrected authorization model.</w:t>
      </w:r>
    </w:p>
    <w:p>
      <w:pPr>
        <w:pStyle w:val="LabTitle"/>
      </w:pPr>
      <w:r>
        <w:t>Lab 2.5 – End-to-end MCP attack chain</w:t>
      </w:r>
      <w:r>
        <w:t xml:space="preserve">  (Hands-on)</w:t>
      </w:r>
    </w:p>
    <w:p>
      <w:r>
        <w:rPr>
          <w:b/>
        </w:rPr>
        <w:t xml:space="preserve">Objectives: </w:t>
      </w:r>
      <w:r>
        <w:t>Combine multiple weaknesses and communicate impact.</w:t>
      </w:r>
    </w:p>
    <w:p>
      <w:r>
        <w:rPr>
          <w:b/>
        </w:rPr>
        <w:t>Core tasks:</w:t>
      </w:r>
    </w:p>
    <w:p>
      <w:pPr>
        <w:spacing w:after="20"/>
        <w:ind w:left="317" w:hanging="259"/>
      </w:pPr>
      <w:r>
        <w:t>1. Select at least three compatible weaknesses from the vulnerable environment.</w:t>
      </w:r>
    </w:p>
    <w:p>
      <w:pPr>
        <w:spacing w:after="20"/>
        <w:ind w:left="317" w:hanging="259"/>
      </w:pPr>
      <w:r>
        <w:t>2. Build a controlled chain from initial influence to data access or safe simulated impact.</w:t>
      </w:r>
    </w:p>
    <w:p>
      <w:pPr>
        <w:spacing w:after="20"/>
        <w:ind w:left="317" w:hanging="259"/>
      </w:pPr>
      <w:r>
        <w:t>3. Capture complete evidence and identify detection opportunities.</w:t>
      </w:r>
    </w:p>
    <w:p>
      <w:pPr>
        <w:spacing w:after="20"/>
        <w:ind w:left="317" w:hanging="259"/>
      </w:pPr>
      <w:r>
        <w:t>4. Write a concise technical finding and executive summary.</w:t>
      </w:r>
    </w:p>
    <w:p>
      <w:r>
        <w:rPr>
          <w:b/>
        </w:rPr>
        <w:t xml:space="preserve">Required deliverables: </w:t>
      </w:r>
      <w:r>
        <w:t>Kill-chain report with prioritized remediation.</w:t>
      </w:r>
    </w:p>
    <w:p>
      <w:r>
        <w:br w:type="page"/>
      </w:r>
    </w:p>
    <w:p>
      <w:bookmarkStart w:id="30" w:name="module3"/>
      <w:pPr>
        <w:pStyle w:val="ModuleTitle"/>
      </w:pPr>
      <w:r>
        <w:t>Module 3: Threat Modeling MCP Systems</w:t>
      </w:r>
      <w:bookmarkEnd w:id="30"/>
    </w:p>
    <w:tbl>
      <w:tblPr>
        <w:tblW w:type="auto" w:w="0"/>
        <w:jc w:val="left"/>
        <w:tblLayout w:type="fixed"/>
        <w:tblLook w:firstColumn="1" w:firstRow="1" w:lastColumn="0" w:lastRow="0" w:noHBand="0" w:noVBand="1" w:val="04A0"/>
      </w:tblPr>
      <w:tblGrid>
        <w:gridCol w:w="3360"/>
        <w:gridCol w:w="3360"/>
        <w:gridCol w:w="3360"/>
      </w:tblGrid>
      <w:tr>
        <w:trPr>
          <w:cantSplit/>
        </w:trPr>
        <w:tc>
          <w:tcPr>
            <w:tcW w:type="dxa" w:w="3360"/>
            <w:shd w:fill="D9EAF7"/>
            <w:tcMar>
              <w:top w:w="80" w:type="dxa"/>
              <w:start w:w="100" w:type="dxa"/>
              <w:bottom w:w="80" w:type="dxa"/>
              <w:end w:w="100" w:type="dxa"/>
            </w:tcMar>
          </w:tcPr>
          <w:p>
            <w:r>
              <w:rPr>
                <w:b/>
                <w:color w:val="1F4E79"/>
                <w:sz w:val="16"/>
              </w:rPr>
              <w:t>Recommended time</w:t>
              <w:br/>
            </w:r>
            <w:r>
              <w:rPr>
                <w:sz w:val="18"/>
              </w:rPr>
              <w:t>6 hours</w:t>
            </w:r>
          </w:p>
        </w:tc>
        <w:tc>
          <w:tcPr>
            <w:tcW w:type="dxa" w:w="3360"/>
            <w:shd w:fill="D9EAF7"/>
            <w:tcMar>
              <w:top w:w="80" w:type="dxa"/>
              <w:start w:w="100" w:type="dxa"/>
              <w:bottom w:w="80" w:type="dxa"/>
              <w:end w:w="100" w:type="dxa"/>
            </w:tcMar>
          </w:tcPr>
          <w:p>
            <w:r>
              <w:rPr>
                <w:b/>
                <w:color w:val="1F4E79"/>
                <w:sz w:val="16"/>
              </w:rPr>
              <w:t>Delivery</w:t>
              <w:br/>
            </w:r>
            <w:r>
              <w:rPr>
                <w:sz w:val="18"/>
              </w:rPr>
              <w:t>Instructor-led + lab</w:t>
            </w:r>
          </w:p>
        </w:tc>
        <w:tc>
          <w:tcPr>
            <w:tcW w:type="dxa" w:w="3360"/>
            <w:shd w:fill="D9EAF7"/>
            <w:tcMar>
              <w:top w:w="80" w:type="dxa"/>
              <w:start w:w="100" w:type="dxa"/>
              <w:bottom w:w="80" w:type="dxa"/>
              <w:end w:w="100" w:type="dxa"/>
            </w:tcMar>
          </w:tcPr>
          <w:p>
            <w:r>
              <w:rPr>
                <w:b/>
                <w:color w:val="1F4E79"/>
                <w:sz w:val="16"/>
              </w:rPr>
              <w:t>Level</w:t>
              <w:br/>
            </w:r>
            <w:r>
              <w:rPr>
                <w:sz w:val="18"/>
              </w:rPr>
              <w:t>Intermediate to advanced</w:t>
            </w:r>
          </w:p>
        </w:tc>
      </w:tr>
    </w:tbl>
    <w:p/>
    <w:p>
      <w:pPr>
        <w:pStyle w:val="Heading2"/>
      </w:pPr>
      <w:r>
        <w:t>Learning outcomes</w:t>
      </w:r>
    </w:p>
    <w:p>
      <w:pPr>
        <w:pStyle w:val="ListBullet"/>
        <w:spacing w:after="40"/>
      </w:pPr>
      <w:r>
        <w:t>Create accurate DFDs for local, remote, single-server, and multi-server MCP architectures.</w:t>
      </w:r>
    </w:p>
    <w:p>
      <w:pPr>
        <w:pStyle w:val="ListBullet"/>
        <w:spacing w:after="40"/>
      </w:pPr>
      <w:r>
        <w:t>Identify assets, actors, entry points, trust boundaries, assumptions, and abuse cases.</w:t>
      </w:r>
    </w:p>
    <w:p>
      <w:pPr>
        <w:pStyle w:val="ListBullet"/>
        <w:spacing w:after="40"/>
      </w:pPr>
      <w:r>
        <w:t>Apply STRIDE and AI-specific threat knowledge without duplicating or misclassifying risks.</w:t>
      </w:r>
    </w:p>
    <w:p>
      <w:pPr>
        <w:pStyle w:val="ListBullet"/>
        <w:spacing w:after="40"/>
      </w:pPr>
      <w:r>
        <w:t>Rate and communicate MCP risks using transparent likelihood and impact criteria.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1F4E79"/>
            <w:tcMar>
              <w:top w:w="80" w:type="dxa"/>
              <w:start w:w="100" w:type="dxa"/>
              <w:bottom w:w="80" w:type="dxa"/>
              <w:end w:w="100" w:type="dxa"/>
            </w:tcMar>
          </w:tcPr>
          <w:p>
            <w:r/>
            <w:r>
              <w:rPr>
                <w:b/>
                <w:color w:val="FFFFFF"/>
                <w:sz w:val="18"/>
              </w:rPr>
              <w:t>Topic</w:t>
            </w:r>
          </w:p>
        </w:tc>
        <w:tc>
          <w:tcPr>
            <w:tcW w:type="dxa" w:w="3360"/>
            <w:vAlign w:val="center"/>
            <w:shd w:fill="1F4E79"/>
            <w:tcMar>
              <w:top w:w="80" w:type="dxa"/>
              <w:start w:w="100" w:type="dxa"/>
              <w:bottom w:w="80" w:type="dxa"/>
              <w:end w:w="100" w:type="dxa"/>
            </w:tcMar>
          </w:tcPr>
          <w:p>
            <w:r/>
            <w:r>
              <w:rPr>
                <w:b/>
                <w:color w:val="FFFFFF"/>
                <w:sz w:val="18"/>
              </w:rPr>
              <w:t>Coverage</w:t>
            </w:r>
          </w:p>
        </w:tc>
        <w:tc>
          <w:tcPr>
            <w:tcW w:type="dxa" w:w="3360"/>
            <w:vAlign w:val="center"/>
            <w:shd w:fill="1F4E79"/>
            <w:tcMar>
              <w:top w:w="80" w:type="dxa"/>
              <w:start w:w="100" w:type="dxa"/>
              <w:bottom w:w="80" w:type="dxa"/>
              <w:end w:w="100" w:type="dxa"/>
            </w:tcMar>
          </w:tcPr>
          <w:p>
            <w:r/>
            <w:r>
              <w:rPr>
                <w:b/>
                <w:color w:val="FFFFFF"/>
                <w:sz w:val="18"/>
              </w:rPr>
              <w:t>Evidence of learning</w:t>
            </w:r>
          </w:p>
        </w:tc>
      </w:tr>
      <w:tr>
        <w:trPr>
          <w:cantSplit/>
        </w:trPr>
        <w:tc>
          <w:tcPr>
            <w:tcW w:type="dxa" w:w="3360"/>
            <w:vAlign w:val="center"/>
            <w:tcMar>
              <w:top w:w="80" w:type="dxa"/>
              <w:start w:w="100" w:type="dxa"/>
              <w:bottom w:w="80" w:type="dxa"/>
              <w:end w:w="100" w:type="dxa"/>
            </w:tcMar>
            <w:shd w:fill="EAF2F8"/>
          </w:tcPr>
          <w:p>
            <w:r/>
            <w:r>
              <w:rPr>
                <w:b w:val="0"/>
                <w:sz w:val="16"/>
              </w:rPr>
              <w:t>Threat modeling fundamentals</w:t>
            </w:r>
          </w:p>
        </w:tc>
        <w:tc>
          <w:tcPr>
            <w:tcW w:type="dxa" w:w="3360"/>
            <w:vAlign w:val="center"/>
            <w:tcMar>
              <w:top w:w="80" w:type="dxa"/>
              <w:start w:w="100" w:type="dxa"/>
              <w:bottom w:w="80" w:type="dxa"/>
              <w:end w:w="100" w:type="dxa"/>
            </w:tcMar>
          </w:tcPr>
          <w:p>
            <w:r/>
            <w:r>
              <w:rPr>
                <w:b w:val="0"/>
                <w:sz w:val="16"/>
              </w:rPr>
              <w:t>Assets, security objectives, assumptions, trust boundaries, attack paths, controls, residual risk.</w:t>
            </w:r>
          </w:p>
        </w:tc>
        <w:tc>
          <w:tcPr>
            <w:tcW w:type="dxa" w:w="3360"/>
            <w:vAlign w:val="center"/>
            <w:tcMar>
              <w:top w:w="80" w:type="dxa"/>
              <w:start w:w="100" w:type="dxa"/>
              <w:bottom w:w="80" w:type="dxa"/>
              <w:end w:w="100" w:type="dxa"/>
            </w:tcMar>
          </w:tcPr>
          <w:p>
            <w:r/>
            <w:r>
              <w:rPr>
                <w:b w:val="0"/>
                <w:sz w:val="16"/>
              </w:rPr>
              <w:t>Threat-model scope statement.</w:t>
            </w:r>
          </w:p>
        </w:tc>
      </w:tr>
      <w:tr>
        <w:trPr>
          <w:cantSplit/>
        </w:trPr>
        <w:tc>
          <w:tcPr>
            <w:tcW w:type="dxa" w:w="3360"/>
            <w:vAlign w:val="center"/>
            <w:tcMar>
              <w:top w:w="80" w:type="dxa"/>
              <w:start w:w="100" w:type="dxa"/>
              <w:bottom w:w="80" w:type="dxa"/>
              <w:end w:w="100" w:type="dxa"/>
            </w:tcMar>
            <w:shd w:fill="EAF2F8"/>
          </w:tcPr>
          <w:p>
            <w:r/>
            <w:r>
              <w:rPr>
                <w:b w:val="0"/>
                <w:sz w:val="16"/>
              </w:rPr>
              <w:t>MCP assets</w:t>
            </w:r>
          </w:p>
        </w:tc>
        <w:tc>
          <w:tcPr>
            <w:tcW w:type="dxa" w:w="3360"/>
            <w:vAlign w:val="center"/>
            <w:tcMar>
              <w:top w:w="80" w:type="dxa"/>
              <w:start w:w="100" w:type="dxa"/>
              <w:bottom w:w="80" w:type="dxa"/>
              <w:end w:w="100" w:type="dxa"/>
            </w:tcMar>
          </w:tcPr>
          <w:p>
            <w:r/>
            <w:r>
              <w:rPr>
                <w:b w:val="0"/>
                <w:sz w:val="16"/>
              </w:rPr>
              <w:t>Credentials, authorization grants, tool capabilities, resource data, prompts, model context, memory, configuration, audit evidence, supply-chain metadata.</w:t>
            </w:r>
          </w:p>
        </w:tc>
        <w:tc>
          <w:tcPr>
            <w:tcW w:type="dxa" w:w="3360"/>
            <w:vAlign w:val="center"/>
            <w:tcMar>
              <w:top w:w="80" w:type="dxa"/>
              <w:start w:w="100" w:type="dxa"/>
              <w:bottom w:w="80" w:type="dxa"/>
              <w:end w:w="100" w:type="dxa"/>
            </w:tcMar>
          </w:tcPr>
          <w:p>
            <w:r/>
            <w:r>
              <w:rPr>
                <w:b w:val="0"/>
                <w:sz w:val="16"/>
              </w:rPr>
              <w:t>Asset register.</w:t>
            </w:r>
          </w:p>
        </w:tc>
      </w:tr>
      <w:tr>
        <w:trPr>
          <w:cantSplit/>
        </w:trPr>
        <w:tc>
          <w:tcPr>
            <w:tcW w:type="dxa" w:w="3360"/>
            <w:vAlign w:val="center"/>
            <w:tcMar>
              <w:top w:w="80" w:type="dxa"/>
              <w:start w:w="100" w:type="dxa"/>
              <w:bottom w:w="80" w:type="dxa"/>
              <w:end w:w="100" w:type="dxa"/>
            </w:tcMar>
            <w:shd w:fill="EAF2F8"/>
          </w:tcPr>
          <w:p>
            <w:r/>
            <w:r>
              <w:rPr>
                <w:b w:val="0"/>
                <w:sz w:val="16"/>
              </w:rPr>
              <w:t>Weakness vs vulnerability vs threat</w:t>
            </w:r>
          </w:p>
        </w:tc>
        <w:tc>
          <w:tcPr>
            <w:tcW w:type="dxa" w:w="3360"/>
            <w:vAlign w:val="center"/>
            <w:tcMar>
              <w:top w:w="80" w:type="dxa"/>
              <w:start w:w="100" w:type="dxa"/>
              <w:bottom w:w="80" w:type="dxa"/>
              <w:end w:w="100" w:type="dxa"/>
            </w:tcMar>
          </w:tcPr>
          <w:p>
            <w:r/>
            <w:r>
              <w:rPr>
                <w:b w:val="0"/>
                <w:sz w:val="16"/>
              </w:rPr>
              <w:t>Precise terminology and evidence thresholds.</w:t>
            </w:r>
          </w:p>
        </w:tc>
        <w:tc>
          <w:tcPr>
            <w:tcW w:type="dxa" w:w="3360"/>
            <w:vAlign w:val="center"/>
            <w:tcMar>
              <w:top w:w="80" w:type="dxa"/>
              <w:start w:w="100" w:type="dxa"/>
              <w:bottom w:w="80" w:type="dxa"/>
              <w:end w:w="100" w:type="dxa"/>
            </w:tcMar>
          </w:tcPr>
          <w:p>
            <w:r/>
            <w:r>
              <w:rPr>
                <w:b w:val="0"/>
                <w:sz w:val="16"/>
              </w:rPr>
              <w:t>Classification exercise.</w:t>
            </w:r>
          </w:p>
        </w:tc>
      </w:tr>
      <w:tr>
        <w:trPr>
          <w:cantSplit/>
        </w:trPr>
        <w:tc>
          <w:tcPr>
            <w:tcW w:type="dxa" w:w="3360"/>
            <w:vAlign w:val="center"/>
            <w:tcMar>
              <w:top w:w="80" w:type="dxa"/>
              <w:start w:w="100" w:type="dxa"/>
              <w:bottom w:w="80" w:type="dxa"/>
              <w:end w:w="100" w:type="dxa"/>
            </w:tcMar>
            <w:shd w:fill="EAF2F8"/>
          </w:tcPr>
          <w:p>
            <w:r/>
            <w:r>
              <w:rPr>
                <w:b w:val="0"/>
                <w:sz w:val="16"/>
              </w:rPr>
              <w:t>DFD notation</w:t>
            </w:r>
          </w:p>
        </w:tc>
        <w:tc>
          <w:tcPr>
            <w:tcW w:type="dxa" w:w="3360"/>
            <w:vAlign w:val="center"/>
            <w:tcMar>
              <w:top w:w="80" w:type="dxa"/>
              <w:start w:w="100" w:type="dxa"/>
              <w:bottom w:w="80" w:type="dxa"/>
              <w:end w:w="100" w:type="dxa"/>
            </w:tcMar>
          </w:tcPr>
          <w:p>
            <w:r/>
            <w:r>
              <w:rPr>
                <w:b w:val="0"/>
                <w:sz w:val="16"/>
              </w:rPr>
              <w:t>External entities, processes, data stores, data flows, trust boundaries, privilege boundaries, control-plane flows.</w:t>
            </w:r>
          </w:p>
        </w:tc>
        <w:tc>
          <w:tcPr>
            <w:tcW w:type="dxa" w:w="3360"/>
            <w:vAlign w:val="center"/>
            <w:tcMar>
              <w:top w:w="80" w:type="dxa"/>
              <w:start w:w="100" w:type="dxa"/>
              <w:bottom w:w="80" w:type="dxa"/>
              <w:end w:w="100" w:type="dxa"/>
            </w:tcMar>
          </w:tcPr>
          <w:p>
            <w:r/>
            <w:r>
              <w:rPr>
                <w:b w:val="0"/>
                <w:sz w:val="16"/>
              </w:rPr>
              <w:t>Validated DFD.</w:t>
            </w:r>
          </w:p>
        </w:tc>
      </w:tr>
      <w:tr>
        <w:trPr>
          <w:cantSplit/>
        </w:trPr>
        <w:tc>
          <w:tcPr>
            <w:tcW w:type="dxa" w:w="3360"/>
            <w:vAlign w:val="center"/>
            <w:tcMar>
              <w:top w:w="80" w:type="dxa"/>
              <w:start w:w="100" w:type="dxa"/>
              <w:bottom w:w="80" w:type="dxa"/>
              <w:end w:w="100" w:type="dxa"/>
            </w:tcMar>
            <w:shd w:fill="EAF2F8"/>
          </w:tcPr>
          <w:p>
            <w:r/>
            <w:r>
              <w:rPr>
                <w:b w:val="0"/>
                <w:sz w:val="16"/>
              </w:rPr>
              <w:t>Single-server architecture</w:t>
            </w:r>
          </w:p>
        </w:tc>
        <w:tc>
          <w:tcPr>
            <w:tcW w:type="dxa" w:w="3360"/>
            <w:vAlign w:val="center"/>
            <w:tcMar>
              <w:top w:w="80" w:type="dxa"/>
              <w:start w:w="100" w:type="dxa"/>
              <w:bottom w:w="80" w:type="dxa"/>
              <w:end w:w="100" w:type="dxa"/>
            </w:tcMar>
          </w:tcPr>
          <w:p>
            <w:r/>
            <w:r>
              <w:rPr>
                <w:b w:val="0"/>
                <w:sz w:val="16"/>
              </w:rPr>
              <w:t>Host, client session, local/remote server, backend/API, user approvals, secrets, telemetry.</w:t>
            </w:r>
          </w:p>
        </w:tc>
        <w:tc>
          <w:tcPr>
            <w:tcW w:type="dxa" w:w="3360"/>
            <w:vAlign w:val="center"/>
            <w:tcMar>
              <w:top w:w="80" w:type="dxa"/>
              <w:start w:w="100" w:type="dxa"/>
              <w:bottom w:w="80" w:type="dxa"/>
              <w:end w:w="100" w:type="dxa"/>
            </w:tcMar>
          </w:tcPr>
          <w:p>
            <w:r/>
            <w:r>
              <w:rPr>
                <w:b w:val="0"/>
                <w:sz w:val="16"/>
              </w:rPr>
              <w:t>DFD and boundary review.</w:t>
            </w:r>
          </w:p>
        </w:tc>
      </w:tr>
      <w:tr>
        <w:trPr>
          <w:cantSplit/>
        </w:trPr>
        <w:tc>
          <w:tcPr>
            <w:tcW w:type="dxa" w:w="3360"/>
            <w:vAlign w:val="center"/>
            <w:tcMar>
              <w:top w:w="80" w:type="dxa"/>
              <w:start w:w="100" w:type="dxa"/>
              <w:bottom w:w="80" w:type="dxa"/>
              <w:end w:w="100" w:type="dxa"/>
            </w:tcMar>
            <w:shd w:fill="EAF2F8"/>
          </w:tcPr>
          <w:p>
            <w:r/>
            <w:r>
              <w:rPr>
                <w:b w:val="0"/>
                <w:sz w:val="16"/>
              </w:rPr>
              <w:t>Multi-server agentic pipeline</w:t>
            </w:r>
          </w:p>
        </w:tc>
        <w:tc>
          <w:tcPr>
            <w:tcW w:type="dxa" w:w="3360"/>
            <w:vAlign w:val="center"/>
            <w:tcMar>
              <w:top w:w="80" w:type="dxa"/>
              <w:start w:w="100" w:type="dxa"/>
              <w:bottom w:w="80" w:type="dxa"/>
              <w:end w:w="100" w:type="dxa"/>
            </w:tcMar>
          </w:tcPr>
          <w:p>
            <w:r/>
            <w:r>
              <w:rPr>
                <w:b w:val="0"/>
                <w:sz w:val="16"/>
              </w:rPr>
              <w:t>Orchestrator, agents, shared state, multiple servers, gateways, queues, identity provider, policy engine.</w:t>
            </w:r>
          </w:p>
        </w:tc>
        <w:tc>
          <w:tcPr>
            <w:tcW w:type="dxa" w:w="3360"/>
            <w:vAlign w:val="center"/>
            <w:tcMar>
              <w:top w:w="80" w:type="dxa"/>
              <w:start w:w="100" w:type="dxa"/>
              <w:bottom w:w="80" w:type="dxa"/>
              <w:end w:w="100" w:type="dxa"/>
            </w:tcMar>
          </w:tcPr>
          <w:p>
            <w:r/>
            <w:r>
              <w:rPr>
                <w:b w:val="0"/>
                <w:sz w:val="16"/>
              </w:rPr>
              <w:t>Complex DFD and attack graph.</w:t>
            </w:r>
          </w:p>
        </w:tc>
      </w:tr>
      <w:tr>
        <w:trPr>
          <w:cantSplit/>
        </w:trPr>
        <w:tc>
          <w:tcPr>
            <w:tcW w:type="dxa" w:w="3360"/>
            <w:vAlign w:val="center"/>
            <w:tcMar>
              <w:top w:w="80" w:type="dxa"/>
              <w:start w:w="100" w:type="dxa"/>
              <w:bottom w:w="80" w:type="dxa"/>
              <w:end w:w="100" w:type="dxa"/>
            </w:tcMar>
            <w:shd w:fill="EAF2F8"/>
          </w:tcPr>
          <w:p>
            <w:r/>
            <w:r>
              <w:rPr>
                <w:b w:val="0"/>
                <w:sz w:val="16"/>
              </w:rPr>
              <w:t>STRIDE application</w:t>
            </w:r>
          </w:p>
        </w:tc>
        <w:tc>
          <w:tcPr>
            <w:tcW w:type="dxa" w:w="3360"/>
            <w:vAlign w:val="center"/>
            <w:tcMar>
              <w:top w:w="80" w:type="dxa"/>
              <w:start w:w="100" w:type="dxa"/>
              <w:bottom w:w="80" w:type="dxa"/>
              <w:end w:w="100" w:type="dxa"/>
            </w:tcMar>
          </w:tcPr>
          <w:p>
            <w:r/>
            <w:r>
              <w:rPr>
                <w:b w:val="0"/>
                <w:sz w:val="16"/>
              </w:rPr>
              <w:t>Spoofing, tampering, repudiation, information disclosure, denial of service, elevation of privilege mapped to MCP components.</w:t>
            </w:r>
          </w:p>
        </w:tc>
        <w:tc>
          <w:tcPr>
            <w:tcW w:type="dxa" w:w="3360"/>
            <w:vAlign w:val="center"/>
            <w:tcMar>
              <w:top w:w="80" w:type="dxa"/>
              <w:start w:w="100" w:type="dxa"/>
              <w:bottom w:w="80" w:type="dxa"/>
              <w:end w:w="100" w:type="dxa"/>
            </w:tcMar>
          </w:tcPr>
          <w:p>
            <w:r/>
            <w:r>
              <w:rPr>
                <w:b w:val="0"/>
                <w:sz w:val="16"/>
              </w:rPr>
              <w:t>STRIDE worksheet.</w:t>
            </w:r>
          </w:p>
        </w:tc>
      </w:tr>
      <w:tr>
        <w:trPr>
          <w:cantSplit/>
        </w:trPr>
        <w:tc>
          <w:tcPr>
            <w:tcW w:type="dxa" w:w="3360"/>
            <w:vAlign w:val="center"/>
            <w:tcMar>
              <w:top w:w="80" w:type="dxa"/>
              <w:start w:w="100" w:type="dxa"/>
              <w:bottom w:w="80" w:type="dxa"/>
              <w:end w:w="100" w:type="dxa"/>
            </w:tcMar>
            <w:shd w:fill="EAF2F8"/>
          </w:tcPr>
          <w:p>
            <w:r/>
            <w:r>
              <w:rPr>
                <w:b w:val="0"/>
                <w:sz w:val="16"/>
              </w:rPr>
              <w:t>AI-specific threat libraries</w:t>
            </w:r>
          </w:p>
        </w:tc>
        <w:tc>
          <w:tcPr>
            <w:tcW w:type="dxa" w:w="3360"/>
            <w:vAlign w:val="center"/>
            <w:tcMar>
              <w:top w:w="80" w:type="dxa"/>
              <w:start w:w="100" w:type="dxa"/>
              <w:bottom w:w="80" w:type="dxa"/>
              <w:end w:w="100" w:type="dxa"/>
            </w:tcMar>
          </w:tcPr>
          <w:p>
            <w:r/>
            <w:r>
              <w:rPr>
                <w:b w:val="0"/>
                <w:sz w:val="16"/>
              </w:rPr>
              <w:t>OWASP LLM/GenAI guidance, MITRE ATLAS, AI incident repositories, emerging MCP and agentic threat taxonomies.</w:t>
            </w:r>
          </w:p>
        </w:tc>
        <w:tc>
          <w:tcPr>
            <w:tcW w:type="dxa" w:w="3360"/>
            <w:vAlign w:val="center"/>
            <w:tcMar>
              <w:top w:w="80" w:type="dxa"/>
              <w:start w:w="100" w:type="dxa"/>
              <w:bottom w:w="80" w:type="dxa"/>
              <w:end w:w="100" w:type="dxa"/>
            </w:tcMar>
          </w:tcPr>
          <w:p>
            <w:r/>
            <w:r>
              <w:rPr>
                <w:b w:val="0"/>
                <w:sz w:val="16"/>
              </w:rPr>
              <w:t>Cross-framework mapping.</w:t>
            </w:r>
          </w:p>
        </w:tc>
      </w:tr>
      <w:tr>
        <w:trPr>
          <w:cantSplit/>
        </w:trPr>
        <w:tc>
          <w:tcPr>
            <w:tcW w:type="dxa" w:w="3360"/>
            <w:vAlign w:val="center"/>
            <w:tcMar>
              <w:top w:w="80" w:type="dxa"/>
              <w:start w:w="100" w:type="dxa"/>
              <w:bottom w:w="80" w:type="dxa"/>
              <w:end w:w="100" w:type="dxa"/>
            </w:tcMar>
            <w:shd w:fill="EAF2F8"/>
          </w:tcPr>
          <w:p>
            <w:r/>
            <w:r>
              <w:rPr>
                <w:b w:val="0"/>
                <w:sz w:val="16"/>
              </w:rPr>
              <w:t>Risk rating</w:t>
            </w:r>
          </w:p>
        </w:tc>
        <w:tc>
          <w:tcPr>
            <w:tcW w:type="dxa" w:w="3360"/>
            <w:vAlign w:val="center"/>
            <w:tcMar>
              <w:top w:w="80" w:type="dxa"/>
              <w:start w:w="100" w:type="dxa"/>
              <w:bottom w:w="80" w:type="dxa"/>
              <w:end w:w="100" w:type="dxa"/>
            </w:tcMar>
          </w:tcPr>
          <w:p>
            <w:r/>
            <w:r>
              <w:rPr>
                <w:b w:val="0"/>
                <w:sz w:val="16"/>
              </w:rPr>
              <w:t>Business impact, technical impact, reachability, autonomy, privilege, data sensitivity, detectability, exploit preconditions, confidence.</w:t>
            </w:r>
          </w:p>
        </w:tc>
        <w:tc>
          <w:tcPr>
            <w:tcW w:type="dxa" w:w="3360"/>
            <w:vAlign w:val="center"/>
            <w:tcMar>
              <w:top w:w="80" w:type="dxa"/>
              <w:start w:w="100" w:type="dxa"/>
              <w:bottom w:w="80" w:type="dxa"/>
              <w:end w:w="100" w:type="dxa"/>
            </w:tcMar>
          </w:tcPr>
          <w:p>
            <w:r/>
            <w:r>
              <w:rPr>
                <w:b w:val="0"/>
                <w:sz w:val="16"/>
              </w:rPr>
              <w:t>Risk scoring and rationale.</w:t>
            </w:r>
          </w:p>
        </w:tc>
      </w:tr>
      <w:tr>
        <w:trPr>
          <w:cantSplit/>
        </w:trPr>
        <w:tc>
          <w:tcPr>
            <w:tcW w:type="dxa" w:w="3360"/>
            <w:vAlign w:val="center"/>
            <w:tcMar>
              <w:top w:w="80" w:type="dxa"/>
              <w:start w:w="100" w:type="dxa"/>
              <w:bottom w:w="80" w:type="dxa"/>
              <w:end w:w="100" w:type="dxa"/>
            </w:tcMar>
            <w:shd w:fill="EAF2F8"/>
          </w:tcPr>
          <w:p>
            <w:r/>
            <w:r>
              <w:rPr>
                <w:b w:val="0"/>
                <w:sz w:val="16"/>
              </w:rPr>
              <w:t>Risk treatment</w:t>
            </w:r>
          </w:p>
        </w:tc>
        <w:tc>
          <w:tcPr>
            <w:tcW w:type="dxa" w:w="3360"/>
            <w:vAlign w:val="center"/>
            <w:tcMar>
              <w:top w:w="80" w:type="dxa"/>
              <w:start w:w="100" w:type="dxa"/>
              <w:bottom w:w="80" w:type="dxa"/>
              <w:end w:w="100" w:type="dxa"/>
            </w:tcMar>
          </w:tcPr>
          <w:p>
            <w:r/>
            <w:r>
              <w:rPr>
                <w:b w:val="0"/>
                <w:sz w:val="16"/>
              </w:rPr>
              <w:t>Avoid, reduce, transfer, accept; preventive, detective, responsive controls; design trade-offs.</w:t>
            </w:r>
          </w:p>
        </w:tc>
        <w:tc>
          <w:tcPr>
            <w:tcW w:type="dxa" w:w="3360"/>
            <w:vAlign w:val="center"/>
            <w:tcMar>
              <w:top w:w="80" w:type="dxa"/>
              <w:start w:w="100" w:type="dxa"/>
              <w:bottom w:w="80" w:type="dxa"/>
              <w:end w:w="100" w:type="dxa"/>
            </w:tcMar>
          </w:tcPr>
          <w:p>
            <w:r/>
            <w:r>
              <w:rPr>
                <w:b w:val="0"/>
                <w:sz w:val="16"/>
              </w:rPr>
              <w:t>Treatment plan.</w:t>
            </w:r>
          </w:p>
        </w:tc>
      </w:tr>
      <w:tr>
        <w:trPr>
          <w:cantSplit/>
        </w:trPr>
        <w:tc>
          <w:tcPr>
            <w:tcW w:type="dxa" w:w="3360"/>
            <w:vAlign w:val="center"/>
            <w:tcMar>
              <w:top w:w="80" w:type="dxa"/>
              <w:start w:w="100" w:type="dxa"/>
              <w:bottom w:w="80" w:type="dxa"/>
              <w:end w:w="100" w:type="dxa"/>
            </w:tcMar>
            <w:shd w:fill="EAF2F8"/>
          </w:tcPr>
          <w:p>
            <w:r/>
            <w:r>
              <w:rPr>
                <w:b w:val="0"/>
                <w:sz w:val="16"/>
              </w:rPr>
              <w:t>Stakeholder communication</w:t>
            </w:r>
          </w:p>
        </w:tc>
        <w:tc>
          <w:tcPr>
            <w:tcW w:type="dxa" w:w="3360"/>
            <w:vAlign w:val="center"/>
            <w:tcMar>
              <w:top w:w="80" w:type="dxa"/>
              <w:start w:w="100" w:type="dxa"/>
              <w:bottom w:w="80" w:type="dxa"/>
              <w:end w:w="100" w:type="dxa"/>
            </w:tcMar>
          </w:tcPr>
          <w:p>
            <w:r/>
            <w:r>
              <w:rPr>
                <w:b w:val="0"/>
                <w:sz w:val="16"/>
              </w:rPr>
              <w:t>Engineering detail, architecture decisions, risk-owner language, residual risk, assumptions and limitations.</w:t>
            </w:r>
          </w:p>
        </w:tc>
        <w:tc>
          <w:tcPr>
            <w:tcW w:type="dxa" w:w="3360"/>
            <w:vAlign w:val="center"/>
            <w:tcMar>
              <w:top w:w="80" w:type="dxa"/>
              <w:start w:w="100" w:type="dxa"/>
              <w:bottom w:w="80" w:type="dxa"/>
              <w:end w:w="100" w:type="dxa"/>
            </w:tcMar>
          </w:tcPr>
          <w:p>
            <w:r/>
            <w:r>
              <w:rPr>
                <w:b w:val="0"/>
                <w:sz w:val="16"/>
              </w:rPr>
              <w:t>Executive summary and technical annex.</w:t>
            </w:r>
          </w:p>
        </w:tc>
      </w:tr>
    </w:tbl>
    <w:p/>
    <w:p>
      <w:pPr>
        <w:pStyle w:val="LabTitle"/>
      </w:pPr>
      <w:r>
        <w:t>Lab 3.1 – DFD for a single-server deployment</w:t>
      </w:r>
      <w:r>
        <w:t xml:space="preserve">  (Hands-on)</w:t>
      </w:r>
    </w:p>
    <w:p>
      <w:r>
        <w:rPr>
          <w:b/>
        </w:rPr>
        <w:t xml:space="preserve">Objectives: </w:t>
      </w:r>
      <w:r>
        <w:t>Model the complete data and control flow.</w:t>
      </w:r>
    </w:p>
    <w:p>
      <w:r>
        <w:rPr>
          <w:b/>
        </w:rPr>
        <w:t>Core tasks:</w:t>
      </w:r>
    </w:p>
    <w:p>
      <w:pPr>
        <w:spacing w:after="20"/>
        <w:ind w:left="317" w:hanging="259"/>
      </w:pPr>
      <w:r>
        <w:t>1. Define scope, actors, assets, and security objectives.</w:t>
      </w:r>
    </w:p>
    <w:p>
      <w:pPr>
        <w:spacing w:after="20"/>
        <w:ind w:left="317" w:hanging="259"/>
      </w:pPr>
      <w:r>
        <w:t>2. Draw host, client, server, backend, identity, secrets, and logging components.</w:t>
      </w:r>
    </w:p>
    <w:p>
      <w:pPr>
        <w:spacing w:after="20"/>
        <w:ind w:left="317" w:hanging="259"/>
      </w:pPr>
      <w:r>
        <w:t>3. Mark every trust boundary and privileged transition.</w:t>
      </w:r>
    </w:p>
    <w:p>
      <w:pPr>
        <w:spacing w:after="20"/>
        <w:ind w:left="317" w:hanging="259"/>
      </w:pPr>
      <w:r>
        <w:t>4. Peer-review the DFD for missing flows and assumptions.</w:t>
      </w:r>
    </w:p>
    <w:p>
      <w:r>
        <w:rPr>
          <w:b/>
        </w:rPr>
        <w:t xml:space="preserve">Required deliverables: </w:t>
      </w:r>
      <w:r>
        <w:t>Final DFD plus assumptions register.</w:t>
      </w:r>
    </w:p>
    <w:p>
      <w:pPr>
        <w:pStyle w:val="LabTitle"/>
      </w:pPr>
      <w:r>
        <w:t>Lab 3.2 – Multi-server STRIDE workshop</w:t>
      </w:r>
      <w:r>
        <w:t xml:space="preserve">  (Hands-on)</w:t>
      </w:r>
    </w:p>
    <w:p>
      <w:r>
        <w:rPr>
          <w:b/>
        </w:rPr>
        <w:t xml:space="preserve">Objectives: </w:t>
      </w:r>
      <w:r>
        <w:t>Identify and prioritize threats in an agentic pipeline.</w:t>
      </w:r>
    </w:p>
    <w:p>
      <w:r>
        <w:rPr>
          <w:b/>
        </w:rPr>
        <w:t>Core tasks:</w:t>
      </w:r>
    </w:p>
    <w:p>
      <w:pPr>
        <w:spacing w:after="20"/>
        <w:ind w:left="317" w:hanging="259"/>
      </w:pPr>
      <w:r>
        <w:t>1. Extend the DFD to include multiple servers, an orchestrator, and shared memory.</w:t>
      </w:r>
    </w:p>
    <w:p>
      <w:pPr>
        <w:spacing w:after="20"/>
        <w:ind w:left="317" w:hanging="259"/>
      </w:pPr>
      <w:r>
        <w:t>2. Apply STRIDE per element and per trust boundary.</w:t>
      </w:r>
    </w:p>
    <w:p>
      <w:pPr>
        <w:spacing w:after="20"/>
        <w:ind w:left="317" w:hanging="259"/>
      </w:pPr>
      <w:r>
        <w:t>3. Add prompt/data poisoning, tool misuse, and cross-agent propagation cases.</w:t>
      </w:r>
    </w:p>
    <w:p>
      <w:pPr>
        <w:spacing w:after="20"/>
        <w:ind w:left="317" w:hanging="259"/>
      </w:pPr>
      <w:r>
        <w:t>4. Deduplicate, rate, and prioritize findings.</w:t>
      </w:r>
    </w:p>
    <w:p>
      <w:r>
        <w:rPr>
          <w:b/>
        </w:rPr>
        <w:t xml:space="preserve">Required deliverables: </w:t>
      </w:r>
      <w:r>
        <w:t>Threat register with at least 15 high-quality threats and treatment recommendations.</w:t>
      </w:r>
    </w:p>
    <w:p>
      <w:pPr>
        <w:pStyle w:val="LabTitle"/>
      </w:pPr>
      <w:r>
        <w:t>Lab 3.3 – Tool-assisted threat modeling</w:t>
      </w:r>
      <w:r>
        <w:t xml:space="preserve">  (Hands-on)</w:t>
      </w:r>
    </w:p>
    <w:p>
      <w:r>
        <w:rPr>
          <w:b/>
        </w:rPr>
        <w:t xml:space="preserve">Objectives: </w:t>
      </w:r>
      <w:r>
        <w:t>Use a threat-modeling platform without outsourcing judgment.</w:t>
      </w:r>
    </w:p>
    <w:p>
      <w:r>
        <w:rPr>
          <w:b/>
        </w:rPr>
        <w:t>Core tasks:</w:t>
      </w:r>
    </w:p>
    <w:p>
      <w:pPr>
        <w:spacing w:after="20"/>
        <w:ind w:left="317" w:hanging="259"/>
      </w:pPr>
      <w:r>
        <w:t>1. Recreate the architecture in IriusRisk or an approved equivalent.</w:t>
      </w:r>
    </w:p>
    <w:p>
      <w:pPr>
        <w:spacing w:after="20"/>
        <w:ind w:left="317" w:hanging="259"/>
      </w:pPr>
      <w:r>
        <w:t>2. Compare generated threats with the manual model.</w:t>
      </w:r>
    </w:p>
    <w:p>
      <w:pPr>
        <w:spacing w:after="20"/>
        <w:ind w:left="317" w:hanging="259"/>
      </w:pPr>
      <w:r>
        <w:t>3. Tune components, controls, and assumptions.</w:t>
      </w:r>
    </w:p>
    <w:p>
      <w:pPr>
        <w:spacing w:after="20"/>
        <w:ind w:left="317" w:hanging="259"/>
      </w:pPr>
      <w:r>
        <w:t>4. Document tool coverage gaps and false positives.</w:t>
      </w:r>
    </w:p>
    <w:p>
      <w:r>
        <w:rPr>
          <w:b/>
        </w:rPr>
        <w:t xml:space="preserve">Required deliverables: </w:t>
      </w:r>
      <w:r>
        <w:t>Exported threat model and gap-analysis note.</w:t>
      </w:r>
    </w:p>
    <w:p>
      <w:r>
        <w:br w:type="page"/>
      </w:r>
    </w:p>
    <w:p>
      <w:bookmarkStart w:id="40" w:name="module4"/>
      <w:pPr>
        <w:pStyle w:val="ModuleTitle"/>
      </w:pPr>
      <w:r>
        <w:t>Module 4: Secure Architecture and Defensive Engineering</w:t>
      </w:r>
      <w:bookmarkEnd w:id="40"/>
    </w:p>
    <w:tbl>
      <w:tblPr>
        <w:tblW w:type="auto" w:w="0"/>
        <w:jc w:val="left"/>
        <w:tblLayout w:type="fixed"/>
        <w:tblLook w:firstColumn="1" w:firstRow="1" w:lastColumn="0" w:lastRow="0" w:noHBand="0" w:noVBand="1" w:val="04A0"/>
      </w:tblPr>
      <w:tblGrid>
        <w:gridCol w:w="3360"/>
        <w:gridCol w:w="3360"/>
        <w:gridCol w:w="3360"/>
      </w:tblGrid>
      <w:tr>
        <w:trPr>
          <w:cantSplit/>
        </w:trPr>
        <w:tc>
          <w:tcPr>
            <w:tcW w:type="dxa" w:w="3360"/>
            <w:shd w:fill="D9EAF7"/>
            <w:tcMar>
              <w:top w:w="80" w:type="dxa"/>
              <w:start w:w="100" w:type="dxa"/>
              <w:bottom w:w="80" w:type="dxa"/>
              <w:end w:w="100" w:type="dxa"/>
            </w:tcMar>
          </w:tcPr>
          <w:p>
            <w:r>
              <w:rPr>
                <w:b/>
                <w:color w:val="1F4E79"/>
                <w:sz w:val="16"/>
              </w:rPr>
              <w:t>Recommended time</w:t>
              <w:br/>
            </w:r>
            <w:r>
              <w:rPr>
                <w:sz w:val="18"/>
              </w:rPr>
              <w:t>8 hours</w:t>
            </w:r>
          </w:p>
        </w:tc>
        <w:tc>
          <w:tcPr>
            <w:tcW w:type="dxa" w:w="3360"/>
            <w:shd w:fill="D9EAF7"/>
            <w:tcMar>
              <w:top w:w="80" w:type="dxa"/>
              <w:start w:w="100" w:type="dxa"/>
              <w:bottom w:w="80" w:type="dxa"/>
              <w:end w:w="100" w:type="dxa"/>
            </w:tcMar>
          </w:tcPr>
          <w:p>
            <w:r>
              <w:rPr>
                <w:b/>
                <w:color w:val="1F4E79"/>
                <w:sz w:val="16"/>
              </w:rPr>
              <w:t>Delivery</w:t>
              <w:br/>
            </w:r>
            <w:r>
              <w:rPr>
                <w:sz w:val="18"/>
              </w:rPr>
              <w:t>Instructor-led + lab</w:t>
            </w:r>
          </w:p>
        </w:tc>
        <w:tc>
          <w:tcPr>
            <w:tcW w:type="dxa" w:w="3360"/>
            <w:shd w:fill="D9EAF7"/>
            <w:tcMar>
              <w:top w:w="80" w:type="dxa"/>
              <w:start w:w="100" w:type="dxa"/>
              <w:bottom w:w="80" w:type="dxa"/>
              <w:end w:w="100" w:type="dxa"/>
            </w:tcMar>
          </w:tcPr>
          <w:p>
            <w:r>
              <w:rPr>
                <w:b/>
                <w:color w:val="1F4E79"/>
                <w:sz w:val="16"/>
              </w:rPr>
              <w:t>Level</w:t>
              <w:br/>
            </w:r>
            <w:r>
              <w:rPr>
                <w:sz w:val="18"/>
              </w:rPr>
              <w:t>Intermediate to advanced</w:t>
            </w:r>
          </w:p>
        </w:tc>
      </w:tr>
    </w:tbl>
    <w:p/>
    <w:p>
      <w:pPr>
        <w:pStyle w:val="Heading2"/>
      </w:pPr>
      <w:r>
        <w:t>Learning outcomes</w:t>
      </w:r>
    </w:p>
    <w:p>
      <w:pPr>
        <w:pStyle w:val="ListBullet"/>
        <w:spacing w:after="40"/>
      </w:pPr>
      <w:r>
        <w:t>Design a defense-in-depth architecture for local and remote MCP deployments.</w:t>
      </w:r>
    </w:p>
    <w:p>
      <w:pPr>
        <w:pStyle w:val="ListBullet"/>
        <w:spacing w:after="40"/>
      </w:pPr>
      <w:r>
        <w:t>Implement least-privilege identity, authorization, tool, resource, and network controls.</w:t>
      </w:r>
    </w:p>
    <w:p>
      <w:pPr>
        <w:pStyle w:val="ListBullet"/>
        <w:spacing w:after="40"/>
      </w:pPr>
      <w:r>
        <w:t>Prevent untrusted content from silently becoming privileged instructions or actions.</w:t>
      </w:r>
    </w:p>
    <w:p>
      <w:pPr>
        <w:pStyle w:val="ListBullet"/>
        <w:spacing w:after="40"/>
      </w:pPr>
      <w:r>
        <w:t>Create auditable, privacy-aware logging and detection for tool use and agent behavior.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1F4E79"/>
            <w:tcMar>
              <w:top w:w="80" w:type="dxa"/>
              <w:start w:w="100" w:type="dxa"/>
              <w:bottom w:w="80" w:type="dxa"/>
              <w:end w:w="100" w:type="dxa"/>
            </w:tcMar>
          </w:tcPr>
          <w:p>
            <w:r/>
            <w:r>
              <w:rPr>
                <w:b/>
                <w:color w:val="FFFFFF"/>
                <w:sz w:val="18"/>
              </w:rPr>
              <w:t>Topic</w:t>
            </w:r>
          </w:p>
        </w:tc>
        <w:tc>
          <w:tcPr>
            <w:tcW w:type="dxa" w:w="3360"/>
            <w:vAlign w:val="center"/>
            <w:shd w:fill="1F4E79"/>
            <w:tcMar>
              <w:top w:w="80" w:type="dxa"/>
              <w:start w:w="100" w:type="dxa"/>
              <w:bottom w:w="80" w:type="dxa"/>
              <w:end w:w="100" w:type="dxa"/>
            </w:tcMar>
          </w:tcPr>
          <w:p>
            <w:r/>
            <w:r>
              <w:rPr>
                <w:b/>
                <w:color w:val="FFFFFF"/>
                <w:sz w:val="18"/>
              </w:rPr>
              <w:t>Coverage</w:t>
            </w:r>
          </w:p>
        </w:tc>
        <w:tc>
          <w:tcPr>
            <w:tcW w:type="dxa" w:w="3360"/>
            <w:vAlign w:val="center"/>
            <w:shd w:fill="1F4E79"/>
            <w:tcMar>
              <w:top w:w="80" w:type="dxa"/>
              <w:start w:w="100" w:type="dxa"/>
              <w:bottom w:w="80" w:type="dxa"/>
              <w:end w:w="100" w:type="dxa"/>
            </w:tcMar>
          </w:tcPr>
          <w:p>
            <w:r/>
            <w:r>
              <w:rPr>
                <w:b/>
                <w:color w:val="FFFFFF"/>
                <w:sz w:val="18"/>
              </w:rPr>
              <w:t>Evidence of learning</w:t>
            </w:r>
          </w:p>
        </w:tc>
      </w:tr>
      <w:tr>
        <w:trPr>
          <w:cantSplit/>
        </w:trPr>
        <w:tc>
          <w:tcPr>
            <w:tcW w:type="dxa" w:w="3360"/>
            <w:vAlign w:val="center"/>
            <w:tcMar>
              <w:top w:w="80" w:type="dxa"/>
              <w:start w:w="100" w:type="dxa"/>
              <w:bottom w:w="80" w:type="dxa"/>
              <w:end w:w="100" w:type="dxa"/>
            </w:tcMar>
            <w:shd w:fill="EAF2F8"/>
          </w:tcPr>
          <w:p>
            <w:r/>
            <w:r>
              <w:rPr>
                <w:b w:val="0"/>
                <w:sz w:val="16"/>
              </w:rPr>
              <w:t>Secure-by-design principles</w:t>
            </w:r>
          </w:p>
        </w:tc>
        <w:tc>
          <w:tcPr>
            <w:tcW w:type="dxa" w:w="3360"/>
            <w:vAlign w:val="center"/>
            <w:tcMar>
              <w:top w:w="80" w:type="dxa"/>
              <w:start w:w="100" w:type="dxa"/>
              <w:bottom w:w="80" w:type="dxa"/>
              <w:end w:w="100" w:type="dxa"/>
            </w:tcMar>
          </w:tcPr>
          <w:p>
            <w:r/>
            <w:r>
              <w:rPr>
                <w:b w:val="0"/>
                <w:sz w:val="16"/>
              </w:rPr>
              <w:t>Minimize capability, isolate trust zones, explicit approval, fail closed, deterministic enforcement, secure defaults, change control.</w:t>
            </w:r>
          </w:p>
        </w:tc>
        <w:tc>
          <w:tcPr>
            <w:tcW w:type="dxa" w:w="3360"/>
            <w:vAlign w:val="center"/>
            <w:tcMar>
              <w:top w:w="80" w:type="dxa"/>
              <w:start w:w="100" w:type="dxa"/>
              <w:bottom w:w="80" w:type="dxa"/>
              <w:end w:w="100" w:type="dxa"/>
            </w:tcMar>
          </w:tcPr>
          <w:p>
            <w:r/>
            <w:r>
              <w:rPr>
                <w:b w:val="0"/>
                <w:sz w:val="16"/>
              </w:rPr>
              <w:t>Architecture principles checklist.</w:t>
            </w:r>
          </w:p>
        </w:tc>
      </w:tr>
      <w:tr>
        <w:trPr>
          <w:cantSplit/>
        </w:trPr>
        <w:tc>
          <w:tcPr>
            <w:tcW w:type="dxa" w:w="3360"/>
            <w:vAlign w:val="center"/>
            <w:tcMar>
              <w:top w:w="80" w:type="dxa"/>
              <w:start w:w="100" w:type="dxa"/>
              <w:bottom w:w="80" w:type="dxa"/>
              <w:end w:w="100" w:type="dxa"/>
            </w:tcMar>
            <w:shd w:fill="EAF2F8"/>
          </w:tcPr>
          <w:p>
            <w:r/>
            <w:r>
              <w:rPr>
                <w:b w:val="0"/>
                <w:sz w:val="16"/>
              </w:rPr>
              <w:t>Authentication and client identity</w:t>
            </w:r>
          </w:p>
        </w:tc>
        <w:tc>
          <w:tcPr>
            <w:tcW w:type="dxa" w:w="3360"/>
            <w:vAlign w:val="center"/>
            <w:tcMar>
              <w:top w:w="80" w:type="dxa"/>
              <w:start w:w="100" w:type="dxa"/>
              <w:bottom w:w="80" w:type="dxa"/>
              <w:end w:w="100" w:type="dxa"/>
            </w:tcMar>
          </w:tcPr>
          <w:p>
            <w:r/>
            <w:r>
              <w:rPr>
                <w:b w:val="0"/>
                <w:sz w:val="16"/>
              </w:rPr>
              <w:t>Server identity, client identity, user identity, workload identity, token audience, sender constraints, local process trust.</w:t>
            </w:r>
          </w:p>
        </w:tc>
        <w:tc>
          <w:tcPr>
            <w:tcW w:type="dxa" w:w="3360"/>
            <w:vAlign w:val="center"/>
            <w:tcMar>
              <w:top w:w="80" w:type="dxa"/>
              <w:start w:w="100" w:type="dxa"/>
              <w:bottom w:w="80" w:type="dxa"/>
              <w:end w:w="100" w:type="dxa"/>
            </w:tcMar>
          </w:tcPr>
          <w:p>
            <w:r/>
            <w:r>
              <w:rPr>
                <w:b w:val="0"/>
                <w:sz w:val="16"/>
              </w:rPr>
              <w:t>Identity model.</w:t>
            </w:r>
          </w:p>
        </w:tc>
      </w:tr>
      <w:tr>
        <w:trPr>
          <w:cantSplit/>
        </w:trPr>
        <w:tc>
          <w:tcPr>
            <w:tcW w:type="dxa" w:w="3360"/>
            <w:vAlign w:val="center"/>
            <w:tcMar>
              <w:top w:w="80" w:type="dxa"/>
              <w:start w:w="100" w:type="dxa"/>
              <w:bottom w:w="80" w:type="dxa"/>
              <w:end w:w="100" w:type="dxa"/>
            </w:tcMar>
            <w:shd w:fill="EAF2F8"/>
          </w:tcPr>
          <w:p>
            <w:r/>
            <w:r>
              <w:rPr>
                <w:b w:val="0"/>
                <w:sz w:val="16"/>
              </w:rPr>
              <w:t>HTTP authorization</w:t>
            </w:r>
          </w:p>
        </w:tc>
        <w:tc>
          <w:tcPr>
            <w:tcW w:type="dxa" w:w="3360"/>
            <w:vAlign w:val="center"/>
            <w:tcMar>
              <w:top w:w="80" w:type="dxa"/>
              <w:start w:w="100" w:type="dxa"/>
              <w:bottom w:w="80" w:type="dxa"/>
              <w:end w:w="100" w:type="dxa"/>
            </w:tcMar>
          </w:tcPr>
          <w:p>
            <w:r/>
            <w:r>
              <w:rPr>
                <w:b w:val="0"/>
                <w:sz w:val="16"/>
              </w:rPr>
              <w:t>OAuth-based authorization for remote HTTP deployments; protected resource metadata, authorization server discovery, PKCE, audience/resource binding, token handling. [4]</w:t>
            </w:r>
          </w:p>
        </w:tc>
        <w:tc>
          <w:tcPr>
            <w:tcW w:type="dxa" w:w="3360"/>
            <w:vAlign w:val="center"/>
            <w:tcMar>
              <w:top w:w="80" w:type="dxa"/>
              <w:start w:w="100" w:type="dxa"/>
              <w:bottom w:w="80" w:type="dxa"/>
              <w:end w:w="100" w:type="dxa"/>
            </w:tcMar>
          </w:tcPr>
          <w:p>
            <w:r/>
            <w:r>
              <w:rPr>
                <w:b w:val="0"/>
                <w:sz w:val="16"/>
              </w:rPr>
              <w:t>Auth flow review.</w:t>
            </w:r>
          </w:p>
        </w:tc>
      </w:tr>
      <w:tr>
        <w:trPr>
          <w:cantSplit/>
        </w:trPr>
        <w:tc>
          <w:tcPr>
            <w:tcW w:type="dxa" w:w="3360"/>
            <w:vAlign w:val="center"/>
            <w:tcMar>
              <w:top w:w="80" w:type="dxa"/>
              <w:start w:w="100" w:type="dxa"/>
              <w:bottom w:w="80" w:type="dxa"/>
              <w:end w:w="100" w:type="dxa"/>
            </w:tcMar>
            <w:shd w:fill="EAF2F8"/>
          </w:tcPr>
          <w:p>
            <w:r/>
            <w:r>
              <w:rPr>
                <w:b w:val="0"/>
                <w:sz w:val="16"/>
              </w:rPr>
              <w:t>Local stdio security</w:t>
            </w:r>
          </w:p>
        </w:tc>
        <w:tc>
          <w:tcPr>
            <w:tcW w:type="dxa" w:w="3360"/>
            <w:vAlign w:val="center"/>
            <w:tcMar>
              <w:top w:w="80" w:type="dxa"/>
              <w:start w:w="100" w:type="dxa"/>
              <w:bottom w:w="80" w:type="dxa"/>
              <w:end w:w="100" w:type="dxa"/>
            </w:tcMar>
          </w:tcPr>
          <w:p>
            <w:r/>
            <w:r>
              <w:rPr>
                <w:b w:val="0"/>
                <w:sz w:val="16"/>
              </w:rPr>
              <w:t>Process launch trust, executable/path integrity, environment isolation, filesystem permissions, OS sandboxing, secret injection, parent–child lifecycle.</w:t>
            </w:r>
          </w:p>
        </w:tc>
        <w:tc>
          <w:tcPr>
            <w:tcW w:type="dxa" w:w="3360"/>
            <w:vAlign w:val="center"/>
            <w:tcMar>
              <w:top w:w="80" w:type="dxa"/>
              <w:start w:w="100" w:type="dxa"/>
              <w:bottom w:w="80" w:type="dxa"/>
              <w:end w:w="100" w:type="dxa"/>
            </w:tcMar>
          </w:tcPr>
          <w:p>
            <w:r/>
            <w:r>
              <w:rPr>
                <w:b w:val="0"/>
                <w:sz w:val="16"/>
              </w:rPr>
              <w:t>Local hardening baseline.</w:t>
            </w:r>
          </w:p>
        </w:tc>
      </w:tr>
      <w:tr>
        <w:trPr>
          <w:cantSplit/>
        </w:trPr>
        <w:tc>
          <w:tcPr>
            <w:tcW w:type="dxa" w:w="3360"/>
            <w:vAlign w:val="center"/>
            <w:tcMar>
              <w:top w:w="80" w:type="dxa"/>
              <w:start w:w="100" w:type="dxa"/>
              <w:bottom w:w="80" w:type="dxa"/>
              <w:end w:w="100" w:type="dxa"/>
            </w:tcMar>
            <w:shd w:fill="EAF2F8"/>
          </w:tcPr>
          <w:p>
            <w:r/>
            <w:r>
              <w:rPr>
                <w:b w:val="0"/>
                <w:sz w:val="16"/>
              </w:rPr>
              <w:t>Authorization model</w:t>
            </w:r>
          </w:p>
        </w:tc>
        <w:tc>
          <w:tcPr>
            <w:tcW w:type="dxa" w:w="3360"/>
            <w:vAlign w:val="center"/>
            <w:tcMar>
              <w:top w:w="80" w:type="dxa"/>
              <w:start w:w="100" w:type="dxa"/>
              <w:bottom w:w="80" w:type="dxa"/>
              <w:end w:w="100" w:type="dxa"/>
            </w:tcMar>
          </w:tcPr>
          <w:p>
            <w:r/>
            <w:r>
              <w:rPr>
                <w:b w:val="0"/>
                <w:sz w:val="16"/>
              </w:rPr>
              <w:t>RBAC/ABAC, per-tool scopes, resource scoping, tenant isolation, operation-level permissions, user intent and approval binding.</w:t>
            </w:r>
          </w:p>
        </w:tc>
        <w:tc>
          <w:tcPr>
            <w:tcW w:type="dxa" w:w="3360"/>
            <w:vAlign w:val="center"/>
            <w:tcMar>
              <w:top w:w="80" w:type="dxa"/>
              <w:start w:w="100" w:type="dxa"/>
              <w:bottom w:w="80" w:type="dxa"/>
              <w:end w:w="100" w:type="dxa"/>
            </w:tcMar>
          </w:tcPr>
          <w:p>
            <w:r/>
            <w:r>
              <w:rPr>
                <w:b w:val="0"/>
                <w:sz w:val="16"/>
              </w:rPr>
              <w:t>Permission matrix.</w:t>
            </w:r>
          </w:p>
        </w:tc>
      </w:tr>
      <w:tr>
        <w:trPr>
          <w:cantSplit/>
        </w:trPr>
        <w:tc>
          <w:tcPr>
            <w:tcW w:type="dxa" w:w="3360"/>
            <w:vAlign w:val="center"/>
            <w:tcMar>
              <w:top w:w="80" w:type="dxa"/>
              <w:start w:w="100" w:type="dxa"/>
              <w:bottom w:w="80" w:type="dxa"/>
              <w:end w:w="100" w:type="dxa"/>
            </w:tcMar>
            <w:shd w:fill="EAF2F8"/>
          </w:tcPr>
          <w:p>
            <w:r/>
            <w:r>
              <w:rPr>
                <w:b w:val="0"/>
                <w:sz w:val="16"/>
              </w:rPr>
              <w:t>Least-privilege tool design</w:t>
            </w:r>
          </w:p>
        </w:tc>
        <w:tc>
          <w:tcPr>
            <w:tcW w:type="dxa" w:w="3360"/>
            <w:vAlign w:val="center"/>
            <w:tcMar>
              <w:top w:w="80" w:type="dxa"/>
              <w:start w:w="100" w:type="dxa"/>
              <w:bottom w:w="80" w:type="dxa"/>
              <w:end w:w="100" w:type="dxa"/>
            </w:tcMar>
          </w:tcPr>
          <w:p>
            <w:r/>
            <w:r>
              <w:rPr>
                <w:b w:val="0"/>
                <w:sz w:val="16"/>
              </w:rPr>
              <w:t>Narrow semantics, safe defaults, read/write separation, transaction bounds, idempotency, preview/dry-run, reversible actions.</w:t>
            </w:r>
          </w:p>
        </w:tc>
        <w:tc>
          <w:tcPr>
            <w:tcW w:type="dxa" w:w="3360"/>
            <w:vAlign w:val="center"/>
            <w:tcMar>
              <w:top w:w="80" w:type="dxa"/>
              <w:start w:w="100" w:type="dxa"/>
              <w:bottom w:w="80" w:type="dxa"/>
              <w:end w:w="100" w:type="dxa"/>
            </w:tcMar>
          </w:tcPr>
          <w:p>
            <w:r/>
            <w:r>
              <w:rPr>
                <w:b w:val="0"/>
                <w:sz w:val="16"/>
              </w:rPr>
              <w:t>Tool redesign exercise.</w:t>
            </w:r>
          </w:p>
        </w:tc>
      </w:tr>
      <w:tr>
        <w:trPr>
          <w:cantSplit/>
        </w:trPr>
        <w:tc>
          <w:tcPr>
            <w:tcW w:type="dxa" w:w="3360"/>
            <w:vAlign w:val="center"/>
            <w:tcMar>
              <w:top w:w="80" w:type="dxa"/>
              <w:start w:w="100" w:type="dxa"/>
              <w:bottom w:w="80" w:type="dxa"/>
              <w:end w:w="100" w:type="dxa"/>
            </w:tcMar>
            <w:shd w:fill="EAF2F8"/>
          </w:tcPr>
          <w:p>
            <w:r/>
            <w:r>
              <w:rPr>
                <w:b w:val="0"/>
                <w:sz w:val="16"/>
              </w:rPr>
              <w:t>Input validation</w:t>
            </w:r>
          </w:p>
        </w:tc>
        <w:tc>
          <w:tcPr>
            <w:tcW w:type="dxa" w:w="3360"/>
            <w:vAlign w:val="center"/>
            <w:tcMar>
              <w:top w:w="80" w:type="dxa"/>
              <w:start w:w="100" w:type="dxa"/>
              <w:bottom w:w="80" w:type="dxa"/>
              <w:end w:w="100" w:type="dxa"/>
            </w:tcMar>
          </w:tcPr>
          <w:p>
            <w:r/>
            <w:r>
              <w:rPr>
                <w:b w:val="0"/>
                <w:sz w:val="16"/>
              </w:rPr>
              <w:t>Strict schemas, allowlists, canonicalization, semantic validation, size/rate limits, command/query safety, backend parameterization.</w:t>
            </w:r>
          </w:p>
        </w:tc>
        <w:tc>
          <w:tcPr>
            <w:tcW w:type="dxa" w:w="3360"/>
            <w:vAlign w:val="center"/>
            <w:tcMar>
              <w:top w:w="80" w:type="dxa"/>
              <w:start w:w="100" w:type="dxa"/>
              <w:bottom w:w="80" w:type="dxa"/>
              <w:end w:w="100" w:type="dxa"/>
            </w:tcMar>
          </w:tcPr>
          <w:p>
            <w:r/>
            <w:r>
              <w:rPr>
                <w:b w:val="0"/>
                <w:sz w:val="16"/>
              </w:rPr>
              <w:t>Validation test suite.</w:t>
            </w:r>
          </w:p>
        </w:tc>
      </w:tr>
      <w:tr>
        <w:trPr>
          <w:cantSplit/>
        </w:trPr>
        <w:tc>
          <w:tcPr>
            <w:tcW w:type="dxa" w:w="3360"/>
            <w:vAlign w:val="center"/>
            <w:tcMar>
              <w:top w:w="80" w:type="dxa"/>
              <w:start w:w="100" w:type="dxa"/>
              <w:bottom w:w="80" w:type="dxa"/>
              <w:end w:w="100" w:type="dxa"/>
            </w:tcMar>
            <w:shd w:fill="EAF2F8"/>
          </w:tcPr>
          <w:p>
            <w:r/>
            <w:r>
              <w:rPr>
                <w:b w:val="0"/>
                <w:sz w:val="16"/>
              </w:rPr>
              <w:t>Output handling</w:t>
            </w:r>
          </w:p>
        </w:tc>
        <w:tc>
          <w:tcPr>
            <w:tcW w:type="dxa" w:w="3360"/>
            <w:vAlign w:val="center"/>
            <w:tcMar>
              <w:top w:w="80" w:type="dxa"/>
              <w:start w:w="100" w:type="dxa"/>
              <w:bottom w:w="80" w:type="dxa"/>
              <w:end w:w="100" w:type="dxa"/>
            </w:tcMar>
          </w:tcPr>
          <w:p>
            <w:r/>
            <w:r>
              <w:rPr>
                <w:b w:val="0"/>
                <w:sz w:val="16"/>
              </w:rPr>
              <w:t>Treat outputs as untrusted data; content labeling, sanitization, policy checks, instruction/data separation, provenance, context minimization.</w:t>
            </w:r>
          </w:p>
        </w:tc>
        <w:tc>
          <w:tcPr>
            <w:tcW w:type="dxa" w:w="3360"/>
            <w:vAlign w:val="center"/>
            <w:tcMar>
              <w:top w:w="80" w:type="dxa"/>
              <w:start w:w="100" w:type="dxa"/>
              <w:bottom w:w="80" w:type="dxa"/>
              <w:end w:w="100" w:type="dxa"/>
            </w:tcMar>
          </w:tcPr>
          <w:p>
            <w:r/>
            <w:r>
              <w:rPr>
                <w:b w:val="0"/>
                <w:sz w:val="16"/>
              </w:rPr>
              <w:t>Output trust policy.</w:t>
            </w:r>
          </w:p>
        </w:tc>
      </w:tr>
      <w:tr>
        <w:trPr>
          <w:cantSplit/>
        </w:trPr>
        <w:tc>
          <w:tcPr>
            <w:tcW w:type="dxa" w:w="3360"/>
            <w:vAlign w:val="center"/>
            <w:tcMar>
              <w:top w:w="80" w:type="dxa"/>
              <w:start w:w="100" w:type="dxa"/>
              <w:bottom w:w="80" w:type="dxa"/>
              <w:end w:w="100" w:type="dxa"/>
            </w:tcMar>
            <w:shd w:fill="EAF2F8"/>
          </w:tcPr>
          <w:p>
            <w:r/>
            <w:r>
              <w:rPr>
                <w:b w:val="0"/>
                <w:sz w:val="16"/>
              </w:rPr>
              <w:t>Resource controls</w:t>
            </w:r>
          </w:p>
        </w:tc>
        <w:tc>
          <w:tcPr>
            <w:tcW w:type="dxa" w:w="3360"/>
            <w:vAlign w:val="center"/>
            <w:tcMar>
              <w:top w:w="80" w:type="dxa"/>
              <w:start w:w="100" w:type="dxa"/>
              <w:bottom w:w="80" w:type="dxa"/>
              <w:end w:w="100" w:type="dxa"/>
            </w:tcMar>
          </w:tcPr>
          <w:p>
            <w:r/>
            <w:r>
              <w:rPr>
                <w:b w:val="0"/>
                <w:sz w:val="16"/>
              </w:rPr>
              <w:t>URI/template constraints, roots, backend authorization, row/field filtering, tenant binding, pagination, sensitivity labels.</w:t>
            </w:r>
          </w:p>
        </w:tc>
        <w:tc>
          <w:tcPr>
            <w:tcW w:type="dxa" w:w="3360"/>
            <w:vAlign w:val="center"/>
            <w:tcMar>
              <w:top w:w="80" w:type="dxa"/>
              <w:start w:w="100" w:type="dxa"/>
              <w:bottom w:w="80" w:type="dxa"/>
              <w:end w:w="100" w:type="dxa"/>
            </w:tcMar>
          </w:tcPr>
          <w:p>
            <w:r/>
            <w:r>
              <w:rPr>
                <w:b w:val="0"/>
                <w:sz w:val="16"/>
              </w:rPr>
              <w:t>Resource access test matrix.</w:t>
            </w:r>
          </w:p>
        </w:tc>
      </w:tr>
      <w:tr>
        <w:trPr>
          <w:cantSplit/>
        </w:trPr>
        <w:tc>
          <w:tcPr>
            <w:tcW w:type="dxa" w:w="3360"/>
            <w:vAlign w:val="center"/>
            <w:tcMar>
              <w:top w:w="80" w:type="dxa"/>
              <w:start w:w="100" w:type="dxa"/>
              <w:bottom w:w="80" w:type="dxa"/>
              <w:end w:w="100" w:type="dxa"/>
            </w:tcMar>
            <w:shd w:fill="EAF2F8"/>
          </w:tcPr>
          <w:p>
            <w:r/>
            <w:r>
              <w:rPr>
                <w:b w:val="0"/>
                <w:sz w:val="16"/>
              </w:rPr>
              <w:t>Transport and network security</w:t>
            </w:r>
          </w:p>
        </w:tc>
        <w:tc>
          <w:tcPr>
            <w:tcW w:type="dxa" w:w="3360"/>
            <w:vAlign w:val="center"/>
            <w:tcMar>
              <w:top w:w="80" w:type="dxa"/>
              <w:start w:w="100" w:type="dxa"/>
              <w:bottom w:w="80" w:type="dxa"/>
              <w:end w:w="100" w:type="dxa"/>
            </w:tcMar>
          </w:tcPr>
          <w:p>
            <w:r/>
            <w:r>
              <w:rPr>
                <w:b w:val="0"/>
                <w:sz w:val="16"/>
              </w:rPr>
              <w:t>TLS, certificate validation, origin controls, DNS/rebinding protection, egress controls, private connectivity, reverse proxy/API gateway.</w:t>
            </w:r>
          </w:p>
        </w:tc>
        <w:tc>
          <w:tcPr>
            <w:tcW w:type="dxa" w:w="3360"/>
            <w:vAlign w:val="center"/>
            <w:tcMar>
              <w:top w:w="80" w:type="dxa"/>
              <w:start w:w="100" w:type="dxa"/>
              <w:bottom w:w="80" w:type="dxa"/>
              <w:end w:w="100" w:type="dxa"/>
            </w:tcMar>
          </w:tcPr>
          <w:p>
            <w:r/>
            <w:r>
              <w:rPr>
                <w:b w:val="0"/>
                <w:sz w:val="16"/>
              </w:rPr>
              <w:t>Deployment hardening plan.</w:t>
            </w:r>
          </w:p>
        </w:tc>
      </w:tr>
      <w:tr>
        <w:trPr>
          <w:cantSplit/>
        </w:trPr>
        <w:tc>
          <w:tcPr>
            <w:tcW w:type="dxa" w:w="3360"/>
            <w:vAlign w:val="center"/>
            <w:tcMar>
              <w:top w:w="80" w:type="dxa"/>
              <w:start w:w="100" w:type="dxa"/>
              <w:bottom w:w="80" w:type="dxa"/>
              <w:end w:w="100" w:type="dxa"/>
            </w:tcMar>
            <w:shd w:fill="EAF2F8"/>
          </w:tcPr>
          <w:p>
            <w:r/>
            <w:r>
              <w:rPr>
                <w:b w:val="0"/>
                <w:sz w:val="16"/>
              </w:rPr>
              <w:t>Secrets management</w:t>
            </w:r>
          </w:p>
        </w:tc>
        <w:tc>
          <w:tcPr>
            <w:tcW w:type="dxa" w:w="3360"/>
            <w:vAlign w:val="center"/>
            <w:tcMar>
              <w:top w:w="80" w:type="dxa"/>
              <w:start w:w="100" w:type="dxa"/>
              <w:bottom w:w="80" w:type="dxa"/>
              <w:end w:w="100" w:type="dxa"/>
            </w:tcMar>
          </w:tcPr>
          <w:p>
            <w:r/>
            <w:r>
              <w:rPr>
                <w:b w:val="0"/>
                <w:sz w:val="16"/>
              </w:rPr>
              <w:t>Vault integration, short-lived credentials, workload identity, rotation, redaction, no secrets in tool descriptions or model context.</w:t>
            </w:r>
          </w:p>
        </w:tc>
        <w:tc>
          <w:tcPr>
            <w:tcW w:type="dxa" w:w="3360"/>
            <w:vAlign w:val="center"/>
            <w:tcMar>
              <w:top w:w="80" w:type="dxa"/>
              <w:start w:w="100" w:type="dxa"/>
              <w:bottom w:w="80" w:type="dxa"/>
              <w:end w:w="100" w:type="dxa"/>
            </w:tcMar>
          </w:tcPr>
          <w:p>
            <w:r/>
            <w:r>
              <w:rPr>
                <w:b w:val="0"/>
                <w:sz w:val="16"/>
              </w:rPr>
              <w:t>Secret-flow diagram.</w:t>
            </w:r>
          </w:p>
        </w:tc>
      </w:tr>
      <w:tr>
        <w:trPr>
          <w:cantSplit/>
        </w:trPr>
        <w:tc>
          <w:tcPr>
            <w:tcW w:type="dxa" w:w="3360"/>
            <w:vAlign w:val="center"/>
            <w:tcMar>
              <w:top w:w="80" w:type="dxa"/>
              <w:start w:w="100" w:type="dxa"/>
              <w:bottom w:w="80" w:type="dxa"/>
              <w:end w:w="100" w:type="dxa"/>
            </w:tcMar>
            <w:shd w:fill="EAF2F8"/>
          </w:tcPr>
          <w:p>
            <w:r/>
            <w:r>
              <w:rPr>
                <w:b w:val="0"/>
                <w:sz w:val="16"/>
              </w:rPr>
              <w:t>Logging and audit</w:t>
            </w:r>
          </w:p>
        </w:tc>
        <w:tc>
          <w:tcPr>
            <w:tcW w:type="dxa" w:w="3360"/>
            <w:vAlign w:val="center"/>
            <w:tcMar>
              <w:top w:w="80" w:type="dxa"/>
              <w:start w:w="100" w:type="dxa"/>
              <w:bottom w:w="80" w:type="dxa"/>
              <w:end w:w="100" w:type="dxa"/>
            </w:tcMar>
          </w:tcPr>
          <w:p>
            <w:r/>
            <w:r>
              <w:rPr>
                <w:b w:val="0"/>
                <w:sz w:val="16"/>
              </w:rPr>
              <w:t>Who/what/when/why, user intent, client/server identity, tool version/schema, arguments with redaction, approvals, outcome, correlation IDs, policy decisions.</w:t>
            </w:r>
          </w:p>
        </w:tc>
        <w:tc>
          <w:tcPr>
            <w:tcW w:type="dxa" w:w="3360"/>
            <w:vAlign w:val="center"/>
            <w:tcMar>
              <w:top w:w="80" w:type="dxa"/>
              <w:start w:w="100" w:type="dxa"/>
              <w:bottom w:w="80" w:type="dxa"/>
              <w:end w:w="100" w:type="dxa"/>
            </w:tcMar>
          </w:tcPr>
          <w:p>
            <w:r/>
            <w:r>
              <w:rPr>
                <w:b w:val="0"/>
                <w:sz w:val="16"/>
              </w:rPr>
              <w:t>Audit schema.</w:t>
            </w:r>
          </w:p>
        </w:tc>
      </w:tr>
      <w:tr>
        <w:trPr>
          <w:cantSplit/>
        </w:trPr>
        <w:tc>
          <w:tcPr>
            <w:tcW w:type="dxa" w:w="3360"/>
            <w:vAlign w:val="center"/>
            <w:tcMar>
              <w:top w:w="80" w:type="dxa"/>
              <w:start w:w="100" w:type="dxa"/>
              <w:bottom w:w="80" w:type="dxa"/>
              <w:end w:w="100" w:type="dxa"/>
            </w:tcMar>
            <w:shd w:fill="EAF2F8"/>
          </w:tcPr>
          <w:p>
            <w:r/>
            <w:r>
              <w:rPr>
                <w:b w:val="0"/>
                <w:sz w:val="16"/>
              </w:rPr>
              <w:t>Monitoring and detection</w:t>
            </w:r>
          </w:p>
        </w:tc>
        <w:tc>
          <w:tcPr>
            <w:tcW w:type="dxa" w:w="3360"/>
            <w:vAlign w:val="center"/>
            <w:tcMar>
              <w:top w:w="80" w:type="dxa"/>
              <w:start w:w="100" w:type="dxa"/>
              <w:bottom w:w="80" w:type="dxa"/>
              <w:end w:w="100" w:type="dxa"/>
            </w:tcMar>
          </w:tcPr>
          <w:p>
            <w:r/>
            <w:r>
              <w:rPr>
                <w:b w:val="0"/>
                <w:sz w:val="16"/>
              </w:rPr>
              <w:t>Anomalous invocation, privilege drift, tool-list change, unusual data volume, injection indicators, repeated denials, new server/package, cross-tenant access.</w:t>
            </w:r>
          </w:p>
        </w:tc>
        <w:tc>
          <w:tcPr>
            <w:tcW w:type="dxa" w:w="3360"/>
            <w:vAlign w:val="center"/>
            <w:tcMar>
              <w:top w:w="80" w:type="dxa"/>
              <w:start w:w="100" w:type="dxa"/>
              <w:bottom w:w="80" w:type="dxa"/>
              <w:end w:w="100" w:type="dxa"/>
            </w:tcMar>
          </w:tcPr>
          <w:p>
            <w:r/>
            <w:r>
              <w:rPr>
                <w:b w:val="0"/>
                <w:sz w:val="16"/>
              </w:rPr>
              <w:t>Detection use cases.</w:t>
            </w:r>
          </w:p>
        </w:tc>
      </w:tr>
      <w:tr>
        <w:trPr>
          <w:cantSplit/>
        </w:trPr>
        <w:tc>
          <w:tcPr>
            <w:tcW w:type="dxa" w:w="3360"/>
            <w:vAlign w:val="center"/>
            <w:tcMar>
              <w:top w:w="80" w:type="dxa"/>
              <w:start w:w="100" w:type="dxa"/>
              <w:bottom w:w="80" w:type="dxa"/>
              <w:end w:w="100" w:type="dxa"/>
            </w:tcMar>
            <w:shd w:fill="EAF2F8"/>
          </w:tcPr>
          <w:p>
            <w:r/>
            <w:r>
              <w:rPr>
                <w:b w:val="0"/>
                <w:sz w:val="16"/>
              </w:rPr>
              <w:t>Incident response</w:t>
            </w:r>
          </w:p>
        </w:tc>
        <w:tc>
          <w:tcPr>
            <w:tcW w:type="dxa" w:w="3360"/>
            <w:vAlign w:val="center"/>
            <w:tcMar>
              <w:top w:w="80" w:type="dxa"/>
              <w:start w:w="100" w:type="dxa"/>
              <w:bottom w:w="80" w:type="dxa"/>
              <w:end w:w="100" w:type="dxa"/>
            </w:tcMar>
          </w:tcPr>
          <w:p>
            <w:r/>
            <w:r>
              <w:rPr>
                <w:b w:val="0"/>
                <w:sz w:val="16"/>
              </w:rPr>
              <w:t>Contain server/client, revoke tokens, preserve evidence, disable tools, rotate secrets, validate supply chain, assess context/data exposure.</w:t>
            </w:r>
          </w:p>
        </w:tc>
        <w:tc>
          <w:tcPr>
            <w:tcW w:type="dxa" w:w="3360"/>
            <w:vAlign w:val="center"/>
            <w:tcMar>
              <w:top w:w="80" w:type="dxa"/>
              <w:start w:w="100" w:type="dxa"/>
              <w:bottom w:w="80" w:type="dxa"/>
              <w:end w:w="100" w:type="dxa"/>
            </w:tcMar>
          </w:tcPr>
          <w:p>
            <w:r/>
            <w:r>
              <w:rPr>
                <w:b w:val="0"/>
                <w:sz w:val="16"/>
              </w:rPr>
              <w:t>MCP incident playbook.</w:t>
            </w:r>
          </w:p>
        </w:tc>
      </w:tr>
      <w:tr>
        <w:trPr>
          <w:cantSplit/>
        </w:trPr>
        <w:tc>
          <w:tcPr>
            <w:tcW w:type="dxa" w:w="3360"/>
            <w:vAlign w:val="center"/>
            <w:tcMar>
              <w:top w:w="80" w:type="dxa"/>
              <w:start w:w="100" w:type="dxa"/>
              <w:bottom w:w="80" w:type="dxa"/>
              <w:end w:w="100" w:type="dxa"/>
            </w:tcMar>
            <w:shd w:fill="EAF2F8"/>
          </w:tcPr>
          <w:p>
            <w:r/>
            <w:r>
              <w:rPr>
                <w:b w:val="0"/>
                <w:sz w:val="16"/>
              </w:rPr>
              <w:t>Secure development</w:t>
            </w:r>
          </w:p>
        </w:tc>
        <w:tc>
          <w:tcPr>
            <w:tcW w:type="dxa" w:w="3360"/>
            <w:vAlign w:val="center"/>
            <w:tcMar>
              <w:top w:w="80" w:type="dxa"/>
              <w:start w:w="100" w:type="dxa"/>
              <w:bottom w:w="80" w:type="dxa"/>
              <w:end w:w="100" w:type="dxa"/>
            </w:tcMar>
          </w:tcPr>
          <w:p>
            <w:r/>
            <w:r>
              <w:rPr>
                <w:b w:val="0"/>
                <w:sz w:val="16"/>
              </w:rPr>
              <w:t>Dependency safety, error handling, concurrency, timeouts, cancellation, SSRF/path traversal/command injection prevention, review checklist.</w:t>
            </w:r>
          </w:p>
        </w:tc>
        <w:tc>
          <w:tcPr>
            <w:tcW w:type="dxa" w:w="3360"/>
            <w:vAlign w:val="center"/>
            <w:tcMar>
              <w:top w:w="80" w:type="dxa"/>
              <w:start w:w="100" w:type="dxa"/>
              <w:bottom w:w="80" w:type="dxa"/>
              <w:end w:w="100" w:type="dxa"/>
            </w:tcMar>
          </w:tcPr>
          <w:p>
            <w:r/>
            <w:r>
              <w:rPr>
                <w:b w:val="0"/>
                <w:sz w:val="16"/>
              </w:rPr>
              <w:t>Secure code review.</w:t>
            </w:r>
          </w:p>
        </w:tc>
      </w:tr>
    </w:tbl>
    <w:p/>
    <w:p>
      <w:pPr>
        <w:pStyle w:val="LabTitle"/>
      </w:pPr>
      <w:r>
        <w:t>Lab 4.1 – Implement authentication and authorization</w:t>
      </w:r>
      <w:r>
        <w:t xml:space="preserve">  (Hands-on)</w:t>
      </w:r>
    </w:p>
    <w:p>
      <w:r>
        <w:rPr>
          <w:b/>
        </w:rPr>
        <w:t xml:space="preserve">Objectives: </w:t>
      </w:r>
      <w:r>
        <w:t>Protect a remote MCP server and bind access to intended identities.</w:t>
      </w:r>
    </w:p>
    <w:p>
      <w:r>
        <w:rPr>
          <w:b/>
        </w:rPr>
        <w:t>Core tasks:</w:t>
      </w:r>
    </w:p>
    <w:p>
      <w:pPr>
        <w:spacing w:after="20"/>
        <w:ind w:left="317" w:hanging="259"/>
      </w:pPr>
      <w:r>
        <w:t>1. Configure the lab authorization server and protected MCP resource.</w:t>
      </w:r>
    </w:p>
    <w:p>
      <w:pPr>
        <w:spacing w:after="20"/>
        <w:ind w:left="317" w:hanging="259"/>
      </w:pPr>
      <w:r>
        <w:t>2. Require authenticated access and validate token issuer, audience/resource, expiry, and scopes.</w:t>
      </w:r>
    </w:p>
    <w:p>
      <w:pPr>
        <w:spacing w:after="20"/>
        <w:ind w:left="317" w:hanging="259"/>
      </w:pPr>
      <w:r>
        <w:t>3. Create separate read and write permissions.</w:t>
      </w:r>
    </w:p>
    <w:p>
      <w:pPr>
        <w:spacing w:after="20"/>
        <w:ind w:left="317" w:hanging="259"/>
      </w:pPr>
      <w:r>
        <w:t>4. Test unauthorized, under-scoped, expired, and wrong-audience tokens.</w:t>
      </w:r>
    </w:p>
    <w:p>
      <w:r>
        <w:rPr>
          <w:b/>
        </w:rPr>
        <w:t xml:space="preserve">Required deliverables: </w:t>
      </w:r>
      <w:r>
        <w:t>Auth configuration, test evidence, and threat/mitigation note.</w:t>
      </w:r>
    </w:p>
    <w:p>
      <w:pPr>
        <w:pStyle w:val="LabTitle"/>
      </w:pPr>
      <w:r>
        <w:t>Lab 4.2 – Least-privilege tools and resources</w:t>
      </w:r>
      <w:r>
        <w:t xml:space="preserve">  (Hands-on)</w:t>
      </w:r>
    </w:p>
    <w:p>
      <w:r>
        <w:rPr>
          <w:b/>
        </w:rPr>
        <w:t xml:space="preserve">Objectives: </w:t>
      </w:r>
      <w:r>
        <w:t>Reduce blast radius without breaking required functionality.</w:t>
      </w:r>
    </w:p>
    <w:p>
      <w:r>
        <w:rPr>
          <w:b/>
        </w:rPr>
        <w:t>Core tasks:</w:t>
      </w:r>
    </w:p>
    <w:p>
      <w:pPr>
        <w:spacing w:after="20"/>
        <w:ind w:left="317" w:hanging="259"/>
      </w:pPr>
      <w:r>
        <w:t>1. Split an overpowered administrative tool into narrow operations.</w:t>
      </w:r>
    </w:p>
    <w:p>
      <w:pPr>
        <w:spacing w:after="20"/>
        <w:ind w:left="317" w:hanging="259"/>
      </w:pPr>
      <w:r>
        <w:t>2. Apply explicit scopes and tenant/resource constraints.</w:t>
      </w:r>
    </w:p>
    <w:p>
      <w:pPr>
        <w:spacing w:after="20"/>
        <w:ind w:left="317" w:hanging="259"/>
      </w:pPr>
      <w:r>
        <w:t>3. Add preview and user confirmation for a consequential action.</w:t>
      </w:r>
    </w:p>
    <w:p>
      <w:pPr>
        <w:spacing w:after="20"/>
        <w:ind w:left="317" w:hanging="259"/>
      </w:pPr>
      <w:r>
        <w:t>4. Validate negative cases and document residual risk.</w:t>
      </w:r>
    </w:p>
    <w:p>
      <w:r>
        <w:rPr>
          <w:b/>
        </w:rPr>
        <w:t xml:space="preserve">Required deliverables: </w:t>
      </w:r>
      <w:r>
        <w:t>Permission matrix, revised code, and test results.</w:t>
      </w:r>
    </w:p>
    <w:p>
      <w:pPr>
        <w:pStyle w:val="LabTitle"/>
      </w:pPr>
      <w:r>
        <w:t>Lab 4.3 – Transport, network, and secret hardening</w:t>
      </w:r>
      <w:r>
        <w:t xml:space="preserve">  (Hands-on)</w:t>
      </w:r>
    </w:p>
    <w:p>
      <w:r>
        <w:rPr>
          <w:b/>
        </w:rPr>
        <w:t xml:space="preserve">Objectives: </w:t>
      </w:r>
      <w:r>
        <w:t>Secure deployment paths and credentials.</w:t>
      </w:r>
    </w:p>
    <w:p>
      <w:r>
        <w:rPr>
          <w:b/>
        </w:rPr>
        <w:t>Core tasks:</w:t>
      </w:r>
    </w:p>
    <w:p>
      <w:pPr>
        <w:spacing w:after="20"/>
        <w:ind w:left="317" w:hanging="259"/>
      </w:pPr>
      <w:r>
        <w:t>1. Enable TLS for Streamable HTTP in the lab.</w:t>
      </w:r>
    </w:p>
    <w:p>
      <w:pPr>
        <w:spacing w:after="20"/>
        <w:ind w:left="317" w:hanging="259"/>
      </w:pPr>
      <w:r>
        <w:t>2. Configure certificate validation and safe endpoint/origin handling.</w:t>
      </w:r>
    </w:p>
    <w:p>
      <w:pPr>
        <w:spacing w:after="20"/>
        <w:ind w:left="317" w:hanging="259"/>
      </w:pPr>
      <w:r>
        <w:t>3. Move credentials from configuration into a secrets vault or lab equivalent.</w:t>
      </w:r>
    </w:p>
    <w:p>
      <w:pPr>
        <w:spacing w:after="20"/>
        <w:ind w:left="317" w:hanging="259"/>
      </w:pPr>
      <w:r>
        <w:t>4. Apply network exposure and egress restrictions.</w:t>
      </w:r>
    </w:p>
    <w:p>
      <w:r>
        <w:rPr>
          <w:b/>
        </w:rPr>
        <w:t xml:space="preserve">Required deliverables: </w:t>
      </w:r>
      <w:r>
        <w:t>Hardened deployment manifest and verification checklist.</w:t>
      </w:r>
    </w:p>
    <w:p>
      <w:pPr>
        <w:pStyle w:val="LabTitle"/>
      </w:pPr>
      <w:r>
        <w:t>Lab 4.4 – Input and output security</w:t>
      </w:r>
      <w:r>
        <w:t xml:space="preserve">  (Hands-on)</w:t>
      </w:r>
    </w:p>
    <w:p>
      <w:r>
        <w:rPr>
          <w:b/>
        </w:rPr>
        <w:t xml:space="preserve">Objectives: </w:t>
      </w:r>
      <w:r>
        <w:t>Block injection and unsafe parameter flows at deterministic control points.</w:t>
      </w:r>
    </w:p>
    <w:p>
      <w:r>
        <w:rPr>
          <w:b/>
        </w:rPr>
        <w:t>Core tasks:</w:t>
      </w:r>
    </w:p>
    <w:p>
      <w:pPr>
        <w:spacing w:after="20"/>
        <w:ind w:left="317" w:hanging="259"/>
      </w:pPr>
      <w:r>
        <w:t>1. Implement strict schema and semantic validation for tool parameters.</w:t>
      </w:r>
    </w:p>
    <w:p>
      <w:pPr>
        <w:spacing w:after="20"/>
        <w:ind w:left="317" w:hanging="259"/>
      </w:pPr>
      <w:r>
        <w:t>2. Add backend-safe query/command construction.</w:t>
      </w:r>
    </w:p>
    <w:p>
      <w:pPr>
        <w:spacing w:after="20"/>
        <w:ind w:left="317" w:hanging="259"/>
      </w:pPr>
      <w:r>
        <w:t>3. Label and sanitize untrusted tool output before model consumption.</w:t>
      </w:r>
    </w:p>
    <w:p>
      <w:pPr>
        <w:spacing w:after="20"/>
        <w:ind w:left="317" w:hanging="259"/>
      </w:pPr>
      <w:r>
        <w:t>4. Replay the Module 2 attack payloads and compare results.</w:t>
      </w:r>
    </w:p>
    <w:p>
      <w:r>
        <w:rPr>
          <w:b/>
        </w:rPr>
        <w:t xml:space="preserve">Required deliverables: </w:t>
      </w:r>
      <w:r>
        <w:t>Regression tests and before/after security evidence.</w:t>
      </w:r>
    </w:p>
    <w:p>
      <w:pPr>
        <w:pStyle w:val="LabTitle"/>
      </w:pPr>
      <w:r>
        <w:t>Lab 4.5 – Logging, detection, and incident response</w:t>
      </w:r>
      <w:r>
        <w:t xml:space="preserve">  (Hands-on)</w:t>
      </w:r>
    </w:p>
    <w:p>
      <w:r>
        <w:rPr>
          <w:b/>
        </w:rPr>
        <w:t xml:space="preserve">Objectives: </w:t>
      </w:r>
      <w:r>
        <w:t>Create a usable audit trail and detect abuse.</w:t>
      </w:r>
    </w:p>
    <w:p>
      <w:r>
        <w:rPr>
          <w:b/>
        </w:rPr>
        <w:t>Core tasks:</w:t>
      </w:r>
    </w:p>
    <w:p>
      <w:pPr>
        <w:spacing w:after="20"/>
        <w:ind w:left="317" w:hanging="259"/>
      </w:pPr>
      <w:r>
        <w:t>1. Instrument tool discovery, invocation, approval, policy, and outcome events.</w:t>
      </w:r>
    </w:p>
    <w:p>
      <w:pPr>
        <w:spacing w:after="20"/>
        <w:ind w:left="317" w:hanging="259"/>
      </w:pPr>
      <w:r>
        <w:t>2. Redact sensitive values while preserving forensic value.</w:t>
      </w:r>
    </w:p>
    <w:p>
      <w:pPr>
        <w:spacing w:after="20"/>
        <w:ind w:left="317" w:hanging="259"/>
      </w:pPr>
      <w:r>
        <w:t>3. Create at least five detection rules or analytic queries.</w:t>
      </w:r>
    </w:p>
    <w:p>
      <w:pPr>
        <w:spacing w:after="20"/>
        <w:ind w:left="317" w:hanging="259"/>
      </w:pPr>
      <w:r>
        <w:t>4. Run an attack simulation and execute the containment playbook.</w:t>
      </w:r>
    </w:p>
    <w:p>
      <w:r>
        <w:rPr>
          <w:b/>
        </w:rPr>
        <w:t xml:space="preserve">Required deliverables: </w:t>
      </w:r>
      <w:r>
        <w:t>Log schema, detection pack, and incident timeline.</w:t>
      </w:r>
    </w:p>
    <w:p>
      <w:r>
        <w:br w:type="page"/>
      </w:r>
    </w:p>
    <w:p>
      <w:bookmarkStart w:id="50" w:name="module5"/>
      <w:pPr>
        <w:pStyle w:val="ModuleTitle"/>
      </w:pPr>
      <w:r>
        <w:t>Module 5: DevSecOps, Testing, and Runtime Protection</w:t>
      </w:r>
      <w:bookmarkEnd w:id="50"/>
    </w:p>
    <w:tbl>
      <w:tblPr>
        <w:tblW w:type="auto" w:w="0"/>
        <w:jc w:val="left"/>
        <w:tblLayout w:type="fixed"/>
        <w:tblLook w:firstColumn="1" w:firstRow="1" w:lastColumn="0" w:lastRow="0" w:noHBand="0" w:noVBand="1" w:val="04A0"/>
      </w:tblPr>
      <w:tblGrid>
        <w:gridCol w:w="3360"/>
        <w:gridCol w:w="3360"/>
        <w:gridCol w:w="3360"/>
      </w:tblGrid>
      <w:tr>
        <w:trPr>
          <w:cantSplit/>
        </w:trPr>
        <w:tc>
          <w:tcPr>
            <w:tcW w:type="dxa" w:w="3360"/>
            <w:shd w:fill="D9EAF7"/>
            <w:tcMar>
              <w:top w:w="80" w:type="dxa"/>
              <w:start w:w="100" w:type="dxa"/>
              <w:bottom w:w="80" w:type="dxa"/>
              <w:end w:w="100" w:type="dxa"/>
            </w:tcMar>
          </w:tcPr>
          <w:p>
            <w:r>
              <w:rPr>
                <w:b/>
                <w:color w:val="1F4E79"/>
                <w:sz w:val="16"/>
              </w:rPr>
              <w:t>Recommended time</w:t>
              <w:br/>
            </w:r>
            <w:r>
              <w:rPr>
                <w:sz w:val="18"/>
              </w:rPr>
              <w:t>6 hours</w:t>
            </w:r>
          </w:p>
        </w:tc>
        <w:tc>
          <w:tcPr>
            <w:tcW w:type="dxa" w:w="3360"/>
            <w:shd w:fill="D9EAF7"/>
            <w:tcMar>
              <w:top w:w="80" w:type="dxa"/>
              <w:start w:w="100" w:type="dxa"/>
              <w:bottom w:w="80" w:type="dxa"/>
              <w:end w:w="100" w:type="dxa"/>
            </w:tcMar>
          </w:tcPr>
          <w:p>
            <w:r>
              <w:rPr>
                <w:b/>
                <w:color w:val="1F4E79"/>
                <w:sz w:val="16"/>
              </w:rPr>
              <w:t>Delivery</w:t>
              <w:br/>
            </w:r>
            <w:r>
              <w:rPr>
                <w:sz w:val="18"/>
              </w:rPr>
              <w:t>Instructor-led + lab</w:t>
            </w:r>
          </w:p>
        </w:tc>
        <w:tc>
          <w:tcPr>
            <w:tcW w:type="dxa" w:w="3360"/>
            <w:shd w:fill="D9EAF7"/>
            <w:tcMar>
              <w:top w:w="80" w:type="dxa"/>
              <w:start w:w="100" w:type="dxa"/>
              <w:bottom w:w="80" w:type="dxa"/>
              <w:end w:w="100" w:type="dxa"/>
            </w:tcMar>
          </w:tcPr>
          <w:p>
            <w:r>
              <w:rPr>
                <w:b/>
                <w:color w:val="1F4E79"/>
                <w:sz w:val="16"/>
              </w:rPr>
              <w:t>Level</w:t>
              <w:br/>
            </w:r>
            <w:r>
              <w:rPr>
                <w:sz w:val="18"/>
              </w:rPr>
              <w:t>Intermediate to advanced</w:t>
            </w:r>
          </w:p>
        </w:tc>
      </w:tr>
    </w:tbl>
    <w:p/>
    <w:p>
      <w:pPr>
        <w:pStyle w:val="Heading2"/>
      </w:pPr>
      <w:r>
        <w:t>Learning outcomes</w:t>
      </w:r>
    </w:p>
    <w:p>
      <w:pPr>
        <w:pStyle w:val="ListBullet"/>
        <w:spacing w:after="40"/>
      </w:pPr>
      <w:r>
        <w:t>Integrate MCP-specific security tests into development and delivery pipelines.</w:t>
      </w:r>
    </w:p>
    <w:p>
      <w:pPr>
        <w:pStyle w:val="ListBullet"/>
        <w:spacing w:after="40"/>
      </w:pPr>
      <w:r>
        <w:t>Perform static, dynamic, fuzz, dependency, configuration, and runtime testing.</w:t>
      </w:r>
    </w:p>
    <w:p>
      <w:pPr>
        <w:pStyle w:val="ListBullet"/>
        <w:spacing w:after="40"/>
      </w:pPr>
      <w:r>
        <w:t>Design security gates based on risk and evidence rather than tool output alone.</w:t>
      </w:r>
    </w:p>
    <w:p>
      <w:pPr>
        <w:pStyle w:val="ListBullet"/>
        <w:spacing w:after="40"/>
      </w:pPr>
      <w:r>
        <w:t>Evaluate AI gateway/firewall controls realistically, including limitations and bypass risk.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1F4E79"/>
            <w:tcMar>
              <w:top w:w="80" w:type="dxa"/>
              <w:start w:w="100" w:type="dxa"/>
              <w:bottom w:w="80" w:type="dxa"/>
              <w:end w:w="100" w:type="dxa"/>
            </w:tcMar>
          </w:tcPr>
          <w:p>
            <w:r/>
            <w:r>
              <w:rPr>
                <w:b/>
                <w:color w:val="FFFFFF"/>
                <w:sz w:val="18"/>
              </w:rPr>
              <w:t>Topic</w:t>
            </w:r>
          </w:p>
        </w:tc>
        <w:tc>
          <w:tcPr>
            <w:tcW w:type="dxa" w:w="3360"/>
            <w:vAlign w:val="center"/>
            <w:shd w:fill="1F4E79"/>
            <w:tcMar>
              <w:top w:w="80" w:type="dxa"/>
              <w:start w:w="100" w:type="dxa"/>
              <w:bottom w:w="80" w:type="dxa"/>
              <w:end w:w="100" w:type="dxa"/>
            </w:tcMar>
          </w:tcPr>
          <w:p>
            <w:r/>
            <w:r>
              <w:rPr>
                <w:b/>
                <w:color w:val="FFFFFF"/>
                <w:sz w:val="18"/>
              </w:rPr>
              <w:t>Coverage</w:t>
            </w:r>
          </w:p>
        </w:tc>
        <w:tc>
          <w:tcPr>
            <w:tcW w:type="dxa" w:w="3360"/>
            <w:vAlign w:val="center"/>
            <w:shd w:fill="1F4E79"/>
            <w:tcMar>
              <w:top w:w="80" w:type="dxa"/>
              <w:start w:w="100" w:type="dxa"/>
              <w:bottom w:w="80" w:type="dxa"/>
              <w:end w:w="100" w:type="dxa"/>
            </w:tcMar>
          </w:tcPr>
          <w:p>
            <w:r/>
            <w:r>
              <w:rPr>
                <w:b/>
                <w:color w:val="FFFFFF"/>
                <w:sz w:val="18"/>
              </w:rPr>
              <w:t>Evidence of learning</w:t>
            </w:r>
          </w:p>
        </w:tc>
      </w:tr>
      <w:tr>
        <w:trPr>
          <w:cantSplit/>
        </w:trPr>
        <w:tc>
          <w:tcPr>
            <w:tcW w:type="dxa" w:w="3360"/>
            <w:vAlign w:val="center"/>
            <w:tcMar>
              <w:top w:w="80" w:type="dxa"/>
              <w:start w:w="100" w:type="dxa"/>
              <w:bottom w:w="80" w:type="dxa"/>
              <w:end w:w="100" w:type="dxa"/>
            </w:tcMar>
            <w:shd w:fill="EAF2F8"/>
          </w:tcPr>
          <w:p>
            <w:r/>
            <w:r>
              <w:rPr>
                <w:b w:val="0"/>
                <w:sz w:val="16"/>
              </w:rPr>
              <w:t>MCP security development lifecycle</w:t>
            </w:r>
          </w:p>
        </w:tc>
        <w:tc>
          <w:tcPr>
            <w:tcW w:type="dxa" w:w="3360"/>
            <w:vAlign w:val="center"/>
            <w:tcMar>
              <w:top w:w="80" w:type="dxa"/>
              <w:start w:w="100" w:type="dxa"/>
              <w:bottom w:w="80" w:type="dxa"/>
              <w:end w:w="100" w:type="dxa"/>
            </w:tcMar>
          </w:tcPr>
          <w:p>
            <w:r/>
            <w:r>
              <w:rPr>
                <w:b w:val="0"/>
                <w:sz w:val="16"/>
              </w:rPr>
              <w:t>Requirements, design review, threat model, implementation, verification, release, operation, deprecation.</w:t>
            </w:r>
          </w:p>
        </w:tc>
        <w:tc>
          <w:tcPr>
            <w:tcW w:type="dxa" w:w="3360"/>
            <w:vAlign w:val="center"/>
            <w:tcMar>
              <w:top w:w="80" w:type="dxa"/>
              <w:start w:w="100" w:type="dxa"/>
              <w:bottom w:w="80" w:type="dxa"/>
              <w:end w:w="100" w:type="dxa"/>
            </w:tcMar>
          </w:tcPr>
          <w:p>
            <w:r/>
            <w:r>
              <w:rPr>
                <w:b w:val="0"/>
                <w:sz w:val="16"/>
              </w:rPr>
              <w:t>Lifecycle control map.</w:t>
            </w:r>
          </w:p>
        </w:tc>
      </w:tr>
      <w:tr>
        <w:trPr>
          <w:cantSplit/>
        </w:trPr>
        <w:tc>
          <w:tcPr>
            <w:tcW w:type="dxa" w:w="3360"/>
            <w:vAlign w:val="center"/>
            <w:tcMar>
              <w:top w:w="80" w:type="dxa"/>
              <w:start w:w="100" w:type="dxa"/>
              <w:bottom w:w="80" w:type="dxa"/>
              <w:end w:w="100" w:type="dxa"/>
            </w:tcMar>
            <w:shd w:fill="EAF2F8"/>
          </w:tcPr>
          <w:p>
            <w:r/>
            <w:r>
              <w:rPr>
                <w:b w:val="0"/>
                <w:sz w:val="16"/>
              </w:rPr>
              <w:t>Static analysis</w:t>
            </w:r>
          </w:p>
        </w:tc>
        <w:tc>
          <w:tcPr>
            <w:tcW w:type="dxa" w:w="3360"/>
            <w:vAlign w:val="center"/>
            <w:tcMar>
              <w:top w:w="80" w:type="dxa"/>
              <w:start w:w="100" w:type="dxa"/>
              <w:bottom w:w="80" w:type="dxa"/>
              <w:end w:w="100" w:type="dxa"/>
            </w:tcMar>
          </w:tcPr>
          <w:p>
            <w:r/>
            <w:r>
              <w:rPr>
                <w:b w:val="0"/>
                <w:sz w:val="16"/>
              </w:rPr>
              <w:t>SAST for server code, dangerous sinks, auth checks, schema validation, path/command/query construction, logging and errors.</w:t>
            </w:r>
          </w:p>
        </w:tc>
        <w:tc>
          <w:tcPr>
            <w:tcW w:type="dxa" w:w="3360"/>
            <w:vAlign w:val="center"/>
            <w:tcMar>
              <w:top w:w="80" w:type="dxa"/>
              <w:start w:w="100" w:type="dxa"/>
              <w:bottom w:w="80" w:type="dxa"/>
              <w:end w:w="100" w:type="dxa"/>
            </w:tcMar>
          </w:tcPr>
          <w:p>
            <w:r/>
            <w:r>
              <w:rPr>
                <w:b w:val="0"/>
                <w:sz w:val="16"/>
              </w:rPr>
              <w:t>Triaged SAST report.</w:t>
            </w:r>
          </w:p>
        </w:tc>
      </w:tr>
      <w:tr>
        <w:trPr>
          <w:cantSplit/>
        </w:trPr>
        <w:tc>
          <w:tcPr>
            <w:tcW w:type="dxa" w:w="3360"/>
            <w:vAlign w:val="center"/>
            <w:tcMar>
              <w:top w:w="80" w:type="dxa"/>
              <w:start w:w="100" w:type="dxa"/>
              <w:bottom w:w="80" w:type="dxa"/>
              <w:end w:w="100" w:type="dxa"/>
            </w:tcMar>
            <w:shd w:fill="EAF2F8"/>
          </w:tcPr>
          <w:p>
            <w:r/>
            <w:r>
              <w:rPr>
                <w:b w:val="0"/>
                <w:sz w:val="16"/>
              </w:rPr>
              <w:t>Secret scanning</w:t>
            </w:r>
          </w:p>
        </w:tc>
        <w:tc>
          <w:tcPr>
            <w:tcW w:type="dxa" w:w="3360"/>
            <w:vAlign w:val="center"/>
            <w:tcMar>
              <w:top w:w="80" w:type="dxa"/>
              <w:start w:w="100" w:type="dxa"/>
              <w:bottom w:w="80" w:type="dxa"/>
              <w:end w:w="100" w:type="dxa"/>
            </w:tcMar>
          </w:tcPr>
          <w:p>
            <w:r/>
            <w:r>
              <w:rPr>
                <w:b w:val="0"/>
                <w:sz w:val="16"/>
              </w:rPr>
              <w:t>Source, history, CI variables, container layers, examples, test fixtures, logs.</w:t>
            </w:r>
          </w:p>
        </w:tc>
        <w:tc>
          <w:tcPr>
            <w:tcW w:type="dxa" w:w="3360"/>
            <w:vAlign w:val="center"/>
            <w:tcMar>
              <w:top w:w="80" w:type="dxa"/>
              <w:start w:w="100" w:type="dxa"/>
              <w:bottom w:w="80" w:type="dxa"/>
              <w:end w:w="100" w:type="dxa"/>
            </w:tcMar>
          </w:tcPr>
          <w:p>
            <w:r/>
            <w:r>
              <w:rPr>
                <w:b w:val="0"/>
                <w:sz w:val="16"/>
              </w:rPr>
              <w:t>Secret-remediation workflow.</w:t>
            </w:r>
          </w:p>
        </w:tc>
      </w:tr>
      <w:tr>
        <w:trPr>
          <w:cantSplit/>
        </w:trPr>
        <w:tc>
          <w:tcPr>
            <w:tcW w:type="dxa" w:w="3360"/>
            <w:vAlign w:val="center"/>
            <w:tcMar>
              <w:top w:w="80" w:type="dxa"/>
              <w:start w:w="100" w:type="dxa"/>
              <w:bottom w:w="80" w:type="dxa"/>
              <w:end w:w="100" w:type="dxa"/>
            </w:tcMar>
            <w:shd w:fill="EAF2F8"/>
          </w:tcPr>
          <w:p>
            <w:r/>
            <w:r>
              <w:rPr>
                <w:b w:val="0"/>
                <w:sz w:val="16"/>
              </w:rPr>
              <w:t>Dependency and container analysis</w:t>
            </w:r>
          </w:p>
        </w:tc>
        <w:tc>
          <w:tcPr>
            <w:tcW w:type="dxa" w:w="3360"/>
            <w:vAlign w:val="center"/>
            <w:tcMar>
              <w:top w:w="80" w:type="dxa"/>
              <w:start w:w="100" w:type="dxa"/>
              <w:bottom w:w="80" w:type="dxa"/>
              <w:end w:w="100" w:type="dxa"/>
            </w:tcMar>
          </w:tcPr>
          <w:p>
            <w:r/>
            <w:r>
              <w:rPr>
                <w:b w:val="0"/>
                <w:sz w:val="16"/>
              </w:rPr>
              <w:t>SCA, reachability, lockfiles, base images, transitive dependencies, license and maintenance risk.</w:t>
            </w:r>
          </w:p>
        </w:tc>
        <w:tc>
          <w:tcPr>
            <w:tcW w:type="dxa" w:w="3360"/>
            <w:vAlign w:val="center"/>
            <w:tcMar>
              <w:top w:w="80" w:type="dxa"/>
              <w:start w:w="100" w:type="dxa"/>
              <w:bottom w:w="80" w:type="dxa"/>
              <w:end w:w="100" w:type="dxa"/>
            </w:tcMar>
          </w:tcPr>
          <w:p>
            <w:r/>
            <w:r>
              <w:rPr>
                <w:b w:val="0"/>
                <w:sz w:val="16"/>
              </w:rPr>
              <w:t>Dependency risk report.</w:t>
            </w:r>
          </w:p>
        </w:tc>
      </w:tr>
      <w:tr>
        <w:trPr>
          <w:cantSplit/>
        </w:trPr>
        <w:tc>
          <w:tcPr>
            <w:tcW w:type="dxa" w:w="3360"/>
            <w:vAlign w:val="center"/>
            <w:tcMar>
              <w:top w:w="80" w:type="dxa"/>
              <w:start w:w="100" w:type="dxa"/>
              <w:bottom w:w="80" w:type="dxa"/>
              <w:end w:w="100" w:type="dxa"/>
            </w:tcMar>
            <w:shd w:fill="EAF2F8"/>
          </w:tcPr>
          <w:p>
            <w:r/>
            <w:r>
              <w:rPr>
                <w:b w:val="0"/>
                <w:sz w:val="16"/>
              </w:rPr>
              <w:t>Dynamic testing</w:t>
            </w:r>
          </w:p>
        </w:tc>
        <w:tc>
          <w:tcPr>
            <w:tcW w:type="dxa" w:w="3360"/>
            <w:vAlign w:val="center"/>
            <w:tcMar>
              <w:top w:w="80" w:type="dxa"/>
              <w:start w:w="100" w:type="dxa"/>
              <w:bottom w:w="80" w:type="dxa"/>
              <w:end w:w="100" w:type="dxa"/>
            </w:tcMar>
          </w:tcPr>
          <w:p>
            <w:r/>
            <w:r>
              <w:rPr>
                <w:b w:val="0"/>
                <w:sz w:val="16"/>
              </w:rPr>
              <w:t>Remote endpoint behavior, auth negative tests, CORS/origin, rate limits, request size, timeouts, error disclosure, concurrency.</w:t>
            </w:r>
          </w:p>
        </w:tc>
        <w:tc>
          <w:tcPr>
            <w:tcW w:type="dxa" w:w="3360"/>
            <w:vAlign w:val="center"/>
            <w:tcMar>
              <w:top w:w="80" w:type="dxa"/>
              <w:start w:w="100" w:type="dxa"/>
              <w:bottom w:w="80" w:type="dxa"/>
              <w:end w:w="100" w:type="dxa"/>
            </w:tcMar>
          </w:tcPr>
          <w:p>
            <w:r/>
            <w:r>
              <w:rPr>
                <w:b w:val="0"/>
                <w:sz w:val="16"/>
              </w:rPr>
              <w:t>DAST test plan.</w:t>
            </w:r>
          </w:p>
        </w:tc>
      </w:tr>
      <w:tr>
        <w:trPr>
          <w:cantSplit/>
        </w:trPr>
        <w:tc>
          <w:tcPr>
            <w:tcW w:type="dxa" w:w="3360"/>
            <w:vAlign w:val="center"/>
            <w:tcMar>
              <w:top w:w="80" w:type="dxa"/>
              <w:start w:w="100" w:type="dxa"/>
              <w:bottom w:w="80" w:type="dxa"/>
              <w:end w:w="100" w:type="dxa"/>
            </w:tcMar>
            <w:shd w:fill="EAF2F8"/>
          </w:tcPr>
          <w:p>
            <w:r/>
            <w:r>
              <w:rPr>
                <w:b w:val="0"/>
                <w:sz w:val="16"/>
              </w:rPr>
              <w:t>Protocol and tool fuzzing</w:t>
            </w:r>
          </w:p>
        </w:tc>
        <w:tc>
          <w:tcPr>
            <w:tcW w:type="dxa" w:w="3360"/>
            <w:vAlign w:val="center"/>
            <w:tcMar>
              <w:top w:w="80" w:type="dxa"/>
              <w:start w:w="100" w:type="dxa"/>
              <w:bottom w:w="80" w:type="dxa"/>
              <w:end w:w="100" w:type="dxa"/>
            </w:tcMar>
          </w:tcPr>
          <w:p>
            <w:r/>
            <w:r>
              <w:rPr>
                <w:b w:val="0"/>
                <w:sz w:val="16"/>
              </w:rPr>
              <w:t>Malformed JSON-RPC, invalid method/order, IDs, schema boundaries, Unicode, recursion, payload size, unexpected content types.</w:t>
            </w:r>
          </w:p>
        </w:tc>
        <w:tc>
          <w:tcPr>
            <w:tcW w:type="dxa" w:w="3360"/>
            <w:vAlign w:val="center"/>
            <w:tcMar>
              <w:top w:w="80" w:type="dxa"/>
              <w:start w:w="100" w:type="dxa"/>
              <w:bottom w:w="80" w:type="dxa"/>
              <w:end w:w="100" w:type="dxa"/>
            </w:tcMar>
          </w:tcPr>
          <w:p>
            <w:r/>
            <w:r>
              <w:rPr>
                <w:b w:val="0"/>
                <w:sz w:val="16"/>
              </w:rPr>
              <w:t>Fuzz harness and crash/behavior results.</w:t>
            </w:r>
          </w:p>
        </w:tc>
      </w:tr>
      <w:tr>
        <w:trPr>
          <w:cantSplit/>
        </w:trPr>
        <w:tc>
          <w:tcPr>
            <w:tcW w:type="dxa" w:w="3360"/>
            <w:vAlign w:val="center"/>
            <w:tcMar>
              <w:top w:w="80" w:type="dxa"/>
              <w:start w:w="100" w:type="dxa"/>
              <w:bottom w:w="80" w:type="dxa"/>
              <w:end w:w="100" w:type="dxa"/>
            </w:tcMar>
            <w:shd w:fill="EAF2F8"/>
          </w:tcPr>
          <w:p>
            <w:r/>
            <w:r>
              <w:rPr>
                <w:b w:val="0"/>
                <w:sz w:val="16"/>
              </w:rPr>
              <w:t>Agentic workflow testing</w:t>
            </w:r>
          </w:p>
        </w:tc>
        <w:tc>
          <w:tcPr>
            <w:tcW w:type="dxa" w:w="3360"/>
            <w:vAlign w:val="center"/>
            <w:tcMar>
              <w:top w:w="80" w:type="dxa"/>
              <w:start w:w="100" w:type="dxa"/>
              <w:bottom w:w="80" w:type="dxa"/>
              <w:end w:w="100" w:type="dxa"/>
            </w:tcMar>
          </w:tcPr>
          <w:p>
            <w:r/>
            <w:r>
              <w:rPr>
                <w:b w:val="0"/>
                <w:sz w:val="16"/>
              </w:rPr>
              <w:t>Prompt injection, tool selection, approval bypass, context contamination, multi-step chains, nondeterminism and repeatability.</w:t>
            </w:r>
          </w:p>
        </w:tc>
        <w:tc>
          <w:tcPr>
            <w:tcW w:type="dxa" w:w="3360"/>
            <w:vAlign w:val="center"/>
            <w:tcMar>
              <w:top w:w="80" w:type="dxa"/>
              <w:start w:w="100" w:type="dxa"/>
              <w:bottom w:w="80" w:type="dxa"/>
              <w:end w:w="100" w:type="dxa"/>
            </w:tcMar>
          </w:tcPr>
          <w:p>
            <w:r/>
            <w:r>
              <w:rPr>
                <w:b w:val="0"/>
                <w:sz w:val="16"/>
              </w:rPr>
              <w:t>Scenario-based test suite.</w:t>
            </w:r>
          </w:p>
        </w:tc>
      </w:tr>
      <w:tr>
        <w:trPr>
          <w:cantSplit/>
        </w:trPr>
        <w:tc>
          <w:tcPr>
            <w:tcW w:type="dxa" w:w="3360"/>
            <w:vAlign w:val="center"/>
            <w:tcMar>
              <w:top w:w="80" w:type="dxa"/>
              <w:start w:w="100" w:type="dxa"/>
              <w:bottom w:w="80" w:type="dxa"/>
              <w:end w:w="100" w:type="dxa"/>
            </w:tcMar>
            <w:shd w:fill="EAF2F8"/>
          </w:tcPr>
          <w:p>
            <w:r/>
            <w:r>
              <w:rPr>
                <w:b w:val="0"/>
                <w:sz w:val="16"/>
              </w:rPr>
              <w:t>Pipeline integration</w:t>
            </w:r>
          </w:p>
        </w:tc>
        <w:tc>
          <w:tcPr>
            <w:tcW w:type="dxa" w:w="3360"/>
            <w:vAlign w:val="center"/>
            <w:tcMar>
              <w:top w:w="80" w:type="dxa"/>
              <w:start w:w="100" w:type="dxa"/>
              <w:bottom w:w="80" w:type="dxa"/>
              <w:end w:w="100" w:type="dxa"/>
            </w:tcMar>
          </w:tcPr>
          <w:p>
            <w:r/>
            <w:r>
              <w:rPr>
                <w:b w:val="0"/>
                <w:sz w:val="16"/>
              </w:rPr>
              <w:t>Pre-commit, pull request, build, deploy and post-deploy gates; signed artifacts; environment promotion; exception workflow.</w:t>
            </w:r>
          </w:p>
        </w:tc>
        <w:tc>
          <w:tcPr>
            <w:tcW w:type="dxa" w:w="3360"/>
            <w:vAlign w:val="center"/>
            <w:tcMar>
              <w:top w:w="80" w:type="dxa"/>
              <w:start w:w="100" w:type="dxa"/>
              <w:bottom w:w="80" w:type="dxa"/>
              <w:end w:w="100" w:type="dxa"/>
            </w:tcMar>
          </w:tcPr>
          <w:p>
            <w:r/>
            <w:r>
              <w:rPr>
                <w:b w:val="0"/>
                <w:sz w:val="16"/>
              </w:rPr>
              <w:t>CI/CD design.</w:t>
            </w:r>
          </w:p>
        </w:tc>
      </w:tr>
      <w:tr>
        <w:trPr>
          <w:cantSplit/>
        </w:trPr>
        <w:tc>
          <w:tcPr>
            <w:tcW w:type="dxa" w:w="3360"/>
            <w:vAlign w:val="center"/>
            <w:tcMar>
              <w:top w:w="80" w:type="dxa"/>
              <w:start w:w="100" w:type="dxa"/>
              <w:bottom w:w="80" w:type="dxa"/>
              <w:end w:w="100" w:type="dxa"/>
            </w:tcMar>
            <w:shd w:fill="EAF2F8"/>
          </w:tcPr>
          <w:p>
            <w:r/>
            <w:r>
              <w:rPr>
                <w:b w:val="0"/>
                <w:sz w:val="16"/>
              </w:rPr>
              <w:t>Policy as code</w:t>
            </w:r>
          </w:p>
        </w:tc>
        <w:tc>
          <w:tcPr>
            <w:tcW w:type="dxa" w:w="3360"/>
            <w:vAlign w:val="center"/>
            <w:tcMar>
              <w:top w:w="80" w:type="dxa"/>
              <w:start w:w="100" w:type="dxa"/>
              <w:bottom w:w="80" w:type="dxa"/>
              <w:end w:w="100" w:type="dxa"/>
            </w:tcMar>
          </w:tcPr>
          <w:p>
            <w:r/>
            <w:r>
              <w:rPr>
                <w:b w:val="0"/>
                <w:sz w:val="16"/>
              </w:rPr>
              <w:t>Approved servers, transports, scopes, images, dependencies, network exposure, logging, signatures, minimum controls.</w:t>
            </w:r>
          </w:p>
        </w:tc>
        <w:tc>
          <w:tcPr>
            <w:tcW w:type="dxa" w:w="3360"/>
            <w:vAlign w:val="center"/>
            <w:tcMar>
              <w:top w:w="80" w:type="dxa"/>
              <w:start w:w="100" w:type="dxa"/>
              <w:bottom w:w="80" w:type="dxa"/>
              <w:end w:w="100" w:type="dxa"/>
            </w:tcMar>
          </w:tcPr>
          <w:p>
            <w:r/>
            <w:r>
              <w:rPr>
                <w:b w:val="0"/>
                <w:sz w:val="16"/>
              </w:rPr>
              <w:t>Policy rules.</w:t>
            </w:r>
          </w:p>
        </w:tc>
      </w:tr>
      <w:tr>
        <w:trPr>
          <w:cantSplit/>
        </w:trPr>
        <w:tc>
          <w:tcPr>
            <w:tcW w:type="dxa" w:w="3360"/>
            <w:vAlign w:val="center"/>
            <w:tcMar>
              <w:top w:w="80" w:type="dxa"/>
              <w:start w:w="100" w:type="dxa"/>
              <w:bottom w:w="80" w:type="dxa"/>
              <w:end w:w="100" w:type="dxa"/>
            </w:tcMar>
            <w:shd w:fill="EAF2F8"/>
          </w:tcPr>
          <w:p>
            <w:r/>
            <w:r>
              <w:rPr>
                <w:b w:val="0"/>
                <w:sz w:val="16"/>
              </w:rPr>
              <w:t>Runtime gateways and AI firewalls</w:t>
            </w:r>
          </w:p>
        </w:tc>
        <w:tc>
          <w:tcPr>
            <w:tcW w:type="dxa" w:w="3360"/>
            <w:vAlign w:val="center"/>
            <w:tcMar>
              <w:top w:w="80" w:type="dxa"/>
              <w:start w:w="100" w:type="dxa"/>
              <w:bottom w:w="80" w:type="dxa"/>
              <w:end w:w="100" w:type="dxa"/>
            </w:tcMar>
          </w:tcPr>
          <w:p>
            <w:r/>
            <w:r>
              <w:rPr>
                <w:b w:val="0"/>
                <w:sz w:val="16"/>
              </w:rPr>
              <w:t>Tool allow/deny policy, argument inspection, output filtering, rate limiting, DLP, approvals, behavioral analytics.</w:t>
            </w:r>
          </w:p>
        </w:tc>
        <w:tc>
          <w:tcPr>
            <w:tcW w:type="dxa" w:w="3360"/>
            <w:vAlign w:val="center"/>
            <w:tcMar>
              <w:top w:w="80" w:type="dxa"/>
              <w:start w:w="100" w:type="dxa"/>
              <w:bottom w:w="80" w:type="dxa"/>
              <w:end w:w="100" w:type="dxa"/>
            </w:tcMar>
          </w:tcPr>
          <w:p>
            <w:r/>
            <w:r>
              <w:rPr>
                <w:b w:val="0"/>
                <w:sz w:val="16"/>
              </w:rPr>
              <w:t>Control evaluation matrix.</w:t>
            </w:r>
          </w:p>
        </w:tc>
      </w:tr>
      <w:tr>
        <w:trPr>
          <w:cantSplit/>
        </w:trPr>
        <w:tc>
          <w:tcPr>
            <w:tcW w:type="dxa" w:w="3360"/>
            <w:vAlign w:val="center"/>
            <w:tcMar>
              <w:top w:w="80" w:type="dxa"/>
              <w:start w:w="100" w:type="dxa"/>
              <w:bottom w:w="80" w:type="dxa"/>
              <w:end w:w="100" w:type="dxa"/>
            </w:tcMar>
            <w:shd w:fill="EAF2F8"/>
          </w:tcPr>
          <w:p>
            <w:r/>
            <w:r>
              <w:rPr>
                <w:b w:val="0"/>
                <w:sz w:val="16"/>
              </w:rPr>
              <w:t>Limitations of runtime AI controls</w:t>
            </w:r>
          </w:p>
        </w:tc>
        <w:tc>
          <w:tcPr>
            <w:tcW w:type="dxa" w:w="3360"/>
            <w:vAlign w:val="center"/>
            <w:tcMar>
              <w:top w:w="80" w:type="dxa"/>
              <w:start w:w="100" w:type="dxa"/>
              <w:bottom w:w="80" w:type="dxa"/>
              <w:end w:w="100" w:type="dxa"/>
            </w:tcMar>
          </w:tcPr>
          <w:p>
            <w:r/>
            <w:r>
              <w:rPr>
                <w:b w:val="0"/>
                <w:sz w:val="16"/>
              </w:rPr>
              <w:t>Probabilistic detection, encrypted/private content, semantic ambiguity, latency, false positives, control bypass, inability to replace authorization.</w:t>
            </w:r>
          </w:p>
        </w:tc>
        <w:tc>
          <w:tcPr>
            <w:tcW w:type="dxa" w:w="3360"/>
            <w:vAlign w:val="center"/>
            <w:tcMar>
              <w:top w:w="80" w:type="dxa"/>
              <w:start w:w="100" w:type="dxa"/>
              <w:bottom w:w="80" w:type="dxa"/>
              <w:end w:w="100" w:type="dxa"/>
            </w:tcMar>
          </w:tcPr>
          <w:p>
            <w:r/>
            <w:r>
              <w:rPr>
                <w:b w:val="0"/>
                <w:sz w:val="16"/>
              </w:rPr>
              <w:t>Residual-risk statement.</w:t>
            </w:r>
          </w:p>
        </w:tc>
      </w:tr>
      <w:tr>
        <w:trPr>
          <w:cantSplit/>
        </w:trPr>
        <w:tc>
          <w:tcPr>
            <w:tcW w:type="dxa" w:w="3360"/>
            <w:vAlign w:val="center"/>
            <w:tcMar>
              <w:top w:w="80" w:type="dxa"/>
              <w:start w:w="100" w:type="dxa"/>
              <w:bottom w:w="80" w:type="dxa"/>
              <w:end w:w="100" w:type="dxa"/>
            </w:tcMar>
            <w:shd w:fill="EAF2F8"/>
          </w:tcPr>
          <w:p>
            <w:r/>
            <w:r>
              <w:rPr>
                <w:b w:val="0"/>
                <w:sz w:val="16"/>
              </w:rPr>
              <w:t>Penetration testing methodology</w:t>
            </w:r>
          </w:p>
        </w:tc>
        <w:tc>
          <w:tcPr>
            <w:tcW w:type="dxa" w:w="3360"/>
            <w:vAlign w:val="center"/>
            <w:tcMar>
              <w:top w:w="80" w:type="dxa"/>
              <w:start w:w="100" w:type="dxa"/>
              <w:bottom w:w="80" w:type="dxa"/>
              <w:end w:w="100" w:type="dxa"/>
            </w:tcMar>
          </w:tcPr>
          <w:p>
            <w:r/>
            <w:r>
              <w:rPr>
                <w:b w:val="0"/>
                <w:sz w:val="16"/>
              </w:rPr>
              <w:t>Scoping, rules of engagement, recon, validation, chaining, cleanup, reporting, retesting.</w:t>
            </w:r>
          </w:p>
        </w:tc>
        <w:tc>
          <w:tcPr>
            <w:tcW w:type="dxa" w:w="3360"/>
            <w:vAlign w:val="center"/>
            <w:tcMar>
              <w:top w:w="80" w:type="dxa"/>
              <w:start w:w="100" w:type="dxa"/>
              <w:bottom w:w="80" w:type="dxa"/>
              <w:end w:w="100" w:type="dxa"/>
            </w:tcMar>
          </w:tcPr>
          <w:p>
            <w:r/>
            <w:r>
              <w:rPr>
                <w:b w:val="0"/>
                <w:sz w:val="16"/>
              </w:rPr>
              <w:t>Assessment plan and report structure.</w:t>
            </w:r>
          </w:p>
        </w:tc>
      </w:tr>
    </w:tbl>
    <w:p/>
    <w:p>
      <w:pPr>
        <w:pStyle w:val="LabTitle"/>
      </w:pPr>
      <w:r>
        <w:t>Lab 5.1 – SAST, secret, and dependency scanning</w:t>
      </w:r>
      <w:r>
        <w:t xml:space="preserve">  (Hands-on)</w:t>
      </w:r>
    </w:p>
    <w:p>
      <w:r>
        <w:rPr>
          <w:b/>
        </w:rPr>
        <w:t xml:space="preserve">Objectives: </w:t>
      </w:r>
      <w:r>
        <w:t>Create a high-signal code and component review.</w:t>
      </w:r>
    </w:p>
    <w:p>
      <w:r>
        <w:rPr>
          <w:b/>
        </w:rPr>
        <w:t>Core tasks:</w:t>
      </w:r>
    </w:p>
    <w:p>
      <w:pPr>
        <w:spacing w:after="20"/>
        <w:ind w:left="317" w:hanging="259"/>
      </w:pPr>
      <w:r>
        <w:t>1. Run approved scanners against a vulnerable MCP server repository.</w:t>
      </w:r>
    </w:p>
    <w:p>
      <w:pPr>
        <w:spacing w:after="20"/>
        <w:ind w:left="317" w:hanging="259"/>
      </w:pPr>
      <w:r>
        <w:t>2. Identify MCP-relevant sources, sinks, and trust decisions missed by generic rules.</w:t>
      </w:r>
    </w:p>
    <w:p>
      <w:pPr>
        <w:spacing w:after="20"/>
        <w:ind w:left="317" w:hanging="259"/>
      </w:pPr>
      <w:r>
        <w:t>3. Triage findings for exploitability and reachability.</w:t>
      </w:r>
    </w:p>
    <w:p>
      <w:pPr>
        <w:spacing w:after="20"/>
        <w:ind w:left="317" w:hanging="259"/>
      </w:pPr>
      <w:r>
        <w:t>4. Fix selected issues and create regression checks.</w:t>
      </w:r>
    </w:p>
    <w:p>
      <w:r>
        <w:rPr>
          <w:b/>
        </w:rPr>
        <w:t xml:space="preserve">Required deliverables: </w:t>
      </w:r>
      <w:r>
        <w:t>Triaged findings, patches, and custom rule ideas.</w:t>
      </w:r>
    </w:p>
    <w:p>
      <w:pPr>
        <w:pStyle w:val="LabTitle"/>
      </w:pPr>
      <w:r>
        <w:t>Lab 5.2 – Protocol and tool-input fuzzing</w:t>
      </w:r>
      <w:r>
        <w:t xml:space="preserve">  (Hands-on)</w:t>
      </w:r>
    </w:p>
    <w:p>
      <w:r>
        <w:rPr>
          <w:b/>
        </w:rPr>
        <w:t xml:space="preserve">Objectives: </w:t>
      </w:r>
      <w:r>
        <w:t>Test robustness and validation boundaries.</w:t>
      </w:r>
    </w:p>
    <w:p>
      <w:r>
        <w:rPr>
          <w:b/>
        </w:rPr>
        <w:t>Core tasks:</w:t>
      </w:r>
    </w:p>
    <w:p>
      <w:pPr>
        <w:spacing w:after="20"/>
        <w:ind w:left="317" w:hanging="259"/>
      </w:pPr>
      <w:r>
        <w:t>1. Build a Python-based fuzz harness for selected JSON-RPC methods and tool schemas.</w:t>
      </w:r>
    </w:p>
    <w:p>
      <w:pPr>
        <w:spacing w:after="20"/>
        <w:ind w:left="317" w:hanging="259"/>
      </w:pPr>
      <w:r>
        <w:t>2. Exercise malformed types, sizes, Unicode, ordering, and concurrency.</w:t>
      </w:r>
    </w:p>
    <w:p>
      <w:pPr>
        <w:spacing w:after="20"/>
        <w:ind w:left="317" w:hanging="259"/>
      </w:pPr>
      <w:r>
        <w:t>3. Classify crashes, hangs, information leakage, and unsafe backend behavior.</w:t>
      </w:r>
    </w:p>
    <w:p>
      <w:pPr>
        <w:spacing w:after="20"/>
        <w:ind w:left="317" w:hanging="259"/>
      </w:pPr>
      <w:r>
        <w:t>4. Add fixes and rerun the corpus.</w:t>
      </w:r>
    </w:p>
    <w:p>
      <w:r>
        <w:rPr>
          <w:b/>
        </w:rPr>
        <w:t xml:space="preserve">Required deliverables: </w:t>
      </w:r>
      <w:r>
        <w:t>Fuzz harness, corpus summary, and defect report.</w:t>
      </w:r>
    </w:p>
    <w:p>
      <w:pPr>
        <w:pStyle w:val="LabTitle"/>
      </w:pPr>
      <w:r>
        <w:t>Lab 5.3 – CI/CD security pipeline</w:t>
      </w:r>
      <w:r>
        <w:t xml:space="preserve">  (Hands-on)</w:t>
      </w:r>
    </w:p>
    <w:p>
      <w:r>
        <w:rPr>
          <w:b/>
        </w:rPr>
        <w:t xml:space="preserve">Objectives: </w:t>
      </w:r>
      <w:r>
        <w:t>Automate security checks and enforce risk-based gates.</w:t>
      </w:r>
    </w:p>
    <w:p>
      <w:r>
        <w:rPr>
          <w:b/>
        </w:rPr>
        <w:t>Core tasks:</w:t>
      </w:r>
    </w:p>
    <w:p>
      <w:pPr>
        <w:spacing w:after="20"/>
        <w:ind w:left="317" w:hanging="259"/>
      </w:pPr>
      <w:r>
        <w:t>1. Add formatting/tests, SAST, secret scan, SCA, SBOM, container scan, and policy checks.</w:t>
      </w:r>
    </w:p>
    <w:p>
      <w:pPr>
        <w:spacing w:after="20"/>
        <w:ind w:left="317" w:hanging="259"/>
      </w:pPr>
      <w:r>
        <w:t>2. Define blocking versus advisory thresholds.</w:t>
      </w:r>
    </w:p>
    <w:p>
      <w:pPr>
        <w:spacing w:after="20"/>
        <w:ind w:left="317" w:hanging="259"/>
      </w:pPr>
      <w:r>
        <w:t>3. Require provenance/signature evidence before promotion.</w:t>
      </w:r>
    </w:p>
    <w:p>
      <w:pPr>
        <w:spacing w:after="20"/>
        <w:ind w:left="317" w:hanging="259"/>
      </w:pPr>
      <w:r>
        <w:t>4. Simulate a poisoned or unauthorized build change and verify the gate.</w:t>
      </w:r>
    </w:p>
    <w:p>
      <w:r>
        <w:rPr>
          <w:b/>
        </w:rPr>
        <w:t xml:space="preserve">Required deliverables: </w:t>
      </w:r>
      <w:r>
        <w:t>Pipeline definition, policy, and attack simulation evidence.</w:t>
      </w:r>
    </w:p>
    <w:p>
      <w:pPr>
        <w:pStyle w:val="LabTitle"/>
      </w:pPr>
      <w:r>
        <w:t>Lab 5.4 – Runtime policy gateway</w:t>
      </w:r>
      <w:r>
        <w:t xml:space="preserve">  (Hands-on)</w:t>
      </w:r>
    </w:p>
    <w:p>
      <w:r>
        <w:rPr>
          <w:b/>
        </w:rPr>
        <w:t xml:space="preserve">Objectives: </w:t>
      </w:r>
      <w:r>
        <w:t>Evaluate enforcement before and after tool execution.</w:t>
      </w:r>
    </w:p>
    <w:p>
      <w:r>
        <w:rPr>
          <w:b/>
        </w:rPr>
        <w:t>Core tasks:</w:t>
      </w:r>
    </w:p>
    <w:p>
      <w:pPr>
        <w:spacing w:after="20"/>
        <w:ind w:left="317" w:hanging="259"/>
      </w:pPr>
      <w:r>
        <w:t>1. Deploy a gateway or policy layer in front of the lab MCP server.</w:t>
      </w:r>
    </w:p>
    <w:p>
      <w:pPr>
        <w:spacing w:after="20"/>
        <w:ind w:left="317" w:hanging="259"/>
      </w:pPr>
      <w:r>
        <w:t>2. Apply tool allowlists, argument rules, rate limits, approval requirements, and output checks.</w:t>
      </w:r>
    </w:p>
    <w:p>
      <w:pPr>
        <w:spacing w:after="20"/>
        <w:ind w:left="317" w:hanging="259"/>
      </w:pPr>
      <w:r>
        <w:t>3. Replay benign and malicious scenarios and measure false positives/negatives.</w:t>
      </w:r>
    </w:p>
    <w:p>
      <w:pPr>
        <w:spacing w:after="20"/>
        <w:ind w:left="317" w:hanging="259"/>
      </w:pPr>
      <w:r>
        <w:t>4. Document controls that must remain outside the gateway.</w:t>
      </w:r>
    </w:p>
    <w:p>
      <w:r>
        <w:rPr>
          <w:b/>
        </w:rPr>
        <w:t xml:space="preserve">Required deliverables: </w:t>
      </w:r>
      <w:r>
        <w:t>Control test matrix and residual-risk analysis.</w:t>
      </w:r>
    </w:p>
    <w:p>
      <w:r>
        <w:br w:type="page"/>
      </w:r>
    </w:p>
    <w:p>
      <w:bookmarkStart w:id="60" w:name="module6"/>
      <w:pPr>
        <w:pStyle w:val="ModuleTitle"/>
      </w:pPr>
      <w:r>
        <w:t>Module 6: Supply Chain Security, Governance, and Compliance</w:t>
      </w:r>
      <w:bookmarkEnd w:id="60"/>
    </w:p>
    <w:tbl>
      <w:tblPr>
        <w:tblW w:type="auto" w:w="0"/>
        <w:jc w:val="left"/>
        <w:tblLayout w:type="fixed"/>
        <w:tblLook w:firstColumn="1" w:firstRow="1" w:lastColumn="0" w:lastRow="0" w:noHBand="0" w:noVBand="1" w:val="04A0"/>
      </w:tblPr>
      <w:tblGrid>
        <w:gridCol w:w="3360"/>
        <w:gridCol w:w="3360"/>
        <w:gridCol w:w="3360"/>
      </w:tblGrid>
      <w:tr>
        <w:trPr>
          <w:cantSplit/>
        </w:trPr>
        <w:tc>
          <w:tcPr>
            <w:tcW w:type="dxa" w:w="3360"/>
            <w:shd w:fill="D9EAF7"/>
            <w:tcMar>
              <w:top w:w="80" w:type="dxa"/>
              <w:start w:w="100" w:type="dxa"/>
              <w:bottom w:w="80" w:type="dxa"/>
              <w:end w:w="100" w:type="dxa"/>
            </w:tcMar>
          </w:tcPr>
          <w:p>
            <w:r>
              <w:rPr>
                <w:b/>
                <w:color w:val="1F4E79"/>
                <w:sz w:val="16"/>
              </w:rPr>
              <w:t>Recommended time</w:t>
              <w:br/>
            </w:r>
            <w:r>
              <w:rPr>
                <w:sz w:val="18"/>
              </w:rPr>
              <w:t>4 hours</w:t>
            </w:r>
          </w:p>
        </w:tc>
        <w:tc>
          <w:tcPr>
            <w:tcW w:type="dxa" w:w="3360"/>
            <w:shd w:fill="D9EAF7"/>
            <w:tcMar>
              <w:top w:w="80" w:type="dxa"/>
              <w:start w:w="100" w:type="dxa"/>
              <w:bottom w:w="80" w:type="dxa"/>
              <w:end w:w="100" w:type="dxa"/>
            </w:tcMar>
          </w:tcPr>
          <w:p>
            <w:r>
              <w:rPr>
                <w:b/>
                <w:color w:val="1F4E79"/>
                <w:sz w:val="16"/>
              </w:rPr>
              <w:t>Delivery</w:t>
              <w:br/>
            </w:r>
            <w:r>
              <w:rPr>
                <w:sz w:val="18"/>
              </w:rPr>
              <w:t>Instructor-led + lab</w:t>
            </w:r>
          </w:p>
        </w:tc>
        <w:tc>
          <w:tcPr>
            <w:tcW w:type="dxa" w:w="3360"/>
            <w:shd w:fill="D9EAF7"/>
            <w:tcMar>
              <w:top w:w="80" w:type="dxa"/>
              <w:start w:w="100" w:type="dxa"/>
              <w:bottom w:w="80" w:type="dxa"/>
              <w:end w:w="100" w:type="dxa"/>
            </w:tcMar>
          </w:tcPr>
          <w:p>
            <w:r>
              <w:rPr>
                <w:b/>
                <w:color w:val="1F4E79"/>
                <w:sz w:val="16"/>
              </w:rPr>
              <w:t>Level</w:t>
              <w:br/>
            </w:r>
            <w:r>
              <w:rPr>
                <w:sz w:val="18"/>
              </w:rPr>
              <w:t>Intermediate to advanced</w:t>
            </w:r>
          </w:p>
        </w:tc>
      </w:tr>
    </w:tbl>
    <w:p/>
    <w:p>
      <w:pPr>
        <w:pStyle w:val="Heading2"/>
      </w:pPr>
      <w:r>
        <w:t>Learning outcomes</w:t>
      </w:r>
    </w:p>
    <w:p>
      <w:pPr>
        <w:pStyle w:val="ListBullet"/>
        <w:spacing w:after="40"/>
      </w:pPr>
      <w:r>
        <w:t>Evaluate the provenance, integrity, maintenance, permissions, and operational risk of third-party MCP servers.</w:t>
      </w:r>
    </w:p>
    <w:p>
      <w:pPr>
        <w:pStyle w:val="ListBullet"/>
        <w:spacing w:after="40"/>
      </w:pPr>
      <w:r>
        <w:t>Generate and use SBOMs, signatures, attestations, and policy evidence.</w:t>
      </w:r>
    </w:p>
    <w:p>
      <w:pPr>
        <w:pStyle w:val="ListBullet"/>
        <w:spacing w:after="40"/>
      </w:pPr>
      <w:r>
        <w:t>Translate AI and software governance frameworks into actionable MCP controls.</w:t>
      </w:r>
    </w:p>
    <w:p>
      <w:pPr>
        <w:pStyle w:val="ListBullet"/>
        <w:spacing w:after="40"/>
      </w:pPr>
      <w:r>
        <w:t>Prepare an organizational onboarding, monitoring, and retirement process for MCP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1F4E79"/>
            <w:tcMar>
              <w:top w:w="80" w:type="dxa"/>
              <w:start w:w="100" w:type="dxa"/>
              <w:bottom w:w="80" w:type="dxa"/>
              <w:end w:w="100" w:type="dxa"/>
            </w:tcMar>
          </w:tcPr>
          <w:p>
            <w:r/>
            <w:r>
              <w:rPr>
                <w:b/>
                <w:color w:val="FFFFFF"/>
                <w:sz w:val="18"/>
              </w:rPr>
              <w:t>Topic</w:t>
            </w:r>
          </w:p>
        </w:tc>
        <w:tc>
          <w:tcPr>
            <w:tcW w:type="dxa" w:w="3360"/>
            <w:vAlign w:val="center"/>
            <w:shd w:fill="1F4E79"/>
            <w:tcMar>
              <w:top w:w="80" w:type="dxa"/>
              <w:start w:w="100" w:type="dxa"/>
              <w:bottom w:w="80" w:type="dxa"/>
              <w:end w:w="100" w:type="dxa"/>
            </w:tcMar>
          </w:tcPr>
          <w:p>
            <w:r/>
            <w:r>
              <w:rPr>
                <w:b/>
                <w:color w:val="FFFFFF"/>
                <w:sz w:val="18"/>
              </w:rPr>
              <w:t>Coverage</w:t>
            </w:r>
          </w:p>
        </w:tc>
        <w:tc>
          <w:tcPr>
            <w:tcW w:type="dxa" w:w="3360"/>
            <w:vAlign w:val="center"/>
            <w:shd w:fill="1F4E79"/>
            <w:tcMar>
              <w:top w:w="80" w:type="dxa"/>
              <w:start w:w="100" w:type="dxa"/>
              <w:bottom w:w="80" w:type="dxa"/>
              <w:end w:w="100" w:type="dxa"/>
            </w:tcMar>
          </w:tcPr>
          <w:p>
            <w:r/>
            <w:r>
              <w:rPr>
                <w:b/>
                <w:color w:val="FFFFFF"/>
                <w:sz w:val="18"/>
              </w:rPr>
              <w:t>Evidence of learning</w:t>
            </w:r>
          </w:p>
        </w:tc>
      </w:tr>
      <w:tr>
        <w:trPr>
          <w:cantSplit/>
        </w:trPr>
        <w:tc>
          <w:tcPr>
            <w:tcW w:type="dxa" w:w="3360"/>
            <w:vAlign w:val="center"/>
            <w:tcMar>
              <w:top w:w="80" w:type="dxa"/>
              <w:start w:w="100" w:type="dxa"/>
              <w:bottom w:w="80" w:type="dxa"/>
              <w:end w:w="100" w:type="dxa"/>
            </w:tcMar>
            <w:shd w:fill="EAF2F8"/>
          </w:tcPr>
          <w:p>
            <w:r/>
            <w:r>
              <w:rPr>
                <w:b w:val="0"/>
                <w:sz w:val="16"/>
              </w:rPr>
              <w:t>MCP supply chain</w:t>
            </w:r>
          </w:p>
        </w:tc>
        <w:tc>
          <w:tcPr>
            <w:tcW w:type="dxa" w:w="3360"/>
            <w:vAlign w:val="center"/>
            <w:tcMar>
              <w:top w:w="80" w:type="dxa"/>
              <w:start w:w="100" w:type="dxa"/>
              <w:bottom w:w="80" w:type="dxa"/>
              <w:end w:w="100" w:type="dxa"/>
            </w:tcMar>
          </w:tcPr>
          <w:p>
            <w:r/>
            <w:r>
              <w:rPr>
                <w:b w:val="0"/>
                <w:sz w:val="16"/>
              </w:rPr>
              <w:t>Server source, packages, dependencies, SDKs, container images, build systems, registries/directories, endpoints, updates and operators.</w:t>
            </w:r>
          </w:p>
        </w:tc>
        <w:tc>
          <w:tcPr>
            <w:tcW w:type="dxa" w:w="3360"/>
            <w:vAlign w:val="center"/>
            <w:tcMar>
              <w:top w:w="80" w:type="dxa"/>
              <w:start w:w="100" w:type="dxa"/>
              <w:bottom w:w="80" w:type="dxa"/>
              <w:end w:w="100" w:type="dxa"/>
            </w:tcMar>
          </w:tcPr>
          <w:p>
            <w:r/>
            <w:r>
              <w:rPr>
                <w:b w:val="0"/>
                <w:sz w:val="16"/>
              </w:rPr>
              <w:t>Supply-chain map.</w:t>
            </w:r>
          </w:p>
        </w:tc>
      </w:tr>
      <w:tr>
        <w:trPr>
          <w:cantSplit/>
        </w:trPr>
        <w:tc>
          <w:tcPr>
            <w:tcW w:type="dxa" w:w="3360"/>
            <w:vAlign w:val="center"/>
            <w:tcMar>
              <w:top w:w="80" w:type="dxa"/>
              <w:start w:w="100" w:type="dxa"/>
              <w:bottom w:w="80" w:type="dxa"/>
              <w:end w:w="100" w:type="dxa"/>
            </w:tcMar>
            <w:shd w:fill="EAF2F8"/>
          </w:tcPr>
          <w:p>
            <w:r/>
            <w:r>
              <w:rPr>
                <w:b w:val="0"/>
                <w:sz w:val="16"/>
              </w:rPr>
              <w:t>Third-party server vetting</w:t>
            </w:r>
          </w:p>
        </w:tc>
        <w:tc>
          <w:tcPr>
            <w:tcW w:type="dxa" w:w="3360"/>
            <w:vAlign w:val="center"/>
            <w:tcMar>
              <w:top w:w="80" w:type="dxa"/>
              <w:start w:w="100" w:type="dxa"/>
              <w:bottom w:w="80" w:type="dxa"/>
              <w:end w:w="100" w:type="dxa"/>
            </w:tcMar>
          </w:tcPr>
          <w:p>
            <w:r/>
            <w:r>
              <w:rPr>
                <w:b w:val="0"/>
                <w:sz w:val="16"/>
              </w:rPr>
              <w:t>Publisher identity, source review, permissions, data handling, auth, network behavior, maintenance, vulnerabilities, business continuity.</w:t>
            </w:r>
          </w:p>
        </w:tc>
        <w:tc>
          <w:tcPr>
            <w:tcW w:type="dxa" w:w="3360"/>
            <w:vAlign w:val="center"/>
            <w:tcMar>
              <w:top w:w="80" w:type="dxa"/>
              <w:start w:w="100" w:type="dxa"/>
              <w:bottom w:w="80" w:type="dxa"/>
              <w:end w:w="100" w:type="dxa"/>
            </w:tcMar>
          </w:tcPr>
          <w:p>
            <w:r/>
            <w:r>
              <w:rPr>
                <w:b w:val="0"/>
                <w:sz w:val="16"/>
              </w:rPr>
              <w:t>Vetting scorecard.</w:t>
            </w:r>
          </w:p>
        </w:tc>
      </w:tr>
      <w:tr>
        <w:trPr>
          <w:cantSplit/>
        </w:trPr>
        <w:tc>
          <w:tcPr>
            <w:tcW w:type="dxa" w:w="3360"/>
            <w:vAlign w:val="center"/>
            <w:tcMar>
              <w:top w:w="80" w:type="dxa"/>
              <w:start w:w="100" w:type="dxa"/>
              <w:bottom w:w="80" w:type="dxa"/>
              <w:end w:w="100" w:type="dxa"/>
            </w:tcMar>
            <w:shd w:fill="EAF2F8"/>
          </w:tcPr>
          <w:p>
            <w:r/>
            <w:r>
              <w:rPr>
                <w:b w:val="0"/>
                <w:sz w:val="16"/>
              </w:rPr>
              <w:t>Registry and directory risk</w:t>
            </w:r>
          </w:p>
        </w:tc>
        <w:tc>
          <w:tcPr>
            <w:tcW w:type="dxa" w:w="3360"/>
            <w:vAlign w:val="center"/>
            <w:tcMar>
              <w:top w:w="80" w:type="dxa"/>
              <w:start w:w="100" w:type="dxa"/>
              <w:bottom w:w="80" w:type="dxa"/>
              <w:end w:w="100" w:type="dxa"/>
            </w:tcMar>
          </w:tcPr>
          <w:p>
            <w:r/>
            <w:r>
              <w:rPr>
                <w:b w:val="0"/>
                <w:sz w:val="16"/>
              </w:rPr>
              <w:t>Typosquatting, metadata manipulation, malicious ranking, stale packages, unverified ownership, shadow discovery channels.</w:t>
            </w:r>
          </w:p>
        </w:tc>
        <w:tc>
          <w:tcPr>
            <w:tcW w:type="dxa" w:w="3360"/>
            <w:vAlign w:val="center"/>
            <w:tcMar>
              <w:top w:w="80" w:type="dxa"/>
              <w:start w:w="100" w:type="dxa"/>
              <w:bottom w:w="80" w:type="dxa"/>
              <w:end w:w="100" w:type="dxa"/>
            </w:tcMar>
          </w:tcPr>
          <w:p>
            <w:r/>
            <w:r>
              <w:rPr>
                <w:b w:val="0"/>
                <w:sz w:val="16"/>
              </w:rPr>
              <w:t>Registry trust policy.</w:t>
            </w:r>
          </w:p>
        </w:tc>
      </w:tr>
      <w:tr>
        <w:trPr>
          <w:cantSplit/>
        </w:trPr>
        <w:tc>
          <w:tcPr>
            <w:tcW w:type="dxa" w:w="3360"/>
            <w:vAlign w:val="center"/>
            <w:tcMar>
              <w:top w:w="80" w:type="dxa"/>
              <w:start w:w="100" w:type="dxa"/>
              <w:bottom w:w="80" w:type="dxa"/>
              <w:end w:w="100" w:type="dxa"/>
            </w:tcMar>
            <w:shd w:fill="EAF2F8"/>
          </w:tcPr>
          <w:p>
            <w:r/>
            <w:r>
              <w:rPr>
                <w:b w:val="0"/>
                <w:sz w:val="16"/>
              </w:rPr>
              <w:t>Dependency confusion and package attacks</w:t>
            </w:r>
          </w:p>
        </w:tc>
        <w:tc>
          <w:tcPr>
            <w:tcW w:type="dxa" w:w="3360"/>
            <w:vAlign w:val="center"/>
            <w:tcMar>
              <w:top w:w="80" w:type="dxa"/>
              <w:start w:w="100" w:type="dxa"/>
              <w:bottom w:w="80" w:type="dxa"/>
              <w:end w:w="100" w:type="dxa"/>
            </w:tcMar>
          </w:tcPr>
          <w:p>
            <w:r/>
            <w:r>
              <w:rPr>
                <w:b w:val="0"/>
                <w:sz w:val="16"/>
              </w:rPr>
              <w:t>Namespace controls, private index priority, lockfiles, hashes, signed releases, isolated builds.</w:t>
            </w:r>
          </w:p>
        </w:tc>
        <w:tc>
          <w:tcPr>
            <w:tcW w:type="dxa" w:w="3360"/>
            <w:vAlign w:val="center"/>
            <w:tcMar>
              <w:top w:w="80" w:type="dxa"/>
              <w:start w:w="100" w:type="dxa"/>
              <w:bottom w:w="80" w:type="dxa"/>
              <w:end w:w="100" w:type="dxa"/>
            </w:tcMar>
          </w:tcPr>
          <w:p>
            <w:r/>
            <w:r>
              <w:rPr>
                <w:b w:val="0"/>
                <w:sz w:val="16"/>
              </w:rPr>
              <w:t>Mitigation plan.</w:t>
            </w:r>
          </w:p>
        </w:tc>
      </w:tr>
      <w:tr>
        <w:trPr>
          <w:cantSplit/>
        </w:trPr>
        <w:tc>
          <w:tcPr>
            <w:tcW w:type="dxa" w:w="3360"/>
            <w:vAlign w:val="center"/>
            <w:tcMar>
              <w:top w:w="80" w:type="dxa"/>
              <w:start w:w="100" w:type="dxa"/>
              <w:bottom w:w="80" w:type="dxa"/>
              <w:end w:w="100" w:type="dxa"/>
            </w:tcMar>
            <w:shd w:fill="EAF2F8"/>
          </w:tcPr>
          <w:p>
            <w:r/>
            <w:r>
              <w:rPr>
                <w:b w:val="0"/>
                <w:sz w:val="16"/>
              </w:rPr>
              <w:t>SBOM and component transparency</w:t>
            </w:r>
          </w:p>
        </w:tc>
        <w:tc>
          <w:tcPr>
            <w:tcW w:type="dxa" w:w="3360"/>
            <w:vAlign w:val="center"/>
            <w:tcMar>
              <w:top w:w="80" w:type="dxa"/>
              <w:start w:w="100" w:type="dxa"/>
              <w:bottom w:w="80" w:type="dxa"/>
              <w:end w:w="100" w:type="dxa"/>
            </w:tcMar>
          </w:tcPr>
          <w:p>
            <w:r/>
            <w:r>
              <w:rPr>
                <w:b w:val="0"/>
                <w:sz w:val="16"/>
              </w:rPr>
              <w:t>CycloneDX/SPDX concepts, direct/transitive components, licenses, vulnerabilities, update impact.</w:t>
            </w:r>
          </w:p>
        </w:tc>
        <w:tc>
          <w:tcPr>
            <w:tcW w:type="dxa" w:w="3360"/>
            <w:vAlign w:val="center"/>
            <w:tcMar>
              <w:top w:w="80" w:type="dxa"/>
              <w:start w:w="100" w:type="dxa"/>
              <w:bottom w:w="80" w:type="dxa"/>
              <w:end w:w="100" w:type="dxa"/>
            </w:tcMar>
          </w:tcPr>
          <w:p>
            <w:r/>
            <w:r>
              <w:rPr>
                <w:b w:val="0"/>
                <w:sz w:val="16"/>
              </w:rPr>
              <w:t>SBOM analysis.</w:t>
            </w:r>
          </w:p>
        </w:tc>
      </w:tr>
      <w:tr>
        <w:trPr>
          <w:cantSplit/>
        </w:trPr>
        <w:tc>
          <w:tcPr>
            <w:tcW w:type="dxa" w:w="3360"/>
            <w:vAlign w:val="center"/>
            <w:tcMar>
              <w:top w:w="80" w:type="dxa"/>
              <w:start w:w="100" w:type="dxa"/>
              <w:bottom w:w="80" w:type="dxa"/>
              <w:end w:w="100" w:type="dxa"/>
            </w:tcMar>
            <w:shd w:fill="EAF2F8"/>
          </w:tcPr>
          <w:p>
            <w:r/>
            <w:r>
              <w:rPr>
                <w:b w:val="0"/>
                <w:sz w:val="16"/>
              </w:rPr>
              <w:t>Provenance and signing</w:t>
            </w:r>
          </w:p>
        </w:tc>
        <w:tc>
          <w:tcPr>
            <w:tcW w:type="dxa" w:w="3360"/>
            <w:vAlign w:val="center"/>
            <w:tcMar>
              <w:top w:w="80" w:type="dxa"/>
              <w:start w:w="100" w:type="dxa"/>
              <w:bottom w:w="80" w:type="dxa"/>
              <w:end w:w="100" w:type="dxa"/>
            </w:tcMar>
          </w:tcPr>
          <w:p>
            <w:r/>
            <w:r>
              <w:rPr>
                <w:b w:val="0"/>
                <w:sz w:val="16"/>
              </w:rPr>
              <w:t>Build provenance, attestations, artifact signatures, verification at deployment, identity of builder and source.</w:t>
            </w:r>
          </w:p>
        </w:tc>
        <w:tc>
          <w:tcPr>
            <w:tcW w:type="dxa" w:w="3360"/>
            <w:vAlign w:val="center"/>
            <w:tcMar>
              <w:top w:w="80" w:type="dxa"/>
              <w:start w:w="100" w:type="dxa"/>
              <w:bottom w:w="80" w:type="dxa"/>
              <w:end w:w="100" w:type="dxa"/>
            </w:tcMar>
          </w:tcPr>
          <w:p>
            <w:r/>
            <w:r>
              <w:rPr>
                <w:b w:val="0"/>
                <w:sz w:val="16"/>
              </w:rPr>
              <w:t>Verified release evidence.</w:t>
            </w:r>
          </w:p>
        </w:tc>
      </w:tr>
      <w:tr>
        <w:trPr>
          <w:cantSplit/>
        </w:trPr>
        <w:tc>
          <w:tcPr>
            <w:tcW w:type="dxa" w:w="3360"/>
            <w:vAlign w:val="center"/>
            <w:tcMar>
              <w:top w:w="80" w:type="dxa"/>
              <w:start w:w="100" w:type="dxa"/>
              <w:bottom w:w="80" w:type="dxa"/>
              <w:end w:w="100" w:type="dxa"/>
            </w:tcMar>
            <w:shd w:fill="EAF2F8"/>
          </w:tcPr>
          <w:p>
            <w:r/>
            <w:r>
              <w:rPr>
                <w:b w:val="0"/>
                <w:sz w:val="16"/>
              </w:rPr>
              <w:t>SLSA and OpenSSF practices</w:t>
            </w:r>
          </w:p>
        </w:tc>
        <w:tc>
          <w:tcPr>
            <w:tcW w:type="dxa" w:w="3360"/>
            <w:vAlign w:val="center"/>
            <w:tcMar>
              <w:top w:w="80" w:type="dxa"/>
              <w:start w:w="100" w:type="dxa"/>
              <w:bottom w:w="80" w:type="dxa"/>
              <w:end w:w="100" w:type="dxa"/>
            </w:tcMar>
          </w:tcPr>
          <w:p>
            <w:r/>
            <w:r>
              <w:rPr>
                <w:b w:val="0"/>
                <w:sz w:val="16"/>
              </w:rPr>
              <w:t>Reproducible/controlled builds, protected branches, review, CI hardening, maintainer security.</w:t>
            </w:r>
          </w:p>
        </w:tc>
        <w:tc>
          <w:tcPr>
            <w:tcW w:type="dxa" w:w="3360"/>
            <w:vAlign w:val="center"/>
            <w:tcMar>
              <w:top w:w="80" w:type="dxa"/>
              <w:start w:w="100" w:type="dxa"/>
              <w:bottom w:w="80" w:type="dxa"/>
              <w:end w:w="100" w:type="dxa"/>
            </w:tcMar>
          </w:tcPr>
          <w:p>
            <w:r/>
            <w:r>
              <w:rPr>
                <w:b w:val="0"/>
                <w:sz w:val="16"/>
              </w:rPr>
              <w:t>Maturity assessment.</w:t>
            </w:r>
          </w:p>
        </w:tc>
      </w:tr>
      <w:tr>
        <w:trPr>
          <w:cantSplit/>
        </w:trPr>
        <w:tc>
          <w:tcPr>
            <w:tcW w:type="dxa" w:w="3360"/>
            <w:vAlign w:val="center"/>
            <w:tcMar>
              <w:top w:w="80" w:type="dxa"/>
              <w:start w:w="100" w:type="dxa"/>
              <w:bottom w:w="80" w:type="dxa"/>
              <w:end w:w="100" w:type="dxa"/>
            </w:tcMar>
            <w:shd w:fill="EAF2F8"/>
          </w:tcPr>
          <w:p>
            <w:r/>
            <w:r>
              <w:rPr>
                <w:b w:val="0"/>
                <w:sz w:val="16"/>
              </w:rPr>
              <w:t>AI-specific documentation</w:t>
            </w:r>
          </w:p>
        </w:tc>
        <w:tc>
          <w:tcPr>
            <w:tcW w:type="dxa" w:w="3360"/>
            <w:vAlign w:val="center"/>
            <w:tcMar>
              <w:top w:w="80" w:type="dxa"/>
              <w:start w:w="100" w:type="dxa"/>
              <w:bottom w:w="80" w:type="dxa"/>
              <w:end w:w="100" w:type="dxa"/>
            </w:tcMar>
          </w:tcPr>
          <w:p>
            <w:r/>
            <w:r>
              <w:rPr>
                <w:b w:val="0"/>
                <w:sz w:val="16"/>
              </w:rPr>
              <w:t>Model cards where models are included; AI/ML BOM concepts where relevant; tool capability and data-use documentation.</w:t>
            </w:r>
          </w:p>
        </w:tc>
        <w:tc>
          <w:tcPr>
            <w:tcW w:type="dxa" w:w="3360"/>
            <w:vAlign w:val="center"/>
            <w:tcMar>
              <w:top w:w="80" w:type="dxa"/>
              <w:start w:w="100" w:type="dxa"/>
              <w:bottom w:w="80" w:type="dxa"/>
              <w:end w:w="100" w:type="dxa"/>
            </w:tcMar>
          </w:tcPr>
          <w:p>
            <w:r/>
            <w:r>
              <w:rPr>
                <w:b w:val="0"/>
                <w:sz w:val="16"/>
              </w:rPr>
              <w:t>Transparency package.</w:t>
            </w:r>
          </w:p>
        </w:tc>
      </w:tr>
      <w:tr>
        <w:trPr>
          <w:cantSplit/>
        </w:trPr>
        <w:tc>
          <w:tcPr>
            <w:tcW w:type="dxa" w:w="3360"/>
            <w:vAlign w:val="center"/>
            <w:tcMar>
              <w:top w:w="80" w:type="dxa"/>
              <w:start w:w="100" w:type="dxa"/>
              <w:bottom w:w="80" w:type="dxa"/>
              <w:end w:w="100" w:type="dxa"/>
            </w:tcMar>
            <w:shd w:fill="EAF2F8"/>
          </w:tcPr>
          <w:p>
            <w:r/>
            <w:r>
              <w:rPr>
                <w:b w:val="0"/>
                <w:sz w:val="16"/>
              </w:rPr>
              <w:t>Governance frameworks</w:t>
            </w:r>
          </w:p>
        </w:tc>
        <w:tc>
          <w:tcPr>
            <w:tcW w:type="dxa" w:w="3360"/>
            <w:vAlign w:val="center"/>
            <w:tcMar>
              <w:top w:w="80" w:type="dxa"/>
              <w:start w:w="100" w:type="dxa"/>
              <w:bottom w:w="80" w:type="dxa"/>
              <w:end w:w="100" w:type="dxa"/>
            </w:tcMar>
          </w:tcPr>
          <w:p>
            <w:r/>
            <w:r>
              <w:rPr>
                <w:b w:val="0"/>
                <w:sz w:val="16"/>
              </w:rPr>
              <w:t>NIST AI RMF, ISO/IEC 42001, secure software frameworks, enterprise architecture and risk management.</w:t>
            </w:r>
          </w:p>
        </w:tc>
        <w:tc>
          <w:tcPr>
            <w:tcW w:type="dxa" w:w="3360"/>
            <w:vAlign w:val="center"/>
            <w:tcMar>
              <w:top w:w="80" w:type="dxa"/>
              <w:start w:w="100" w:type="dxa"/>
              <w:bottom w:w="80" w:type="dxa"/>
              <w:end w:w="100" w:type="dxa"/>
            </w:tcMar>
          </w:tcPr>
          <w:p>
            <w:r/>
            <w:r>
              <w:rPr>
                <w:b w:val="0"/>
                <w:sz w:val="16"/>
              </w:rPr>
              <w:t>Control crosswalk.</w:t>
            </w:r>
          </w:p>
        </w:tc>
      </w:tr>
      <w:tr>
        <w:trPr>
          <w:cantSplit/>
        </w:trPr>
        <w:tc>
          <w:tcPr>
            <w:tcW w:type="dxa" w:w="3360"/>
            <w:vAlign w:val="center"/>
            <w:tcMar>
              <w:top w:w="80" w:type="dxa"/>
              <w:start w:w="100" w:type="dxa"/>
              <w:bottom w:w="80" w:type="dxa"/>
              <w:end w:w="100" w:type="dxa"/>
            </w:tcMar>
            <w:shd w:fill="EAF2F8"/>
          </w:tcPr>
          <w:p>
            <w:r/>
            <w:r>
              <w:rPr>
                <w:b w:val="0"/>
                <w:sz w:val="16"/>
              </w:rPr>
              <w:t>Regulatory analysis</w:t>
            </w:r>
          </w:p>
        </w:tc>
        <w:tc>
          <w:tcPr>
            <w:tcW w:type="dxa" w:w="3360"/>
            <w:vAlign w:val="center"/>
            <w:tcMar>
              <w:top w:w="80" w:type="dxa"/>
              <w:start w:w="100" w:type="dxa"/>
              <w:bottom w:w="80" w:type="dxa"/>
              <w:end w:w="100" w:type="dxa"/>
            </w:tcMar>
          </w:tcPr>
          <w:p>
            <w:r/>
            <w:r>
              <w:rPr>
                <w:b w:val="0"/>
                <w:sz w:val="16"/>
              </w:rPr>
              <w:t>EU AI Act and sector obligations based on system role and use case; privacy, data residency, records, human oversight, third-party risk.</w:t>
            </w:r>
          </w:p>
        </w:tc>
        <w:tc>
          <w:tcPr>
            <w:tcW w:type="dxa" w:w="3360"/>
            <w:vAlign w:val="center"/>
            <w:tcMar>
              <w:top w:w="80" w:type="dxa"/>
              <w:start w:w="100" w:type="dxa"/>
              <w:bottom w:w="80" w:type="dxa"/>
              <w:end w:w="100" w:type="dxa"/>
            </w:tcMar>
          </w:tcPr>
          <w:p>
            <w:r/>
            <w:r>
              <w:rPr>
                <w:b w:val="0"/>
                <w:sz w:val="16"/>
              </w:rPr>
              <w:t>Applicability assessment—not legal advice.</w:t>
            </w:r>
          </w:p>
        </w:tc>
      </w:tr>
      <w:tr>
        <w:trPr>
          <w:cantSplit/>
        </w:trPr>
        <w:tc>
          <w:tcPr>
            <w:tcW w:type="dxa" w:w="3360"/>
            <w:vAlign w:val="center"/>
            <w:tcMar>
              <w:top w:w="80" w:type="dxa"/>
              <w:start w:w="100" w:type="dxa"/>
              <w:bottom w:w="80" w:type="dxa"/>
              <w:end w:w="100" w:type="dxa"/>
            </w:tcMar>
            <w:shd w:fill="EAF2F8"/>
          </w:tcPr>
          <w:p>
            <w:r/>
            <w:r>
              <w:rPr>
                <w:b w:val="0"/>
                <w:sz w:val="16"/>
              </w:rPr>
              <w:t>Emerging threats</w:t>
            </w:r>
          </w:p>
        </w:tc>
        <w:tc>
          <w:tcPr>
            <w:tcW w:type="dxa" w:w="3360"/>
            <w:vAlign w:val="center"/>
            <w:tcMar>
              <w:top w:w="80" w:type="dxa"/>
              <w:start w:w="100" w:type="dxa"/>
              <w:bottom w:w="80" w:type="dxa"/>
              <w:end w:w="100" w:type="dxa"/>
            </w:tcMar>
          </w:tcPr>
          <w:p>
            <w:r/>
            <w:r>
              <w:rPr>
                <w:b w:val="0"/>
                <w:sz w:val="16"/>
              </w:rPr>
              <w:t>Agentic worms, shadow MCP servers, malicious registries, automated exploit discovery, dynamic tools, long-running tasks and event-driven agents.</w:t>
            </w:r>
          </w:p>
        </w:tc>
        <w:tc>
          <w:tcPr>
            <w:tcW w:type="dxa" w:w="3360"/>
            <w:vAlign w:val="center"/>
            <w:tcMar>
              <w:top w:w="80" w:type="dxa"/>
              <w:start w:w="100" w:type="dxa"/>
              <w:bottom w:w="80" w:type="dxa"/>
              <w:end w:w="100" w:type="dxa"/>
            </w:tcMar>
          </w:tcPr>
          <w:p>
            <w:r/>
            <w:r>
              <w:rPr>
                <w:b w:val="0"/>
                <w:sz w:val="16"/>
              </w:rPr>
              <w:t>Horizon-scanning register.</w:t>
            </w:r>
          </w:p>
        </w:tc>
      </w:tr>
      <w:tr>
        <w:trPr>
          <w:cantSplit/>
        </w:trPr>
        <w:tc>
          <w:tcPr>
            <w:tcW w:type="dxa" w:w="3360"/>
            <w:vAlign w:val="center"/>
            <w:tcMar>
              <w:top w:w="80" w:type="dxa"/>
              <w:start w:w="100" w:type="dxa"/>
              <w:bottom w:w="80" w:type="dxa"/>
              <w:end w:w="100" w:type="dxa"/>
            </w:tcMar>
            <w:shd w:fill="EAF2F8"/>
          </w:tcPr>
          <w:p>
            <w:r/>
            <w:r>
              <w:rPr>
                <w:b w:val="0"/>
                <w:sz w:val="16"/>
              </w:rPr>
              <w:t>Lifecycle governance</w:t>
            </w:r>
          </w:p>
        </w:tc>
        <w:tc>
          <w:tcPr>
            <w:tcW w:type="dxa" w:w="3360"/>
            <w:vAlign w:val="center"/>
            <w:tcMar>
              <w:top w:w="80" w:type="dxa"/>
              <w:start w:w="100" w:type="dxa"/>
              <w:bottom w:w="80" w:type="dxa"/>
              <w:end w:w="100" w:type="dxa"/>
            </w:tcMar>
          </w:tcPr>
          <w:p>
            <w:r/>
            <w:r>
              <w:rPr>
                <w:b w:val="0"/>
                <w:sz w:val="16"/>
              </w:rPr>
              <w:t>Request, risk tier, approval, sandbox, production promotion, inventory, continuous monitoring, change review, suspension, retirement.</w:t>
            </w:r>
          </w:p>
        </w:tc>
        <w:tc>
          <w:tcPr>
            <w:tcW w:type="dxa" w:w="3360"/>
            <w:vAlign w:val="center"/>
            <w:tcMar>
              <w:top w:w="80" w:type="dxa"/>
              <w:start w:w="100" w:type="dxa"/>
              <w:bottom w:w="80" w:type="dxa"/>
              <w:end w:w="100" w:type="dxa"/>
            </w:tcMar>
          </w:tcPr>
          <w:p>
            <w:r/>
            <w:r>
              <w:rPr>
                <w:b w:val="0"/>
                <w:sz w:val="16"/>
              </w:rPr>
              <w:t>MCP governance workflow.</w:t>
            </w:r>
          </w:p>
        </w:tc>
      </w:tr>
    </w:tbl>
    <w:p/>
    <w:p>
      <w:pPr>
        <w:pStyle w:val="LabTitle"/>
      </w:pPr>
      <w:r>
        <w:t>Lab 6.1 – Third-party MCP server assurance</w:t>
      </w:r>
      <w:r>
        <w:t xml:space="preserve">  (Hands-on)</w:t>
      </w:r>
    </w:p>
    <w:p>
      <w:r>
        <w:rPr>
          <w:b/>
        </w:rPr>
        <w:t xml:space="preserve">Objectives: </w:t>
      </w:r>
      <w:r>
        <w:t>Decide whether and how a third-party server may be used.</w:t>
      </w:r>
    </w:p>
    <w:p>
      <w:r>
        <w:rPr>
          <w:b/>
        </w:rPr>
        <w:t>Core tasks:</w:t>
      </w:r>
    </w:p>
    <w:p>
      <w:pPr>
        <w:spacing w:after="20"/>
        <w:ind w:left="317" w:hanging="259"/>
      </w:pPr>
      <w:r>
        <w:t>1. Review source, publisher, release history, permissions, dependencies, and network behavior.</w:t>
      </w:r>
    </w:p>
    <w:p>
      <w:pPr>
        <w:spacing w:after="20"/>
        <w:ind w:left="317" w:hanging="259"/>
      </w:pPr>
      <w:r>
        <w:t>2. Run vulnerability, secret, and malware-oriented checks in the isolated lab.</w:t>
      </w:r>
    </w:p>
    <w:p>
      <w:pPr>
        <w:spacing w:after="20"/>
        <w:ind w:left="317" w:hanging="259"/>
      </w:pPr>
      <w:r>
        <w:t>3. Assign a risk tier and define compensating controls.</w:t>
      </w:r>
    </w:p>
    <w:p>
      <w:pPr>
        <w:spacing w:after="20"/>
        <w:ind w:left="317" w:hanging="259"/>
      </w:pPr>
      <w:r>
        <w:t>4. Write an approve, conditionally approve, or reject decision.</w:t>
      </w:r>
    </w:p>
    <w:p>
      <w:r>
        <w:rPr>
          <w:b/>
        </w:rPr>
        <w:t xml:space="preserve">Required deliverables: </w:t>
      </w:r>
      <w:r>
        <w:t>Completed vetting scorecard and decision memo.</w:t>
      </w:r>
    </w:p>
    <w:p>
      <w:pPr>
        <w:pStyle w:val="LabTitle"/>
      </w:pPr>
      <w:r>
        <w:t>Lab 6.2 – SBOM, signing, and provenance</w:t>
      </w:r>
      <w:r>
        <w:t xml:space="preserve">  (Hands-on)</w:t>
      </w:r>
    </w:p>
    <w:p>
      <w:r>
        <w:rPr>
          <w:b/>
        </w:rPr>
        <w:t xml:space="preserve">Objectives: </w:t>
      </w:r>
      <w:r>
        <w:t>Establish component transparency and deployment integrity.</w:t>
      </w:r>
    </w:p>
    <w:p>
      <w:r>
        <w:rPr>
          <w:b/>
        </w:rPr>
        <w:t>Core tasks:</w:t>
      </w:r>
    </w:p>
    <w:p>
      <w:pPr>
        <w:spacing w:after="20"/>
        <w:ind w:left="317" w:hanging="259"/>
      </w:pPr>
      <w:r>
        <w:t>1. Generate an SBOM for the lab MCP server.</w:t>
      </w:r>
    </w:p>
    <w:p>
      <w:pPr>
        <w:spacing w:after="20"/>
        <w:ind w:left="317" w:hanging="259"/>
      </w:pPr>
      <w:r>
        <w:t>2. Review vulnerable, outdated, and unexpected components.</w:t>
      </w:r>
    </w:p>
    <w:p>
      <w:pPr>
        <w:spacing w:after="20"/>
        <w:ind w:left="317" w:hanging="259"/>
      </w:pPr>
      <w:r>
        <w:t>3. Sign the build and produce a provenance attestation.</w:t>
      </w:r>
    </w:p>
    <w:p>
      <w:pPr>
        <w:spacing w:after="20"/>
        <w:ind w:left="317" w:hanging="259"/>
      </w:pPr>
      <w:r>
        <w:t>4. Verify evidence at deployment and reject a tampered artifact.</w:t>
      </w:r>
    </w:p>
    <w:p>
      <w:r>
        <w:rPr>
          <w:b/>
        </w:rPr>
        <w:t xml:space="preserve">Required deliverables: </w:t>
      </w:r>
      <w:r>
        <w:t>SBOM, signature, attestation, and verification logs.</w:t>
      </w:r>
    </w:p>
    <w:p>
      <w:pPr>
        <w:pStyle w:val="LabTitle"/>
      </w:pPr>
      <w:r>
        <w:t>Lab 6.3 – Governance and compliance mapping</w:t>
      </w:r>
      <w:r>
        <w:t xml:space="preserve">  (Hands-on)</w:t>
      </w:r>
    </w:p>
    <w:p>
      <w:r>
        <w:rPr>
          <w:b/>
        </w:rPr>
        <w:t xml:space="preserve">Objectives: </w:t>
      </w:r>
      <w:r>
        <w:t>Convert framework requirements into implementable controls.</w:t>
      </w:r>
    </w:p>
    <w:p>
      <w:r>
        <w:rPr>
          <w:b/>
        </w:rPr>
        <w:t>Core tasks:</w:t>
      </w:r>
    </w:p>
    <w:p>
      <w:pPr>
        <w:spacing w:after="20"/>
        <w:ind w:left="317" w:hanging="259"/>
      </w:pPr>
      <w:r>
        <w:t>1. Classify the scenario by business impact, data sensitivity, autonomy, and external exposure.</w:t>
      </w:r>
    </w:p>
    <w:p>
      <w:pPr>
        <w:spacing w:after="20"/>
        <w:ind w:left="317" w:hanging="259"/>
      </w:pPr>
      <w:r>
        <w:t>2. Map selected NIST AI RMF and ISO/IEC 42001 outcomes to MCP controls.</w:t>
      </w:r>
    </w:p>
    <w:p>
      <w:pPr>
        <w:spacing w:after="20"/>
        <w:ind w:left="317" w:hanging="259"/>
      </w:pPr>
      <w:r>
        <w:t>3. Identify EU/sector/privacy questions requiring legal or compliance review.</w:t>
      </w:r>
    </w:p>
    <w:p>
      <w:pPr>
        <w:spacing w:after="20"/>
        <w:ind w:left="317" w:hanging="259"/>
      </w:pPr>
      <w:r>
        <w:t>4. Define ownership, evidence, monitoring, and exception handling.</w:t>
      </w:r>
    </w:p>
    <w:p>
      <w:r>
        <w:rPr>
          <w:b/>
        </w:rPr>
        <w:t xml:space="preserve">Required deliverables: </w:t>
      </w:r>
      <w:r>
        <w:t>Control crosswalk and governance checklist.</w:t>
      </w:r>
    </w:p>
    <w:p>
      <w:r>
        <w:br w:type="page"/>
      </w:r>
    </w:p>
    <w:p>
      <w:bookmarkStart w:id="70" w:name="module7"/>
      <w:pPr>
        <w:pStyle w:val="ModuleTitle"/>
      </w:pPr>
      <w:r>
        <w:t>Module 7: Capstone – Secure MCP Deployment Assessment</w:t>
      </w:r>
      <w:bookmarkEnd w:id="70"/>
    </w:p>
    <w:tbl>
      <w:tblPr>
        <w:tblW w:type="auto" w:w="0"/>
        <w:jc w:val="left"/>
        <w:tblLayout w:type="fixed"/>
        <w:tblLook w:firstColumn="1" w:firstRow="1" w:lastColumn="0" w:lastRow="0" w:noHBand="0" w:noVBand="1" w:val="04A0"/>
      </w:tblPr>
      <w:tblGrid>
        <w:gridCol w:w="3360"/>
        <w:gridCol w:w="3360"/>
        <w:gridCol w:w="3360"/>
      </w:tblGrid>
      <w:tr>
        <w:trPr>
          <w:cantSplit/>
        </w:trPr>
        <w:tc>
          <w:tcPr>
            <w:tcW w:type="dxa" w:w="3360"/>
            <w:shd w:fill="D9EAF7"/>
            <w:tcMar>
              <w:top w:w="80" w:type="dxa"/>
              <w:start w:w="100" w:type="dxa"/>
              <w:bottom w:w="80" w:type="dxa"/>
              <w:end w:w="100" w:type="dxa"/>
            </w:tcMar>
          </w:tcPr>
          <w:p>
            <w:r>
              <w:rPr>
                <w:b/>
                <w:color w:val="1F4E79"/>
                <w:sz w:val="16"/>
              </w:rPr>
              <w:t>Recommended time</w:t>
              <w:br/>
            </w:r>
            <w:r>
              <w:rPr>
                <w:sz w:val="18"/>
              </w:rPr>
              <w:t>3 guided hours + 12–18 independent hours</w:t>
            </w:r>
          </w:p>
        </w:tc>
        <w:tc>
          <w:tcPr>
            <w:tcW w:type="dxa" w:w="3360"/>
            <w:shd w:fill="D9EAF7"/>
            <w:tcMar>
              <w:top w:w="80" w:type="dxa"/>
              <w:start w:w="100" w:type="dxa"/>
              <w:bottom w:w="80" w:type="dxa"/>
              <w:end w:w="100" w:type="dxa"/>
            </w:tcMar>
          </w:tcPr>
          <w:p>
            <w:r>
              <w:rPr>
                <w:b/>
                <w:color w:val="1F4E79"/>
                <w:sz w:val="16"/>
              </w:rPr>
              <w:t>Delivery</w:t>
              <w:br/>
            </w:r>
            <w:r>
              <w:rPr>
                <w:sz w:val="18"/>
              </w:rPr>
              <w:t>Instructor-led + lab</w:t>
            </w:r>
          </w:p>
        </w:tc>
        <w:tc>
          <w:tcPr>
            <w:tcW w:type="dxa" w:w="3360"/>
            <w:shd w:fill="D9EAF7"/>
            <w:tcMar>
              <w:top w:w="80" w:type="dxa"/>
              <w:start w:w="100" w:type="dxa"/>
              <w:bottom w:w="80" w:type="dxa"/>
              <w:end w:w="100" w:type="dxa"/>
            </w:tcMar>
          </w:tcPr>
          <w:p>
            <w:r>
              <w:rPr>
                <w:b/>
                <w:color w:val="1F4E79"/>
                <w:sz w:val="16"/>
              </w:rPr>
              <w:t>Level</w:t>
              <w:br/>
            </w:r>
            <w:r>
              <w:rPr>
                <w:sz w:val="18"/>
              </w:rPr>
              <w:t>Intermediate to advanced</w:t>
            </w:r>
          </w:p>
        </w:tc>
      </w:tr>
    </w:tbl>
    <w:p/>
    <w:p>
      <w:pPr>
        <w:pStyle w:val="Heading2"/>
      </w:pPr>
      <w:r>
        <w:t>Learning outcomes</w:t>
      </w:r>
    </w:p>
    <w:p>
      <w:pPr>
        <w:pStyle w:val="ListBullet"/>
        <w:spacing w:after="40"/>
      </w:pPr>
      <w:r>
        <w:t>Perform an end-to-end security assessment of a realistic MCP-enabled architecture.</w:t>
      </w:r>
    </w:p>
    <w:p>
      <w:pPr>
        <w:pStyle w:val="ListBullet"/>
        <w:spacing w:after="40"/>
      </w:pPr>
      <w:r>
        <w:t>Prioritize exploitable risk, validate mitigations, and design a secure target state.</w:t>
      </w:r>
    </w:p>
    <w:p>
      <w:pPr>
        <w:pStyle w:val="ListBullet"/>
        <w:spacing w:after="40"/>
      </w:pPr>
      <w:r>
        <w:t>Communicate findings to technical teams, architecture governance, and executives.</w:t>
      </w:r>
    </w:p>
    <w:p>
      <w:pPr>
        <w:pStyle w:val="Heading2"/>
      </w:pPr>
      <w:r>
        <w:t>Capstone scenario</w:t>
      </w:r>
    </w:p>
    <w:p>
      <w:r>
        <w:t>Learners assess a simulated enterprise agent that uses multiple MCP servers to access internal documents, ticketing, source code, and a controlled transactional system. The environment contains intentional weaknesses across identity, authorization, prompt/data trust, tool design, transport, logging, dependencies, and governance.</w:t>
      </w:r>
    </w:p>
    <w:p>
      <w:pPr>
        <w:pStyle w:val="Heading2"/>
      </w:pPr>
      <w:r>
        <w:t>Required work products</w:t>
      </w:r>
    </w:p>
    <w:p>
      <w:pPr>
        <w:pStyle w:val="ListBullet"/>
        <w:spacing w:after="40"/>
      </w:pPr>
      <w:r>
        <w:t>Architecture and trust-boundary diagram</w:t>
      </w:r>
    </w:p>
    <w:p>
      <w:pPr>
        <w:pStyle w:val="ListBullet"/>
        <w:spacing w:after="40"/>
      </w:pPr>
      <w:r>
        <w:t>Attack-surface inventory and test plan</w:t>
      </w:r>
    </w:p>
    <w:p>
      <w:pPr>
        <w:pStyle w:val="ListBullet"/>
        <w:spacing w:after="40"/>
      </w:pPr>
      <w:r>
        <w:t>Threat model with prioritized risk register</w:t>
      </w:r>
    </w:p>
    <w:p>
      <w:pPr>
        <w:pStyle w:val="ListBullet"/>
        <w:spacing w:after="40"/>
      </w:pPr>
      <w:r>
        <w:t>Evidence-backed technical findings with severity and confidence</w:t>
      </w:r>
    </w:p>
    <w:p>
      <w:pPr>
        <w:pStyle w:val="ListBullet"/>
        <w:spacing w:after="40"/>
      </w:pPr>
      <w:r>
        <w:t>At least one safe, reproducible attack chain and validated remediation</w:t>
      </w:r>
    </w:p>
    <w:p>
      <w:pPr>
        <w:pStyle w:val="ListBullet"/>
        <w:spacing w:after="40"/>
      </w:pPr>
      <w:r>
        <w:t>Secure target-state architecture and phased remediation roadmap</w:t>
      </w:r>
    </w:p>
    <w:p>
      <w:pPr>
        <w:pStyle w:val="ListBullet"/>
        <w:spacing w:after="40"/>
      </w:pPr>
      <w:r>
        <w:t>Monitoring and incident-response recommendations</w:t>
      </w:r>
    </w:p>
    <w:p>
      <w:pPr>
        <w:pStyle w:val="ListBullet"/>
        <w:spacing w:after="40"/>
      </w:pPr>
      <w:r>
        <w:t>Third-party/supply-chain assurance summary</w:t>
      </w:r>
    </w:p>
    <w:p>
      <w:pPr>
        <w:pStyle w:val="ListBullet"/>
        <w:spacing w:after="40"/>
      </w:pPr>
      <w:r>
        <w:t>Executive briefing (10 minutes) and technical report</w:t>
      </w:r>
    </w:p>
    <w:p>
      <w:pPr>
        <w:pStyle w:val="Heading2"/>
        <w:pageBreakBefore/>
      </w:pPr>
      <w:r>
        <w:t>Capstone evaluation dimensions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1F4E79"/>
            <w:tcMar>
              <w:top w:w="80" w:type="dxa"/>
              <w:start w:w="100" w:type="dxa"/>
              <w:bottom w:w="80" w:type="dxa"/>
              <w:end w:w="100" w:type="dxa"/>
            </w:tcMar>
          </w:tcPr>
          <w:p>
            <w:r/>
            <w:r>
              <w:rPr>
                <w:b/>
                <w:color w:val="FFFFFF"/>
                <w:sz w:val="18"/>
              </w:rPr>
              <w:t>Topic</w:t>
            </w:r>
          </w:p>
        </w:tc>
        <w:tc>
          <w:tcPr>
            <w:tcW w:type="dxa" w:w="3360"/>
            <w:vAlign w:val="center"/>
            <w:shd w:fill="1F4E79"/>
            <w:tcMar>
              <w:top w:w="80" w:type="dxa"/>
              <w:start w:w="100" w:type="dxa"/>
              <w:bottom w:w="80" w:type="dxa"/>
              <w:end w:w="100" w:type="dxa"/>
            </w:tcMar>
          </w:tcPr>
          <w:p>
            <w:r/>
            <w:r>
              <w:rPr>
                <w:b/>
                <w:color w:val="FFFFFF"/>
                <w:sz w:val="18"/>
              </w:rPr>
              <w:t>Coverage</w:t>
            </w:r>
          </w:p>
        </w:tc>
        <w:tc>
          <w:tcPr>
            <w:tcW w:type="dxa" w:w="3360"/>
            <w:vAlign w:val="center"/>
            <w:shd w:fill="1F4E79"/>
            <w:tcMar>
              <w:top w:w="80" w:type="dxa"/>
              <w:start w:w="100" w:type="dxa"/>
              <w:bottom w:w="80" w:type="dxa"/>
              <w:end w:w="100" w:type="dxa"/>
            </w:tcMar>
          </w:tcPr>
          <w:p>
            <w:r/>
            <w:r>
              <w:rPr>
                <w:b/>
                <w:color w:val="FFFFFF"/>
                <w:sz w:val="18"/>
              </w:rPr>
              <w:t>Evidence of learning</w:t>
            </w:r>
          </w:p>
        </w:tc>
      </w:tr>
      <w:tr>
        <w:trPr>
          <w:cantSplit/>
        </w:trPr>
        <w:tc>
          <w:tcPr>
            <w:tcW w:type="dxa" w:w="3360"/>
            <w:vAlign w:val="center"/>
            <w:tcMar>
              <w:top w:w="80" w:type="dxa"/>
              <w:start w:w="100" w:type="dxa"/>
              <w:bottom w:w="80" w:type="dxa"/>
              <w:end w:w="100" w:type="dxa"/>
            </w:tcMar>
            <w:shd w:fill="EAF2F8"/>
          </w:tcPr>
          <w:p>
            <w:r/>
            <w:r>
              <w:rPr>
                <w:b w:val="0"/>
                <w:sz w:val="16"/>
              </w:rPr>
              <w:t>Technical accuracy</w:t>
            </w:r>
          </w:p>
        </w:tc>
        <w:tc>
          <w:tcPr>
            <w:tcW w:type="dxa" w:w="3360"/>
            <w:vAlign w:val="center"/>
            <w:tcMar>
              <w:top w:w="80" w:type="dxa"/>
              <w:start w:w="100" w:type="dxa"/>
              <w:bottom w:w="80" w:type="dxa"/>
              <w:end w:w="100" w:type="dxa"/>
            </w:tcMar>
          </w:tcPr>
          <w:p>
            <w:r/>
            <w:r>
              <w:rPr>
                <w:b w:val="0"/>
                <w:sz w:val="16"/>
              </w:rPr>
              <w:t>Correct protocol and architecture understanding; evidence supports conclusions.</w:t>
            </w:r>
          </w:p>
        </w:tc>
        <w:tc>
          <w:tcPr>
            <w:tcW w:type="dxa" w:w="3360"/>
            <w:vAlign w:val="center"/>
            <w:tcMar>
              <w:top w:w="80" w:type="dxa"/>
              <w:start w:w="100" w:type="dxa"/>
              <w:bottom w:w="80" w:type="dxa"/>
              <w:end w:w="100" w:type="dxa"/>
            </w:tcMar>
          </w:tcPr>
          <w:p>
            <w:r/>
            <w:r>
              <w:rPr>
                <w:b w:val="0"/>
                <w:sz w:val="16"/>
              </w:rPr>
              <w:t>25%</w:t>
            </w:r>
          </w:p>
        </w:tc>
      </w:tr>
      <w:tr>
        <w:trPr>
          <w:cantSplit/>
        </w:trPr>
        <w:tc>
          <w:tcPr>
            <w:tcW w:type="dxa" w:w="3360"/>
            <w:vAlign w:val="center"/>
            <w:tcMar>
              <w:top w:w="80" w:type="dxa"/>
              <w:start w:w="100" w:type="dxa"/>
              <w:bottom w:w="80" w:type="dxa"/>
              <w:end w:w="100" w:type="dxa"/>
            </w:tcMar>
            <w:shd w:fill="EAF2F8"/>
          </w:tcPr>
          <w:p>
            <w:r/>
            <w:r>
              <w:rPr>
                <w:b w:val="0"/>
                <w:sz w:val="16"/>
              </w:rPr>
              <w:t>Security depth</w:t>
            </w:r>
          </w:p>
        </w:tc>
        <w:tc>
          <w:tcPr>
            <w:tcW w:type="dxa" w:w="3360"/>
            <w:vAlign w:val="center"/>
            <w:tcMar>
              <w:top w:w="80" w:type="dxa"/>
              <w:start w:w="100" w:type="dxa"/>
              <w:bottom w:w="80" w:type="dxa"/>
              <w:end w:w="100" w:type="dxa"/>
            </w:tcMar>
          </w:tcPr>
          <w:p>
            <w:r/>
            <w:r>
              <w:rPr>
                <w:b w:val="0"/>
                <w:sz w:val="16"/>
              </w:rPr>
              <w:t>Coverage across identity, tools, resources, prompts/content, transport, backend, runtime, supply chain.</w:t>
            </w:r>
          </w:p>
        </w:tc>
        <w:tc>
          <w:tcPr>
            <w:tcW w:type="dxa" w:w="3360"/>
            <w:vAlign w:val="center"/>
            <w:tcMar>
              <w:top w:w="80" w:type="dxa"/>
              <w:start w:w="100" w:type="dxa"/>
              <w:bottom w:w="80" w:type="dxa"/>
              <w:end w:w="100" w:type="dxa"/>
            </w:tcMar>
          </w:tcPr>
          <w:p>
            <w:r/>
            <w:r>
              <w:rPr>
                <w:b w:val="0"/>
                <w:sz w:val="16"/>
              </w:rPr>
              <w:t>25%</w:t>
            </w:r>
          </w:p>
        </w:tc>
      </w:tr>
      <w:tr>
        <w:trPr>
          <w:cantSplit/>
        </w:trPr>
        <w:tc>
          <w:tcPr>
            <w:tcW w:type="dxa" w:w="3360"/>
            <w:vAlign w:val="center"/>
            <w:tcMar>
              <w:top w:w="80" w:type="dxa"/>
              <w:start w:w="100" w:type="dxa"/>
              <w:bottom w:w="80" w:type="dxa"/>
              <w:end w:w="100" w:type="dxa"/>
            </w:tcMar>
            <w:shd w:fill="EAF2F8"/>
          </w:tcPr>
          <w:p>
            <w:r/>
            <w:r>
              <w:rPr>
                <w:b w:val="0"/>
                <w:sz w:val="16"/>
              </w:rPr>
              <w:t>Risk prioritization</w:t>
            </w:r>
          </w:p>
        </w:tc>
        <w:tc>
          <w:tcPr>
            <w:tcW w:type="dxa" w:w="3360"/>
            <w:vAlign w:val="center"/>
            <w:tcMar>
              <w:top w:w="80" w:type="dxa"/>
              <w:start w:w="100" w:type="dxa"/>
              <w:bottom w:w="80" w:type="dxa"/>
              <w:end w:w="100" w:type="dxa"/>
            </w:tcMar>
          </w:tcPr>
          <w:p>
            <w:r/>
            <w:r>
              <w:rPr>
                <w:b w:val="0"/>
                <w:sz w:val="16"/>
              </w:rPr>
              <w:t>Business impact, exploitability, confidence, and remediation ordering are defensible.</w:t>
            </w:r>
          </w:p>
        </w:tc>
        <w:tc>
          <w:tcPr>
            <w:tcW w:type="dxa" w:w="3360"/>
            <w:vAlign w:val="center"/>
            <w:tcMar>
              <w:top w:w="80" w:type="dxa"/>
              <w:start w:w="100" w:type="dxa"/>
              <w:bottom w:w="80" w:type="dxa"/>
              <w:end w:w="100" w:type="dxa"/>
            </w:tcMar>
          </w:tcPr>
          <w:p>
            <w:r/>
            <w:r>
              <w:rPr>
                <w:b w:val="0"/>
                <w:sz w:val="16"/>
              </w:rPr>
              <w:t>20%</w:t>
            </w:r>
          </w:p>
        </w:tc>
      </w:tr>
      <w:tr>
        <w:trPr>
          <w:cantSplit/>
        </w:trPr>
        <w:tc>
          <w:tcPr>
            <w:tcW w:type="dxa" w:w="3360"/>
            <w:vAlign w:val="center"/>
            <w:tcMar>
              <w:top w:w="80" w:type="dxa"/>
              <w:start w:w="100" w:type="dxa"/>
              <w:bottom w:w="80" w:type="dxa"/>
              <w:end w:w="100" w:type="dxa"/>
            </w:tcMar>
            <w:shd w:fill="EAF2F8"/>
          </w:tcPr>
          <w:p>
            <w:r/>
            <w:r>
              <w:rPr>
                <w:b w:val="0"/>
                <w:sz w:val="16"/>
              </w:rPr>
              <w:t>Defensive architecture</w:t>
            </w:r>
          </w:p>
        </w:tc>
        <w:tc>
          <w:tcPr>
            <w:tcW w:type="dxa" w:w="3360"/>
            <w:vAlign w:val="center"/>
            <w:tcMar>
              <w:top w:w="80" w:type="dxa"/>
              <w:start w:w="100" w:type="dxa"/>
              <w:bottom w:w="80" w:type="dxa"/>
              <w:end w:w="100" w:type="dxa"/>
            </w:tcMar>
          </w:tcPr>
          <w:p>
            <w:r/>
            <w:r>
              <w:rPr>
                <w:b w:val="0"/>
                <w:sz w:val="16"/>
              </w:rPr>
              <w:t>Controls are deterministic where possible, least privilege, operable, and testable.</w:t>
            </w:r>
          </w:p>
        </w:tc>
        <w:tc>
          <w:tcPr>
            <w:tcW w:type="dxa" w:w="3360"/>
            <w:vAlign w:val="center"/>
            <w:tcMar>
              <w:top w:w="80" w:type="dxa"/>
              <w:start w:w="100" w:type="dxa"/>
              <w:bottom w:w="80" w:type="dxa"/>
              <w:end w:w="100" w:type="dxa"/>
            </w:tcMar>
          </w:tcPr>
          <w:p>
            <w:r/>
            <w:r>
              <w:rPr>
                <w:b w:val="0"/>
                <w:sz w:val="16"/>
              </w:rPr>
              <w:t>20%</w:t>
            </w:r>
          </w:p>
        </w:tc>
      </w:tr>
      <w:tr>
        <w:trPr>
          <w:cantSplit/>
        </w:trPr>
        <w:tc>
          <w:tcPr>
            <w:tcW w:type="dxa" w:w="3360"/>
            <w:vAlign w:val="center"/>
            <w:tcMar>
              <w:top w:w="80" w:type="dxa"/>
              <w:start w:w="100" w:type="dxa"/>
              <w:bottom w:w="80" w:type="dxa"/>
              <w:end w:w="100" w:type="dxa"/>
            </w:tcMar>
            <w:shd w:fill="EAF2F8"/>
          </w:tcPr>
          <w:p>
            <w:r/>
            <w:r>
              <w:rPr>
                <w:b w:val="0"/>
                <w:sz w:val="16"/>
              </w:rPr>
              <w:t>Communication</w:t>
            </w:r>
          </w:p>
        </w:tc>
        <w:tc>
          <w:tcPr>
            <w:tcW w:type="dxa" w:w="3360"/>
            <w:vAlign w:val="center"/>
            <w:tcMar>
              <w:top w:w="80" w:type="dxa"/>
              <w:start w:w="100" w:type="dxa"/>
              <w:bottom w:w="80" w:type="dxa"/>
              <w:end w:w="100" w:type="dxa"/>
            </w:tcMar>
          </w:tcPr>
          <w:p>
            <w:r/>
            <w:r>
              <w:rPr>
                <w:b w:val="0"/>
                <w:sz w:val="16"/>
              </w:rPr>
              <w:t>Clear executive message, concise findings, reproducible technical detail, stated limitations.</w:t>
            </w:r>
          </w:p>
        </w:tc>
        <w:tc>
          <w:tcPr>
            <w:tcW w:type="dxa" w:w="3360"/>
            <w:vAlign w:val="center"/>
            <w:tcMar>
              <w:top w:w="80" w:type="dxa"/>
              <w:start w:w="100" w:type="dxa"/>
              <w:bottom w:w="80" w:type="dxa"/>
              <w:end w:w="100" w:type="dxa"/>
            </w:tcMar>
          </w:tcPr>
          <w:p>
            <w:r/>
            <w:r>
              <w:rPr>
                <w:b w:val="0"/>
                <w:sz w:val="16"/>
              </w:rPr>
              <w:t>10%</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color w:val="1F4E79"/>
              </w:rPr>
              <w:t xml:space="preserve">Capstone pass standard: </w:t>
            </w:r>
            <w:r>
              <w:t>Minimum 70% overall, no critical factual errors about protocol behavior or authorization, and satisfactory evidence handling. A remediation-only submission without validated assessment work does not meet the standard.</w:t>
            </w:r>
          </w:p>
        </w:tc>
      </w:tr>
    </w:tbl>
    <w:p>
      <w:pPr>
        <w:spacing w:after="0"/>
      </w:pPr>
    </w:p>
    <w:p>
      <w:r>
        <w:br w:type="page"/>
      </w:r>
    </w:p>
    <w:p>
      <w:bookmarkStart w:id="80" w:name="assessment"/>
      <w:pPr>
        <w:pStyle w:val="Heading1"/>
      </w:pPr>
      <w:r>
        <w:t>Assessment Strategy</w:t>
      </w:r>
      <w:bookmarkEnd w:id="80"/>
    </w:p>
    <w:p>
      <w:r>
        <w:t>Assessment should verify knowledge, practical execution, and professional judgment. The recommended weighting can be adapted to organizational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F4E79"/>
          </w:tcPr>
          <w:p>
            <w:r/>
            <w:r>
              <w:rPr>
                <w:b/>
                <w:color w:val="FFFFFF"/>
                <w:sz w:val="17"/>
              </w:rPr>
              <w:t>Assessment</w:t>
            </w:r>
          </w:p>
        </w:tc>
        <w:tc>
          <w:tcPr>
            <w:tcW w:type="dxa" w:w="2520"/>
            <w:vAlign w:val="center"/>
            <w:shd w:fill="1F4E79"/>
          </w:tcPr>
          <w:p>
            <w:r/>
            <w:r>
              <w:rPr>
                <w:b/>
                <w:color w:val="FFFFFF"/>
                <w:sz w:val="17"/>
              </w:rPr>
              <w:t>Weight</w:t>
            </w:r>
          </w:p>
        </w:tc>
        <w:tc>
          <w:tcPr>
            <w:tcW w:type="dxa" w:w="2520"/>
            <w:vAlign w:val="center"/>
            <w:shd w:fill="1F4E79"/>
          </w:tcPr>
          <w:p>
            <w:r/>
            <w:r>
              <w:rPr>
                <w:b/>
                <w:color w:val="FFFFFF"/>
                <w:sz w:val="17"/>
              </w:rPr>
              <w:t>Evidence</w:t>
            </w:r>
          </w:p>
        </w:tc>
        <w:tc>
          <w:tcPr>
            <w:tcW w:type="dxa" w:w="2520"/>
            <w:vAlign w:val="center"/>
            <w:shd w:fill="1F4E79"/>
          </w:tcPr>
          <w:p>
            <w:r/>
            <w:r>
              <w:rPr>
                <w:b/>
                <w:color w:val="FFFFFF"/>
                <w:sz w:val="17"/>
              </w:rPr>
              <w:t>Pass criteria</w:t>
            </w:r>
          </w:p>
        </w:tc>
      </w:tr>
      <w:tr>
        <w:trPr>
          <w:cantSplit/>
        </w:trPr>
        <w:tc>
          <w:tcPr>
            <w:tcW w:type="dxa" w:w="2520"/>
            <w:vAlign w:val="center"/>
            <w:tcMar>
              <w:top w:w="80" w:type="dxa"/>
              <w:start w:w="100" w:type="dxa"/>
              <w:bottom w:w="80" w:type="dxa"/>
              <w:end w:w="100" w:type="dxa"/>
            </w:tcMar>
            <w:shd w:fill="EAF2F8"/>
          </w:tcPr>
          <w:p>
            <w:r/>
            <w:r>
              <w:rPr>
                <w:b w:val="0"/>
                <w:sz w:val="17"/>
              </w:rPr>
              <w:t>Knowledge checks</w:t>
            </w:r>
          </w:p>
        </w:tc>
        <w:tc>
          <w:tcPr>
            <w:tcW w:type="dxa" w:w="2520"/>
            <w:vAlign w:val="center"/>
            <w:tcMar>
              <w:top w:w="80" w:type="dxa"/>
              <w:start w:w="100" w:type="dxa"/>
              <w:bottom w:w="80" w:type="dxa"/>
              <w:end w:w="100" w:type="dxa"/>
            </w:tcMar>
          </w:tcPr>
          <w:p>
            <w:r/>
            <w:r>
              <w:rPr>
                <w:b w:val="0"/>
                <w:sz w:val="17"/>
              </w:rPr>
              <w:t>15%</w:t>
            </w:r>
          </w:p>
        </w:tc>
        <w:tc>
          <w:tcPr>
            <w:tcW w:type="dxa" w:w="2520"/>
            <w:vAlign w:val="center"/>
            <w:tcMar>
              <w:top w:w="80" w:type="dxa"/>
              <w:start w:w="100" w:type="dxa"/>
              <w:bottom w:w="80" w:type="dxa"/>
              <w:end w:w="100" w:type="dxa"/>
            </w:tcMar>
          </w:tcPr>
          <w:p>
            <w:r/>
            <w:r>
              <w:rPr>
                <w:b w:val="0"/>
                <w:sz w:val="17"/>
              </w:rPr>
              <w:t>Short quizzes after Modules 1–6</w:t>
            </w:r>
          </w:p>
        </w:tc>
        <w:tc>
          <w:tcPr>
            <w:tcW w:type="dxa" w:w="2520"/>
            <w:vAlign w:val="center"/>
            <w:tcMar>
              <w:top w:w="80" w:type="dxa"/>
              <w:start w:w="100" w:type="dxa"/>
              <w:bottom w:w="80" w:type="dxa"/>
              <w:end w:w="100" w:type="dxa"/>
            </w:tcMar>
          </w:tcPr>
          <w:p>
            <w:r/>
            <w:r>
              <w:rPr>
                <w:b w:val="0"/>
                <w:sz w:val="17"/>
              </w:rPr>
              <w:t>Average ≥70%</w:t>
            </w:r>
          </w:p>
        </w:tc>
      </w:tr>
      <w:tr>
        <w:trPr>
          <w:cantSplit/>
        </w:trPr>
        <w:tc>
          <w:tcPr>
            <w:tcW w:type="dxa" w:w="2520"/>
            <w:vAlign w:val="center"/>
            <w:tcMar>
              <w:top w:w="80" w:type="dxa"/>
              <w:start w:w="100" w:type="dxa"/>
              <w:bottom w:w="80" w:type="dxa"/>
              <w:end w:w="100" w:type="dxa"/>
            </w:tcMar>
            <w:shd w:fill="EAF2F8"/>
          </w:tcPr>
          <w:p>
            <w:r/>
            <w:r>
              <w:rPr>
                <w:b w:val="0"/>
                <w:sz w:val="17"/>
              </w:rPr>
              <w:t>Lab portfolio</w:t>
            </w:r>
          </w:p>
        </w:tc>
        <w:tc>
          <w:tcPr>
            <w:tcW w:type="dxa" w:w="2520"/>
            <w:vAlign w:val="center"/>
            <w:tcMar>
              <w:top w:w="80" w:type="dxa"/>
              <w:start w:w="100" w:type="dxa"/>
              <w:bottom w:w="80" w:type="dxa"/>
              <w:end w:w="100" w:type="dxa"/>
            </w:tcMar>
          </w:tcPr>
          <w:p>
            <w:r/>
            <w:r>
              <w:rPr>
                <w:b w:val="0"/>
                <w:sz w:val="17"/>
              </w:rPr>
              <w:t>35%</w:t>
            </w:r>
          </w:p>
        </w:tc>
        <w:tc>
          <w:tcPr>
            <w:tcW w:type="dxa" w:w="2520"/>
            <w:vAlign w:val="center"/>
            <w:tcMar>
              <w:top w:w="80" w:type="dxa"/>
              <w:start w:w="100" w:type="dxa"/>
              <w:bottom w:w="80" w:type="dxa"/>
              <w:end w:w="100" w:type="dxa"/>
            </w:tcMar>
          </w:tcPr>
          <w:p>
            <w:r/>
            <w:r>
              <w:rPr>
                <w:b w:val="0"/>
                <w:sz w:val="17"/>
              </w:rPr>
              <w:t>Selected traces, code, test evidence, diagrams, findings</w:t>
            </w:r>
          </w:p>
        </w:tc>
        <w:tc>
          <w:tcPr>
            <w:tcW w:type="dxa" w:w="2520"/>
            <w:vAlign w:val="center"/>
            <w:tcMar>
              <w:top w:w="80" w:type="dxa"/>
              <w:start w:w="100" w:type="dxa"/>
              <w:bottom w:w="80" w:type="dxa"/>
              <w:end w:w="100" w:type="dxa"/>
            </w:tcMar>
          </w:tcPr>
          <w:p>
            <w:r/>
            <w:r>
              <w:rPr>
                <w:b w:val="0"/>
                <w:sz w:val="17"/>
              </w:rPr>
              <w:t>All mandatory labs complete; ≥70%</w:t>
            </w:r>
          </w:p>
        </w:tc>
      </w:tr>
      <w:tr>
        <w:trPr>
          <w:cantSplit/>
        </w:trPr>
        <w:tc>
          <w:tcPr>
            <w:tcW w:type="dxa" w:w="2520"/>
            <w:vAlign w:val="center"/>
            <w:tcMar>
              <w:top w:w="80" w:type="dxa"/>
              <w:start w:w="100" w:type="dxa"/>
              <w:bottom w:w="80" w:type="dxa"/>
              <w:end w:w="100" w:type="dxa"/>
            </w:tcMar>
            <w:shd w:fill="EAF2F8"/>
          </w:tcPr>
          <w:p>
            <w:r/>
            <w:r>
              <w:rPr>
                <w:b w:val="0"/>
                <w:sz w:val="17"/>
              </w:rPr>
              <w:t>Threat-model assignment</w:t>
            </w:r>
          </w:p>
        </w:tc>
        <w:tc>
          <w:tcPr>
            <w:tcW w:type="dxa" w:w="2520"/>
            <w:vAlign w:val="center"/>
            <w:tcMar>
              <w:top w:w="80" w:type="dxa"/>
              <w:start w:w="100" w:type="dxa"/>
              <w:bottom w:w="80" w:type="dxa"/>
              <w:end w:w="100" w:type="dxa"/>
            </w:tcMar>
          </w:tcPr>
          <w:p>
            <w:r/>
            <w:r>
              <w:rPr>
                <w:b w:val="0"/>
                <w:sz w:val="17"/>
              </w:rPr>
              <w:t>15%</w:t>
            </w:r>
          </w:p>
        </w:tc>
        <w:tc>
          <w:tcPr>
            <w:tcW w:type="dxa" w:w="2520"/>
            <w:vAlign w:val="center"/>
            <w:tcMar>
              <w:top w:w="80" w:type="dxa"/>
              <w:start w:w="100" w:type="dxa"/>
              <w:bottom w:w="80" w:type="dxa"/>
              <w:end w:w="100" w:type="dxa"/>
            </w:tcMar>
          </w:tcPr>
          <w:p>
            <w:r/>
            <w:r>
              <w:rPr>
                <w:b w:val="0"/>
                <w:sz w:val="17"/>
              </w:rPr>
              <w:t>DFD, STRIDE register, risk treatment</w:t>
            </w:r>
          </w:p>
        </w:tc>
        <w:tc>
          <w:tcPr>
            <w:tcW w:type="dxa" w:w="2520"/>
            <w:vAlign w:val="center"/>
            <w:tcMar>
              <w:top w:w="80" w:type="dxa"/>
              <w:start w:w="100" w:type="dxa"/>
              <w:bottom w:w="80" w:type="dxa"/>
              <w:end w:w="100" w:type="dxa"/>
            </w:tcMar>
          </w:tcPr>
          <w:p>
            <w:r/>
            <w:r>
              <w:rPr>
                <w:b w:val="0"/>
                <w:sz w:val="17"/>
              </w:rPr>
              <w:t>≥70%; no missing critical boundary</w:t>
            </w:r>
          </w:p>
        </w:tc>
      </w:tr>
      <w:tr>
        <w:trPr>
          <w:cantSplit/>
        </w:trPr>
        <w:tc>
          <w:tcPr>
            <w:tcW w:type="dxa" w:w="2520"/>
            <w:vAlign w:val="center"/>
            <w:tcMar>
              <w:top w:w="80" w:type="dxa"/>
              <w:start w:w="100" w:type="dxa"/>
              <w:bottom w:w="80" w:type="dxa"/>
              <w:end w:w="100" w:type="dxa"/>
            </w:tcMar>
            <w:shd w:fill="EAF2F8"/>
          </w:tcPr>
          <w:p>
            <w:r/>
            <w:r>
              <w:rPr>
                <w:b w:val="0"/>
                <w:sz w:val="17"/>
              </w:rPr>
              <w:t>Capstone</w:t>
            </w:r>
          </w:p>
        </w:tc>
        <w:tc>
          <w:tcPr>
            <w:tcW w:type="dxa" w:w="2520"/>
            <w:vAlign w:val="center"/>
            <w:tcMar>
              <w:top w:w="80" w:type="dxa"/>
              <w:start w:w="100" w:type="dxa"/>
              <w:bottom w:w="80" w:type="dxa"/>
              <w:end w:w="100" w:type="dxa"/>
            </w:tcMar>
          </w:tcPr>
          <w:p>
            <w:r/>
            <w:r>
              <w:rPr>
                <w:b w:val="0"/>
                <w:sz w:val="17"/>
              </w:rPr>
              <w:t>35%</w:t>
            </w:r>
          </w:p>
        </w:tc>
        <w:tc>
          <w:tcPr>
            <w:tcW w:type="dxa" w:w="2520"/>
            <w:vAlign w:val="center"/>
            <w:tcMar>
              <w:top w:w="80" w:type="dxa"/>
              <w:start w:w="100" w:type="dxa"/>
              <w:bottom w:w="80" w:type="dxa"/>
              <w:end w:w="100" w:type="dxa"/>
            </w:tcMar>
          </w:tcPr>
          <w:p>
            <w:r/>
            <w:r>
              <w:rPr>
                <w:b w:val="0"/>
                <w:sz w:val="17"/>
              </w:rPr>
              <w:t>Report, evidence, architecture, presentation</w:t>
            </w:r>
          </w:p>
        </w:tc>
        <w:tc>
          <w:tcPr>
            <w:tcW w:type="dxa" w:w="2520"/>
            <w:vAlign w:val="center"/>
            <w:tcMar>
              <w:top w:w="80" w:type="dxa"/>
              <w:start w:w="100" w:type="dxa"/>
              <w:bottom w:w="80" w:type="dxa"/>
              <w:end w:w="100" w:type="dxa"/>
            </w:tcMar>
          </w:tcPr>
          <w:p>
            <w:r/>
            <w:r>
              <w:rPr>
                <w:b w:val="0"/>
                <w:sz w:val="17"/>
              </w:rPr>
              <w:t>≥70% and capstone pass standard</w:t>
            </w:r>
          </w:p>
        </w:tc>
      </w:tr>
    </w:tbl>
    <w:p>
      <w:pPr>
        <w:pStyle w:val="Heading2"/>
      </w:pPr>
      <w:r>
        <w:t>Practical evidence requirements</w:t>
      </w:r>
    </w:p>
    <w:p>
      <w:pPr>
        <w:pStyle w:val="ListBullet"/>
        <w:spacing w:after="40"/>
      </w:pPr>
      <w:r>
        <w:t>Timestamped logs, traces, screenshots, or reproducible command/output evidence</w:t>
      </w:r>
    </w:p>
    <w:p>
      <w:pPr>
        <w:pStyle w:val="ListBullet"/>
        <w:spacing w:after="40"/>
      </w:pPr>
      <w:r>
        <w:t>Clear separation between observation, inference, and confirmed exploitability</w:t>
      </w:r>
    </w:p>
    <w:p>
      <w:pPr>
        <w:pStyle w:val="ListBullet"/>
        <w:spacing w:after="40"/>
      </w:pPr>
      <w:r>
        <w:t>Sanitized data with no real secrets or personal information</w:t>
      </w:r>
    </w:p>
    <w:p>
      <w:pPr>
        <w:pStyle w:val="ListBullet"/>
        <w:spacing w:after="40"/>
      </w:pPr>
      <w:r>
        <w:t>Documented environment, version, preconditions, and cleanup steps</w:t>
      </w:r>
    </w:p>
    <w:p>
      <w:pPr>
        <w:pStyle w:val="ListBullet"/>
        <w:spacing w:after="40"/>
      </w:pPr>
      <w:r>
        <w:t>Mitigation retest evidence for selected high-risk findings</w:t>
      </w:r>
    </w:p>
    <w:p>
      <w:pPr>
        <w:pStyle w:val="Heading2"/>
      </w:pPr>
      <w:r>
        <w:t>Suggested finding rubric</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1F4E79"/>
          </w:tcPr>
          <w:p>
            <w:r/>
            <w:r>
              <w:rPr>
                <w:b/>
                <w:color w:val="FFFFFF"/>
                <w:sz w:val="16"/>
              </w:rPr>
              <w:t>Dimension</w:t>
            </w:r>
          </w:p>
        </w:tc>
        <w:tc>
          <w:tcPr>
            <w:tcW w:type="dxa" w:w="2016"/>
            <w:vAlign w:val="center"/>
            <w:shd w:fill="1F4E79"/>
          </w:tcPr>
          <w:p>
            <w:r/>
            <w:r>
              <w:rPr>
                <w:b/>
                <w:color w:val="FFFFFF"/>
                <w:sz w:val="16"/>
              </w:rPr>
              <w:t>Excellent</w:t>
            </w:r>
          </w:p>
        </w:tc>
        <w:tc>
          <w:tcPr>
            <w:tcW w:type="dxa" w:w="2016"/>
            <w:vAlign w:val="center"/>
            <w:shd w:fill="1F4E79"/>
          </w:tcPr>
          <w:p>
            <w:r/>
            <w:r>
              <w:rPr>
                <w:b/>
                <w:color w:val="FFFFFF"/>
                <w:sz w:val="16"/>
              </w:rPr>
              <w:t>Competent</w:t>
            </w:r>
          </w:p>
        </w:tc>
        <w:tc>
          <w:tcPr>
            <w:tcW w:type="dxa" w:w="2016"/>
            <w:vAlign w:val="center"/>
            <w:shd w:fill="1F4E79"/>
          </w:tcPr>
          <w:p>
            <w:r/>
            <w:r>
              <w:rPr>
                <w:b/>
                <w:color w:val="FFFFFF"/>
                <w:sz w:val="16"/>
              </w:rPr>
              <w:t>Developing</w:t>
            </w:r>
          </w:p>
        </w:tc>
        <w:tc>
          <w:tcPr>
            <w:tcW w:type="dxa" w:w="2016"/>
            <w:vAlign w:val="center"/>
            <w:shd w:fill="1F4E79"/>
          </w:tcPr>
          <w:p>
            <w:r/>
            <w:r>
              <w:rPr>
                <w:b/>
                <w:color w:val="FFFFFF"/>
                <w:sz w:val="16"/>
              </w:rPr>
              <w:t>Insufficient</w:t>
            </w:r>
          </w:p>
        </w:tc>
      </w:tr>
      <w:tr>
        <w:trPr>
          <w:cantSplit/>
        </w:trPr>
        <w:tc>
          <w:tcPr>
            <w:tcW w:type="dxa" w:w="2016"/>
            <w:vAlign w:val="center"/>
            <w:tcMar>
              <w:top w:w="80" w:type="dxa"/>
              <w:start w:w="100" w:type="dxa"/>
              <w:bottom w:w="80" w:type="dxa"/>
              <w:end w:w="100" w:type="dxa"/>
            </w:tcMar>
            <w:shd w:fill="EAF2F8"/>
          </w:tcPr>
          <w:p>
            <w:r/>
            <w:r>
              <w:rPr>
                <w:b w:val="0"/>
                <w:sz w:val="15"/>
              </w:rPr>
              <w:t>Evidence</w:t>
            </w:r>
          </w:p>
        </w:tc>
        <w:tc>
          <w:tcPr>
            <w:tcW w:type="dxa" w:w="2016"/>
            <w:vAlign w:val="center"/>
            <w:tcMar>
              <w:top w:w="80" w:type="dxa"/>
              <w:start w:w="100" w:type="dxa"/>
              <w:bottom w:w="80" w:type="dxa"/>
              <w:end w:w="100" w:type="dxa"/>
            </w:tcMar>
          </w:tcPr>
          <w:p>
            <w:r/>
            <w:r>
              <w:rPr>
                <w:b w:val="0"/>
                <w:sz w:val="15"/>
              </w:rPr>
              <w:t>Reproducible, complete, correlated</w:t>
            </w:r>
          </w:p>
        </w:tc>
        <w:tc>
          <w:tcPr>
            <w:tcW w:type="dxa" w:w="2016"/>
            <w:vAlign w:val="center"/>
            <w:tcMar>
              <w:top w:w="80" w:type="dxa"/>
              <w:start w:w="100" w:type="dxa"/>
              <w:bottom w:w="80" w:type="dxa"/>
              <w:end w:w="100" w:type="dxa"/>
            </w:tcMar>
          </w:tcPr>
          <w:p>
            <w:r/>
            <w:r>
              <w:rPr>
                <w:b w:val="0"/>
                <w:sz w:val="15"/>
              </w:rPr>
              <w:t>Reproducible with minor gaps</w:t>
            </w:r>
          </w:p>
        </w:tc>
        <w:tc>
          <w:tcPr>
            <w:tcW w:type="dxa" w:w="2016"/>
            <w:vAlign w:val="center"/>
            <w:tcMar>
              <w:top w:w="80" w:type="dxa"/>
              <w:start w:w="100" w:type="dxa"/>
              <w:bottom w:w="80" w:type="dxa"/>
              <w:end w:w="100" w:type="dxa"/>
            </w:tcMar>
          </w:tcPr>
          <w:p>
            <w:r/>
            <w:r>
              <w:rPr>
                <w:b w:val="0"/>
                <w:sz w:val="15"/>
              </w:rPr>
              <w:t>Partial or inconsistent</w:t>
            </w:r>
          </w:p>
        </w:tc>
        <w:tc>
          <w:tcPr>
            <w:tcW w:type="dxa" w:w="2016"/>
            <w:vAlign w:val="center"/>
            <w:tcMar>
              <w:top w:w="80" w:type="dxa"/>
              <w:start w:w="100" w:type="dxa"/>
              <w:bottom w:w="80" w:type="dxa"/>
              <w:end w:w="100" w:type="dxa"/>
            </w:tcMar>
          </w:tcPr>
          <w:p>
            <w:r/>
            <w:r>
              <w:rPr>
                <w:b w:val="0"/>
                <w:sz w:val="15"/>
              </w:rPr>
              <w:t>Unsupported claim</w:t>
            </w:r>
          </w:p>
        </w:tc>
      </w:tr>
      <w:tr>
        <w:trPr>
          <w:cantSplit/>
        </w:trPr>
        <w:tc>
          <w:tcPr>
            <w:tcW w:type="dxa" w:w="2016"/>
            <w:vAlign w:val="center"/>
            <w:tcMar>
              <w:top w:w="80" w:type="dxa"/>
              <w:start w:w="100" w:type="dxa"/>
              <w:bottom w:w="80" w:type="dxa"/>
              <w:end w:w="100" w:type="dxa"/>
            </w:tcMar>
            <w:shd w:fill="EAF2F8"/>
          </w:tcPr>
          <w:p>
            <w:r/>
            <w:r>
              <w:rPr>
                <w:b w:val="0"/>
                <w:sz w:val="15"/>
              </w:rPr>
              <w:t>Root cause</w:t>
            </w:r>
          </w:p>
        </w:tc>
        <w:tc>
          <w:tcPr>
            <w:tcW w:type="dxa" w:w="2016"/>
            <w:vAlign w:val="center"/>
            <w:tcMar>
              <w:top w:w="80" w:type="dxa"/>
              <w:start w:w="100" w:type="dxa"/>
              <w:bottom w:w="80" w:type="dxa"/>
              <w:end w:w="100" w:type="dxa"/>
            </w:tcMar>
          </w:tcPr>
          <w:p>
            <w:r/>
            <w:r>
              <w:rPr>
                <w:b w:val="0"/>
                <w:sz w:val="15"/>
              </w:rPr>
              <w:t>Specific failed control/trust assumption</w:t>
            </w:r>
          </w:p>
        </w:tc>
        <w:tc>
          <w:tcPr>
            <w:tcW w:type="dxa" w:w="2016"/>
            <w:vAlign w:val="center"/>
            <w:tcMar>
              <w:top w:w="80" w:type="dxa"/>
              <w:start w:w="100" w:type="dxa"/>
              <w:bottom w:w="80" w:type="dxa"/>
              <w:end w:w="100" w:type="dxa"/>
            </w:tcMar>
          </w:tcPr>
          <w:p>
            <w:r/>
            <w:r>
              <w:rPr>
                <w:b w:val="0"/>
                <w:sz w:val="15"/>
              </w:rPr>
              <w:t>Mostly correct cause</w:t>
            </w:r>
          </w:p>
        </w:tc>
        <w:tc>
          <w:tcPr>
            <w:tcW w:type="dxa" w:w="2016"/>
            <w:vAlign w:val="center"/>
            <w:tcMar>
              <w:top w:w="80" w:type="dxa"/>
              <w:start w:w="100" w:type="dxa"/>
              <w:bottom w:w="80" w:type="dxa"/>
              <w:end w:w="100" w:type="dxa"/>
            </w:tcMar>
          </w:tcPr>
          <w:p>
            <w:r/>
            <w:r>
              <w:rPr>
                <w:b w:val="0"/>
                <w:sz w:val="15"/>
              </w:rPr>
              <w:t>Symptom-focused</w:t>
            </w:r>
          </w:p>
        </w:tc>
        <w:tc>
          <w:tcPr>
            <w:tcW w:type="dxa" w:w="2016"/>
            <w:vAlign w:val="center"/>
            <w:tcMar>
              <w:top w:w="80" w:type="dxa"/>
              <w:start w:w="100" w:type="dxa"/>
              <w:bottom w:w="80" w:type="dxa"/>
              <w:end w:w="100" w:type="dxa"/>
            </w:tcMar>
          </w:tcPr>
          <w:p>
            <w:r/>
            <w:r>
              <w:rPr>
                <w:b w:val="0"/>
                <w:sz w:val="15"/>
              </w:rPr>
              <w:t>Misclassified</w:t>
            </w:r>
          </w:p>
        </w:tc>
      </w:tr>
      <w:tr>
        <w:trPr>
          <w:cantSplit/>
        </w:trPr>
        <w:tc>
          <w:tcPr>
            <w:tcW w:type="dxa" w:w="2016"/>
            <w:vAlign w:val="center"/>
            <w:tcMar>
              <w:top w:w="80" w:type="dxa"/>
              <w:start w:w="100" w:type="dxa"/>
              <w:bottom w:w="80" w:type="dxa"/>
              <w:end w:w="100" w:type="dxa"/>
            </w:tcMar>
            <w:shd w:fill="EAF2F8"/>
          </w:tcPr>
          <w:p>
            <w:r/>
            <w:r>
              <w:rPr>
                <w:b w:val="0"/>
                <w:sz w:val="15"/>
              </w:rPr>
              <w:t>Impact</w:t>
            </w:r>
          </w:p>
        </w:tc>
        <w:tc>
          <w:tcPr>
            <w:tcW w:type="dxa" w:w="2016"/>
            <w:vAlign w:val="center"/>
            <w:tcMar>
              <w:top w:w="80" w:type="dxa"/>
              <w:start w:w="100" w:type="dxa"/>
              <w:bottom w:w="80" w:type="dxa"/>
              <w:end w:w="100" w:type="dxa"/>
            </w:tcMar>
          </w:tcPr>
          <w:p>
            <w:r/>
            <w:r>
              <w:rPr>
                <w:b w:val="0"/>
                <w:sz w:val="15"/>
              </w:rPr>
              <w:t>Concrete assets/actions and business effect</w:t>
            </w:r>
          </w:p>
        </w:tc>
        <w:tc>
          <w:tcPr>
            <w:tcW w:type="dxa" w:w="2016"/>
            <w:vAlign w:val="center"/>
            <w:tcMar>
              <w:top w:w="80" w:type="dxa"/>
              <w:start w:w="100" w:type="dxa"/>
              <w:bottom w:w="80" w:type="dxa"/>
              <w:end w:w="100" w:type="dxa"/>
            </w:tcMar>
          </w:tcPr>
          <w:p>
            <w:r/>
            <w:r>
              <w:rPr>
                <w:b w:val="0"/>
                <w:sz w:val="15"/>
              </w:rPr>
              <w:t>Reasonable technical impact</w:t>
            </w:r>
          </w:p>
        </w:tc>
        <w:tc>
          <w:tcPr>
            <w:tcW w:type="dxa" w:w="2016"/>
            <w:vAlign w:val="center"/>
            <w:tcMar>
              <w:top w:w="80" w:type="dxa"/>
              <w:start w:w="100" w:type="dxa"/>
              <w:bottom w:w="80" w:type="dxa"/>
              <w:end w:w="100" w:type="dxa"/>
            </w:tcMar>
          </w:tcPr>
          <w:p>
            <w:r/>
            <w:r>
              <w:rPr>
                <w:b w:val="0"/>
                <w:sz w:val="15"/>
              </w:rPr>
              <w:t>Generic impact</w:t>
            </w:r>
          </w:p>
        </w:tc>
        <w:tc>
          <w:tcPr>
            <w:tcW w:type="dxa" w:w="2016"/>
            <w:vAlign w:val="center"/>
            <w:tcMar>
              <w:top w:w="80" w:type="dxa"/>
              <w:start w:w="100" w:type="dxa"/>
              <w:bottom w:w="80" w:type="dxa"/>
              <w:end w:w="100" w:type="dxa"/>
            </w:tcMar>
          </w:tcPr>
          <w:p>
            <w:r/>
            <w:r>
              <w:rPr>
                <w:b w:val="0"/>
                <w:sz w:val="15"/>
              </w:rPr>
              <w:t>Exaggerated or absent</w:t>
            </w:r>
          </w:p>
        </w:tc>
      </w:tr>
      <w:tr>
        <w:trPr>
          <w:cantSplit/>
        </w:trPr>
        <w:tc>
          <w:tcPr>
            <w:tcW w:type="dxa" w:w="2016"/>
            <w:vAlign w:val="center"/>
            <w:tcMar>
              <w:top w:w="80" w:type="dxa"/>
              <w:start w:w="100" w:type="dxa"/>
              <w:bottom w:w="80" w:type="dxa"/>
              <w:end w:w="100" w:type="dxa"/>
            </w:tcMar>
            <w:shd w:fill="EAF2F8"/>
          </w:tcPr>
          <w:p>
            <w:r/>
            <w:r>
              <w:rPr>
                <w:b w:val="0"/>
                <w:sz w:val="15"/>
              </w:rPr>
              <w:t>Remediation</w:t>
            </w:r>
          </w:p>
        </w:tc>
        <w:tc>
          <w:tcPr>
            <w:tcW w:type="dxa" w:w="2016"/>
            <w:vAlign w:val="center"/>
            <w:tcMar>
              <w:top w:w="80" w:type="dxa"/>
              <w:start w:w="100" w:type="dxa"/>
              <w:bottom w:w="80" w:type="dxa"/>
              <w:end w:w="100" w:type="dxa"/>
            </w:tcMar>
          </w:tcPr>
          <w:p>
            <w:r/>
            <w:r>
              <w:rPr>
                <w:b w:val="0"/>
                <w:sz w:val="15"/>
              </w:rPr>
              <w:t>Prioritized, testable, architecture-aware</w:t>
            </w:r>
          </w:p>
        </w:tc>
        <w:tc>
          <w:tcPr>
            <w:tcW w:type="dxa" w:w="2016"/>
            <w:vAlign w:val="center"/>
            <w:tcMar>
              <w:top w:w="80" w:type="dxa"/>
              <w:start w:w="100" w:type="dxa"/>
              <w:bottom w:w="80" w:type="dxa"/>
              <w:end w:w="100" w:type="dxa"/>
            </w:tcMar>
          </w:tcPr>
          <w:p>
            <w:r/>
            <w:r>
              <w:rPr>
                <w:b w:val="0"/>
                <w:sz w:val="15"/>
              </w:rPr>
              <w:t>Correct primary fix</w:t>
            </w:r>
          </w:p>
        </w:tc>
        <w:tc>
          <w:tcPr>
            <w:tcW w:type="dxa" w:w="2016"/>
            <w:vAlign w:val="center"/>
            <w:tcMar>
              <w:top w:w="80" w:type="dxa"/>
              <w:start w:w="100" w:type="dxa"/>
              <w:bottom w:w="80" w:type="dxa"/>
              <w:end w:w="100" w:type="dxa"/>
            </w:tcMar>
          </w:tcPr>
          <w:p>
            <w:r/>
            <w:r>
              <w:rPr>
                <w:b w:val="0"/>
                <w:sz w:val="15"/>
              </w:rPr>
              <w:t>Broad guidance</w:t>
            </w:r>
          </w:p>
        </w:tc>
        <w:tc>
          <w:tcPr>
            <w:tcW w:type="dxa" w:w="2016"/>
            <w:vAlign w:val="center"/>
            <w:tcMar>
              <w:top w:w="80" w:type="dxa"/>
              <w:start w:w="100" w:type="dxa"/>
              <w:bottom w:w="80" w:type="dxa"/>
              <w:end w:w="100" w:type="dxa"/>
            </w:tcMar>
          </w:tcPr>
          <w:p>
            <w:r/>
            <w:r>
              <w:rPr>
                <w:b w:val="0"/>
                <w:sz w:val="15"/>
              </w:rPr>
              <w:t>Unworkable or misleading</w:t>
            </w:r>
          </w:p>
        </w:tc>
      </w:tr>
      <w:tr>
        <w:trPr>
          <w:cantSplit/>
        </w:trPr>
        <w:tc>
          <w:tcPr>
            <w:tcW w:type="dxa" w:w="2016"/>
            <w:vAlign w:val="center"/>
            <w:tcMar>
              <w:top w:w="80" w:type="dxa"/>
              <w:start w:w="100" w:type="dxa"/>
              <w:bottom w:w="80" w:type="dxa"/>
              <w:end w:w="100" w:type="dxa"/>
            </w:tcMar>
            <w:shd w:fill="EAF2F8"/>
          </w:tcPr>
          <w:p>
            <w:r/>
            <w:r>
              <w:rPr>
                <w:b w:val="0"/>
                <w:sz w:val="15"/>
              </w:rPr>
              <w:t>Communication</w:t>
            </w:r>
          </w:p>
        </w:tc>
        <w:tc>
          <w:tcPr>
            <w:tcW w:type="dxa" w:w="2016"/>
            <w:vAlign w:val="center"/>
            <w:tcMar>
              <w:top w:w="80" w:type="dxa"/>
              <w:start w:w="100" w:type="dxa"/>
              <w:bottom w:w="80" w:type="dxa"/>
              <w:end w:w="100" w:type="dxa"/>
            </w:tcMar>
          </w:tcPr>
          <w:p>
            <w:r/>
            <w:r>
              <w:rPr>
                <w:b w:val="0"/>
                <w:sz w:val="15"/>
              </w:rPr>
              <w:t>Clear for both technical and executive readers</w:t>
            </w:r>
          </w:p>
        </w:tc>
        <w:tc>
          <w:tcPr>
            <w:tcW w:type="dxa" w:w="2016"/>
            <w:vAlign w:val="center"/>
            <w:tcMar>
              <w:top w:w="80" w:type="dxa"/>
              <w:start w:w="100" w:type="dxa"/>
              <w:bottom w:w="80" w:type="dxa"/>
              <w:end w:w="100" w:type="dxa"/>
            </w:tcMar>
          </w:tcPr>
          <w:p>
            <w:r/>
            <w:r>
              <w:rPr>
                <w:b w:val="0"/>
                <w:sz w:val="15"/>
              </w:rPr>
              <w:t>Generally clear</w:t>
            </w:r>
          </w:p>
        </w:tc>
        <w:tc>
          <w:tcPr>
            <w:tcW w:type="dxa" w:w="2016"/>
            <w:vAlign w:val="center"/>
            <w:tcMar>
              <w:top w:w="80" w:type="dxa"/>
              <w:start w:w="100" w:type="dxa"/>
              <w:bottom w:w="80" w:type="dxa"/>
              <w:end w:w="100" w:type="dxa"/>
            </w:tcMar>
          </w:tcPr>
          <w:p>
            <w:r/>
            <w:r>
              <w:rPr>
                <w:b w:val="0"/>
                <w:sz w:val="15"/>
              </w:rPr>
              <w:t>Overly verbose or ambiguous</w:t>
            </w:r>
          </w:p>
        </w:tc>
        <w:tc>
          <w:tcPr>
            <w:tcW w:type="dxa" w:w="2016"/>
            <w:vAlign w:val="center"/>
            <w:tcMar>
              <w:top w:w="80" w:type="dxa"/>
              <w:start w:w="100" w:type="dxa"/>
              <w:bottom w:w="80" w:type="dxa"/>
              <w:end w:w="100" w:type="dxa"/>
            </w:tcMar>
          </w:tcPr>
          <w:p>
            <w:r/>
            <w:r>
              <w:rPr>
                <w:b w:val="0"/>
                <w:sz w:val="15"/>
              </w:rPr>
              <w:t>Unprofessional/incomplete</w:t>
            </w:r>
          </w:p>
        </w:tc>
      </w:tr>
    </w:tbl>
    <w:p>
      <w:r>
        <w:br w:type="page"/>
      </w:r>
    </w:p>
    <w:p>
      <w:bookmarkStart w:id="90" w:name="lab_environment"/>
      <w:pPr>
        <w:pStyle w:val="Heading1"/>
      </w:pPr>
      <w:r>
        <w:t>Lab Environment and Safety</w:t>
      </w:r>
      <w:bookmarkEnd w:id="90"/>
    </w:p>
    <w:p>
      <w:r>
        <w:t>All offensive exercises must run in an isolated, disposable environment owned or explicitly authorized by the course provider. The environment should support reset between labs and prevent accidental access to external or production systems.</w:t>
      </w:r>
    </w:p>
    <w:p>
      <w:pPr>
        <w:pStyle w:val="Heading2"/>
      </w:pPr>
      <w:r>
        <w:t>Recommended lab components</w:t>
      </w:r>
    </w:p>
    <w:p>
      <w:pPr>
        <w:pStyle w:val="ListBullet"/>
        <w:spacing w:after="40"/>
      </w:pPr>
      <w:r>
        <w:t>Browser-accessible Linux workspace or per-learner virtual machine</w:t>
      </w:r>
    </w:p>
    <w:p>
      <w:pPr>
        <w:pStyle w:val="ListBullet"/>
        <w:spacing w:after="40"/>
      </w:pPr>
      <w:r>
        <w:t>Python 3.x, virtual environment tooling, Git, code editor, and approved MCP SDK</w:t>
      </w:r>
    </w:p>
    <w:p>
      <w:pPr>
        <w:pStyle w:val="ListBullet"/>
        <w:spacing w:after="40"/>
      </w:pPr>
      <w:r>
        <w:t>Local MCP inspector/client and at least one configurable host</w:t>
      </w:r>
    </w:p>
    <w:p>
      <w:pPr>
        <w:pStyle w:val="ListBullet"/>
        <w:spacing w:after="40"/>
      </w:pPr>
      <w:r>
        <w:t>Vulnerable and hardened MCP server variants</w:t>
      </w:r>
    </w:p>
    <w:p>
      <w:pPr>
        <w:pStyle w:val="ListBullet"/>
        <w:spacing w:after="40"/>
      </w:pPr>
      <w:r>
        <w:t>Streamable HTTP reverse proxy with local TLS certificates</w:t>
      </w:r>
    </w:p>
    <w:p>
      <w:pPr>
        <w:pStyle w:val="ListBullet"/>
        <w:spacing w:after="40"/>
      </w:pPr>
      <w:r>
        <w:t>Lab identity provider / OAuth authorization server</w:t>
      </w:r>
    </w:p>
    <w:p>
      <w:pPr>
        <w:pStyle w:val="ListBullet"/>
        <w:spacing w:after="40"/>
      </w:pPr>
      <w:r>
        <w:t>Synthetic backends: documents, ticket system, source repository, and transactional simulator</w:t>
      </w:r>
    </w:p>
    <w:p>
      <w:pPr>
        <w:pStyle w:val="ListBullet"/>
        <w:spacing w:after="40"/>
      </w:pPr>
      <w:r>
        <w:t>Secrets vault or training equivalent</w:t>
      </w:r>
    </w:p>
    <w:p>
      <w:pPr>
        <w:pStyle w:val="ListBullet"/>
        <w:spacing w:after="40"/>
      </w:pPr>
      <w:r>
        <w:t>Central log collection/SIEM or lightweight searchable log stack</w:t>
      </w:r>
    </w:p>
    <w:p>
      <w:pPr>
        <w:pStyle w:val="ListBullet"/>
        <w:spacing w:after="40"/>
      </w:pPr>
      <w:r>
        <w:t>CI runner, container registry, SBOM/signing/provenance tools</w:t>
      </w:r>
    </w:p>
    <w:p>
      <w:pPr>
        <w:pStyle w:val="ListBullet"/>
        <w:spacing w:after="40"/>
      </w:pPr>
      <w:r>
        <w:t>Network restrictions that block unauthorized outbound traffic</w:t>
      </w:r>
    </w:p>
    <w:p>
      <w:pPr>
        <w:pStyle w:val="Heading2"/>
      </w:pPr>
      <w:r>
        <w:t>Rules of engagement</w:t>
      </w:r>
    </w:p>
    <w:p>
      <w:pPr>
        <w:pStyle w:val="ListBullet"/>
        <w:spacing w:after="40"/>
      </w:pPr>
      <w:r>
        <w:t>Test only assigned hosts, endpoints, packages, accounts, and data.</w:t>
      </w:r>
    </w:p>
    <w:p>
      <w:pPr>
        <w:pStyle w:val="ListBullet"/>
        <w:spacing w:after="40"/>
      </w:pPr>
      <w:r>
        <w:t>Do not reuse payloads, credentials, or techniques against public or employer systems without written authorization.</w:t>
      </w:r>
    </w:p>
    <w:p>
      <w:pPr>
        <w:pStyle w:val="ListBullet"/>
        <w:spacing w:after="40"/>
      </w:pPr>
      <w:r>
        <w:t>No destructive actions, uncontrolled persistence, malware deployment, real data exfiltration, or denial-of-service testing.</w:t>
      </w:r>
    </w:p>
    <w:p>
      <w:pPr>
        <w:pStyle w:val="ListBullet"/>
        <w:spacing w:after="40"/>
      </w:pPr>
      <w:r>
        <w:t>Use synthetic secrets and personal data only.</w:t>
      </w:r>
    </w:p>
    <w:p>
      <w:pPr>
        <w:pStyle w:val="ListBullet"/>
        <w:spacing w:after="40"/>
      </w:pPr>
      <w:r>
        <w:t>Stop and notify the instructor if a lab can reach an unexpected external or shared system.</w:t>
      </w:r>
    </w:p>
    <w:p>
      <w:pPr>
        <w:pStyle w:val="ListBullet"/>
        <w:spacing w:after="40"/>
      </w:pPr>
      <w:r>
        <w:t>Reset or clean the environment after every exploit exercise.</w:t>
      </w:r>
    </w:p>
    <w:p>
      <w:pPr>
        <w:pStyle w:val="ListBullet"/>
        <w:spacing w:after="40"/>
      </w:pPr>
      <w:r>
        <w:t>Preserve evidence securely and redact tokens, credentials, and sensitive values.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CE4D6"/>
            <w:tcMar>
              <w:top w:w="130" w:type="dxa"/>
              <w:start w:w="160" w:type="dxa"/>
              <w:bottom w:w="130" w:type="dxa"/>
              <w:end w:w="160" w:type="dxa"/>
            </w:tcMar>
          </w:tcPr>
          <w:p>
            <w:r>
              <w:rPr>
                <w:b/>
                <w:color w:val="1F4E79"/>
              </w:rPr>
              <w:t xml:space="preserve">Ethical requirement: </w:t>
            </w:r>
            <w:r>
              <w:t>The offensive content is intended for defensive education and authorized assessment. Course providers must establish written scope, learner conduct rules, monitoring, and an incident escalation path.</w:t>
            </w:r>
          </w:p>
        </w:tc>
      </w:tr>
    </w:tbl>
    <w:p>
      <w:pPr>
        <w:spacing w:after="0"/>
      </w:pPr>
    </w:p>
    <w:p>
      <w:pPr>
        <w:pStyle w:val="Heading2"/>
      </w:pPr>
      <w:r>
        <w:t>Instructor preparation checklist</w:t>
      </w:r>
    </w:p>
    <w:p>
      <w:pPr>
        <w:pStyle w:val="ListBullet"/>
        <w:spacing w:after="40"/>
      </w:pPr>
      <w:r>
        <w:t>Verify current MCP specification and SDK versions</w:t>
      </w:r>
    </w:p>
    <w:p>
      <w:pPr>
        <w:pStyle w:val="ListBullet"/>
        <w:spacing w:after="40"/>
      </w:pPr>
      <w:r>
        <w:t>Test every lab from a clean learner image</w:t>
      </w:r>
    </w:p>
    <w:p>
      <w:pPr>
        <w:pStyle w:val="ListBullet"/>
        <w:spacing w:after="40"/>
      </w:pPr>
      <w:r>
        <w:t>Confirm network isolation and reset capability</w:t>
      </w:r>
    </w:p>
    <w:p>
      <w:pPr>
        <w:pStyle w:val="ListBullet"/>
        <w:spacing w:after="40"/>
      </w:pPr>
      <w:r>
        <w:t>Rotate all lab credentials and certificates</w:t>
      </w:r>
    </w:p>
    <w:p>
      <w:pPr>
        <w:pStyle w:val="ListBullet"/>
        <w:spacing w:after="40"/>
      </w:pPr>
      <w:r>
        <w:t>Prepare expected traces and troubleshooting notes</w:t>
      </w:r>
    </w:p>
    <w:p>
      <w:pPr>
        <w:pStyle w:val="ListBullet"/>
        <w:spacing w:after="40"/>
      </w:pPr>
      <w:r>
        <w:t>Validate accessibility and browser compatibility</w:t>
      </w:r>
    </w:p>
    <w:p>
      <w:pPr>
        <w:pStyle w:val="ListBullet"/>
        <w:spacing w:after="40"/>
      </w:pPr>
      <w:r>
        <w:t>Review local legal, privacy, and organizational training requirements</w:t>
      </w:r>
    </w:p>
    <w:p>
      <w:r>
        <w:br w:type="page"/>
      </w:r>
    </w:p>
    <w:p>
      <w:bookmarkStart w:id="100" w:name="traceability"/>
      <w:pPr>
        <w:pStyle w:val="Heading1"/>
      </w:pPr>
      <w:r>
        <w:t>Curriculum Traceability Matrix</w:t>
      </w:r>
      <w:bookmarkEnd w:id="100"/>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1F4E79"/>
          </w:tcPr>
          <w:p>
            <w:r/>
            <w:r>
              <w:rPr>
                <w:b/>
                <w:color w:val="FFFFFF"/>
                <w:sz w:val="16"/>
              </w:rPr>
              <w:t>Competency domain</w:t>
            </w:r>
          </w:p>
        </w:tc>
        <w:tc>
          <w:tcPr>
            <w:tcW w:type="dxa" w:w="2016"/>
            <w:vAlign w:val="center"/>
            <w:shd w:fill="1F4E79"/>
          </w:tcPr>
          <w:p>
            <w:r/>
            <w:r>
              <w:rPr>
                <w:b/>
                <w:color w:val="FFFFFF"/>
                <w:sz w:val="16"/>
              </w:rPr>
              <w:t>M1</w:t>
            </w:r>
          </w:p>
        </w:tc>
        <w:tc>
          <w:tcPr>
            <w:tcW w:type="dxa" w:w="2016"/>
            <w:vAlign w:val="center"/>
            <w:shd w:fill="1F4E79"/>
          </w:tcPr>
          <w:p>
            <w:r/>
            <w:r>
              <w:rPr>
                <w:b/>
                <w:color w:val="FFFFFF"/>
                <w:sz w:val="16"/>
              </w:rPr>
              <w:t>M2–M3</w:t>
            </w:r>
          </w:p>
        </w:tc>
        <w:tc>
          <w:tcPr>
            <w:tcW w:type="dxa" w:w="2016"/>
            <w:vAlign w:val="center"/>
            <w:shd w:fill="1F4E79"/>
          </w:tcPr>
          <w:p>
            <w:r/>
            <w:r>
              <w:rPr>
                <w:b/>
                <w:color w:val="FFFFFF"/>
                <w:sz w:val="16"/>
              </w:rPr>
              <w:t>M4–M5</w:t>
            </w:r>
          </w:p>
        </w:tc>
        <w:tc>
          <w:tcPr>
            <w:tcW w:type="dxa" w:w="2016"/>
            <w:vAlign w:val="center"/>
            <w:shd w:fill="1F4E79"/>
          </w:tcPr>
          <w:p>
            <w:r/>
            <w:r>
              <w:rPr>
                <w:b/>
                <w:color w:val="FFFFFF"/>
                <w:sz w:val="16"/>
              </w:rPr>
              <w:t>M6–M7</w:t>
            </w:r>
          </w:p>
        </w:tc>
      </w:tr>
      <w:tr>
        <w:trPr>
          <w:cantSplit/>
        </w:trPr>
        <w:tc>
          <w:tcPr>
            <w:tcW w:type="dxa" w:w="2016"/>
            <w:vAlign w:val="center"/>
            <w:tcMar>
              <w:top w:w="80" w:type="dxa"/>
              <w:start w:w="100" w:type="dxa"/>
              <w:bottom w:w="80" w:type="dxa"/>
              <w:end w:w="100" w:type="dxa"/>
            </w:tcMar>
            <w:shd w:fill="EAF2F8"/>
          </w:tcPr>
          <w:p>
            <w:r/>
            <w:r>
              <w:rPr>
                <w:b w:val="0"/>
                <w:sz w:val="16"/>
              </w:rPr>
              <w:t>Protocol architecture and lifecycle</w:t>
            </w:r>
          </w:p>
        </w:tc>
        <w:tc>
          <w:tcPr>
            <w:tcW w:type="dxa" w:w="2016"/>
            <w:vAlign w:val="center"/>
            <w:tcMar>
              <w:top w:w="80" w:type="dxa"/>
              <w:start w:w="100" w:type="dxa"/>
              <w:bottom w:w="80" w:type="dxa"/>
              <w:end w:w="100" w:type="dxa"/>
            </w:tcMar>
          </w:tcPr>
          <w:p>
            <w:r/>
            <w:r>
              <w:rPr>
                <w:b w:val="0"/>
                <w:sz w:val="16"/>
              </w:rPr>
              <w:t>Primary</w:t>
            </w:r>
          </w:p>
        </w:tc>
        <w:tc>
          <w:tcPr>
            <w:tcW w:type="dxa" w:w="2016"/>
            <w:vAlign w:val="center"/>
            <w:tcMar>
              <w:top w:w="80" w:type="dxa"/>
              <w:start w:w="100" w:type="dxa"/>
              <w:bottom w:w="80" w:type="dxa"/>
              <w:end w:w="100" w:type="dxa"/>
            </w:tcMar>
          </w:tcPr>
          <w:p>
            <w:r/>
            <w:r>
              <w:rPr>
                <w:b w:val="0"/>
                <w:sz w:val="16"/>
              </w:rPr>
              <w:t>Applied</w:t>
            </w:r>
          </w:p>
        </w:tc>
        <w:tc>
          <w:tcPr>
            <w:tcW w:type="dxa" w:w="2016"/>
            <w:vAlign w:val="center"/>
            <w:tcMar>
              <w:top w:w="80" w:type="dxa"/>
              <w:start w:w="100" w:type="dxa"/>
              <w:bottom w:w="80" w:type="dxa"/>
              <w:end w:w="100" w:type="dxa"/>
            </w:tcMar>
          </w:tcPr>
          <w:p>
            <w:r/>
            <w:r>
              <w:rPr>
                <w:b w:val="0"/>
                <w:sz w:val="16"/>
              </w:rPr>
              <w:t>Applied</w:t>
            </w:r>
          </w:p>
        </w:tc>
        <w:tc>
          <w:tcPr>
            <w:tcW w:type="dxa" w:w="2016"/>
            <w:vAlign w:val="center"/>
            <w:tcMar>
              <w:top w:w="80" w:type="dxa"/>
              <w:start w:w="100" w:type="dxa"/>
              <w:bottom w:w="80" w:type="dxa"/>
              <w:end w:w="100" w:type="dxa"/>
            </w:tcMar>
          </w:tcPr>
          <w:p>
            <w:r/>
            <w:r>
              <w:rPr>
                <w:b w:val="0"/>
                <w:sz w:val="16"/>
              </w:rPr>
              <w:t>Assessed</w:t>
            </w:r>
          </w:p>
        </w:tc>
      </w:tr>
      <w:tr>
        <w:trPr>
          <w:cantSplit/>
        </w:trPr>
        <w:tc>
          <w:tcPr>
            <w:tcW w:type="dxa" w:w="2016"/>
            <w:vAlign w:val="center"/>
            <w:tcMar>
              <w:top w:w="80" w:type="dxa"/>
              <w:start w:w="100" w:type="dxa"/>
              <w:bottom w:w="80" w:type="dxa"/>
              <w:end w:w="100" w:type="dxa"/>
            </w:tcMar>
            <w:shd w:fill="EAF2F8"/>
          </w:tcPr>
          <w:p>
            <w:r/>
            <w:r>
              <w:rPr>
                <w:b w:val="0"/>
                <w:sz w:val="16"/>
              </w:rPr>
              <w:t>Agentic system concepts</w:t>
            </w:r>
          </w:p>
        </w:tc>
        <w:tc>
          <w:tcPr>
            <w:tcW w:type="dxa" w:w="2016"/>
            <w:vAlign w:val="center"/>
            <w:tcMar>
              <w:top w:w="80" w:type="dxa"/>
              <w:start w:w="100" w:type="dxa"/>
              <w:bottom w:w="80" w:type="dxa"/>
              <w:end w:w="100" w:type="dxa"/>
            </w:tcMar>
          </w:tcPr>
          <w:p>
            <w:r/>
            <w:r>
              <w:rPr>
                <w:b w:val="0"/>
                <w:sz w:val="16"/>
              </w:rPr>
              <w:t>Primary</w:t>
            </w:r>
          </w:p>
        </w:tc>
        <w:tc>
          <w:tcPr>
            <w:tcW w:type="dxa" w:w="2016"/>
            <w:vAlign w:val="center"/>
            <w:tcMar>
              <w:top w:w="80" w:type="dxa"/>
              <w:start w:w="100" w:type="dxa"/>
              <w:bottom w:w="80" w:type="dxa"/>
              <w:end w:w="100" w:type="dxa"/>
            </w:tcMar>
          </w:tcPr>
          <w:p>
            <w:r/>
            <w:r>
              <w:rPr>
                <w:b w:val="0"/>
                <w:sz w:val="16"/>
              </w:rPr>
              <w:t>Applied</w:t>
            </w:r>
          </w:p>
        </w:tc>
        <w:tc>
          <w:tcPr>
            <w:tcW w:type="dxa" w:w="2016"/>
            <w:vAlign w:val="center"/>
            <w:tcMar>
              <w:top w:w="80" w:type="dxa"/>
              <w:start w:w="100" w:type="dxa"/>
              <w:bottom w:w="80" w:type="dxa"/>
              <w:end w:w="100" w:type="dxa"/>
            </w:tcMar>
          </w:tcPr>
          <w:p>
            <w:r/>
            <w:r>
              <w:rPr>
                <w:b w:val="0"/>
                <w:sz w:val="16"/>
              </w:rPr>
              <w:t>Applied</w:t>
            </w:r>
          </w:p>
        </w:tc>
        <w:tc>
          <w:tcPr>
            <w:tcW w:type="dxa" w:w="2016"/>
            <w:vAlign w:val="center"/>
            <w:tcMar>
              <w:top w:w="80" w:type="dxa"/>
              <w:start w:w="100" w:type="dxa"/>
              <w:bottom w:w="80" w:type="dxa"/>
              <w:end w:w="100" w:type="dxa"/>
            </w:tcMar>
          </w:tcPr>
          <w:p>
            <w:r/>
            <w:r>
              <w:rPr>
                <w:b w:val="0"/>
                <w:sz w:val="16"/>
              </w:rPr>
              <w:t>Assessed</w:t>
            </w:r>
          </w:p>
        </w:tc>
      </w:tr>
      <w:tr>
        <w:trPr>
          <w:cantSplit/>
        </w:trPr>
        <w:tc>
          <w:tcPr>
            <w:tcW w:type="dxa" w:w="2016"/>
            <w:vAlign w:val="center"/>
            <w:tcMar>
              <w:top w:w="80" w:type="dxa"/>
              <w:start w:w="100" w:type="dxa"/>
              <w:bottom w:w="80" w:type="dxa"/>
              <w:end w:w="100" w:type="dxa"/>
            </w:tcMar>
            <w:shd w:fill="EAF2F8"/>
          </w:tcPr>
          <w:p>
            <w:r/>
            <w:r>
              <w:rPr>
                <w:b w:val="0"/>
                <w:sz w:val="16"/>
              </w:rPr>
              <w:t>Reconnaissance and exploitation</w:t>
            </w:r>
          </w:p>
        </w:tc>
        <w:tc>
          <w:tcPr>
            <w:tcW w:type="dxa" w:w="2016"/>
            <w:vAlign w:val="center"/>
            <w:tcMar>
              <w:top w:w="80" w:type="dxa"/>
              <w:start w:w="100" w:type="dxa"/>
              <w:bottom w:w="80" w:type="dxa"/>
              <w:end w:w="100" w:type="dxa"/>
            </w:tcMar>
          </w:tcPr>
          <w:p>
            <w:r/>
            <w:r>
              <w:rPr>
                <w:b w:val="0"/>
                <w:sz w:val="16"/>
              </w:rPr>
              <w:t>Foundation</w:t>
            </w:r>
          </w:p>
        </w:tc>
        <w:tc>
          <w:tcPr>
            <w:tcW w:type="dxa" w:w="2016"/>
            <w:vAlign w:val="center"/>
            <w:tcMar>
              <w:top w:w="80" w:type="dxa"/>
              <w:start w:w="100" w:type="dxa"/>
              <w:bottom w:w="80" w:type="dxa"/>
              <w:end w:w="100" w:type="dxa"/>
            </w:tcMar>
          </w:tcPr>
          <w:p>
            <w:r/>
            <w:r>
              <w:rPr>
                <w:b w:val="0"/>
                <w:sz w:val="16"/>
              </w:rPr>
              <w:t>Primary</w:t>
            </w:r>
          </w:p>
        </w:tc>
        <w:tc>
          <w:tcPr>
            <w:tcW w:type="dxa" w:w="2016"/>
            <w:vAlign w:val="center"/>
            <w:tcMar>
              <w:top w:w="80" w:type="dxa"/>
              <w:start w:w="100" w:type="dxa"/>
              <w:bottom w:w="80" w:type="dxa"/>
              <w:end w:w="100" w:type="dxa"/>
            </w:tcMar>
          </w:tcPr>
          <w:p>
            <w:r/>
            <w:r>
              <w:rPr>
                <w:b w:val="0"/>
                <w:sz w:val="16"/>
              </w:rPr>
              <w:t>Retest</w:t>
            </w:r>
          </w:p>
        </w:tc>
        <w:tc>
          <w:tcPr>
            <w:tcW w:type="dxa" w:w="2016"/>
            <w:vAlign w:val="center"/>
            <w:tcMar>
              <w:top w:w="80" w:type="dxa"/>
              <w:start w:w="100" w:type="dxa"/>
              <w:bottom w:w="80" w:type="dxa"/>
              <w:end w:w="100" w:type="dxa"/>
            </w:tcMar>
          </w:tcPr>
          <w:p>
            <w:r/>
            <w:r>
              <w:rPr>
                <w:b w:val="0"/>
                <w:sz w:val="16"/>
              </w:rPr>
              <w:t>Assessed</w:t>
            </w:r>
          </w:p>
        </w:tc>
      </w:tr>
      <w:tr>
        <w:trPr>
          <w:cantSplit/>
        </w:trPr>
        <w:tc>
          <w:tcPr>
            <w:tcW w:type="dxa" w:w="2016"/>
            <w:vAlign w:val="center"/>
            <w:tcMar>
              <w:top w:w="80" w:type="dxa"/>
              <w:start w:w="100" w:type="dxa"/>
              <w:bottom w:w="80" w:type="dxa"/>
              <w:end w:w="100" w:type="dxa"/>
            </w:tcMar>
            <w:shd w:fill="EAF2F8"/>
          </w:tcPr>
          <w:p>
            <w:r/>
            <w:r>
              <w:rPr>
                <w:b w:val="0"/>
                <w:sz w:val="16"/>
              </w:rPr>
              <w:t>Threat modeling and risk</w:t>
            </w:r>
          </w:p>
        </w:tc>
        <w:tc>
          <w:tcPr>
            <w:tcW w:type="dxa" w:w="2016"/>
            <w:vAlign w:val="center"/>
            <w:tcMar>
              <w:top w:w="80" w:type="dxa"/>
              <w:start w:w="100" w:type="dxa"/>
              <w:bottom w:w="80" w:type="dxa"/>
              <w:end w:w="100" w:type="dxa"/>
            </w:tcMar>
          </w:tcPr>
          <w:p>
            <w:r/>
            <w:r>
              <w:rPr>
                <w:b w:val="0"/>
                <w:sz w:val="16"/>
              </w:rPr>
              <w:t>Introduced</w:t>
            </w:r>
          </w:p>
        </w:tc>
        <w:tc>
          <w:tcPr>
            <w:tcW w:type="dxa" w:w="2016"/>
            <w:vAlign w:val="center"/>
            <w:tcMar>
              <w:top w:w="80" w:type="dxa"/>
              <w:start w:w="100" w:type="dxa"/>
              <w:bottom w:w="80" w:type="dxa"/>
              <w:end w:w="100" w:type="dxa"/>
            </w:tcMar>
          </w:tcPr>
          <w:p>
            <w:r/>
            <w:r>
              <w:rPr>
                <w:b w:val="0"/>
                <w:sz w:val="16"/>
              </w:rPr>
              <w:t>Primary</w:t>
            </w:r>
          </w:p>
        </w:tc>
        <w:tc>
          <w:tcPr>
            <w:tcW w:type="dxa" w:w="2016"/>
            <w:vAlign w:val="center"/>
            <w:tcMar>
              <w:top w:w="80" w:type="dxa"/>
              <w:start w:w="100" w:type="dxa"/>
              <w:bottom w:w="80" w:type="dxa"/>
              <w:end w:w="100" w:type="dxa"/>
            </w:tcMar>
          </w:tcPr>
          <w:p>
            <w:r/>
            <w:r>
              <w:rPr>
                <w:b w:val="0"/>
                <w:sz w:val="16"/>
              </w:rPr>
              <w:t>Applied</w:t>
            </w:r>
          </w:p>
        </w:tc>
        <w:tc>
          <w:tcPr>
            <w:tcW w:type="dxa" w:w="2016"/>
            <w:vAlign w:val="center"/>
            <w:tcMar>
              <w:top w:w="80" w:type="dxa"/>
              <w:start w:w="100" w:type="dxa"/>
              <w:bottom w:w="80" w:type="dxa"/>
              <w:end w:w="100" w:type="dxa"/>
            </w:tcMar>
          </w:tcPr>
          <w:p>
            <w:r/>
            <w:r>
              <w:rPr>
                <w:b w:val="0"/>
                <w:sz w:val="16"/>
              </w:rPr>
              <w:t>Assessed</w:t>
            </w:r>
          </w:p>
        </w:tc>
      </w:tr>
      <w:tr>
        <w:trPr>
          <w:cantSplit/>
        </w:trPr>
        <w:tc>
          <w:tcPr>
            <w:tcW w:type="dxa" w:w="2016"/>
            <w:vAlign w:val="center"/>
            <w:tcMar>
              <w:top w:w="80" w:type="dxa"/>
              <w:start w:w="100" w:type="dxa"/>
              <w:bottom w:w="80" w:type="dxa"/>
              <w:end w:w="100" w:type="dxa"/>
            </w:tcMar>
            <w:shd w:fill="EAF2F8"/>
          </w:tcPr>
          <w:p>
            <w:r/>
            <w:r>
              <w:rPr>
                <w:b w:val="0"/>
                <w:sz w:val="16"/>
              </w:rPr>
              <w:t>Identity and authorization</w:t>
            </w:r>
          </w:p>
        </w:tc>
        <w:tc>
          <w:tcPr>
            <w:tcW w:type="dxa" w:w="2016"/>
            <w:vAlign w:val="center"/>
            <w:tcMar>
              <w:top w:w="80" w:type="dxa"/>
              <w:start w:w="100" w:type="dxa"/>
              <w:bottom w:w="80" w:type="dxa"/>
              <w:end w:w="100" w:type="dxa"/>
            </w:tcMar>
          </w:tcPr>
          <w:p>
            <w:r/>
            <w:r>
              <w:rPr>
                <w:b w:val="0"/>
                <w:sz w:val="16"/>
              </w:rPr>
              <w:t>Introduced</w:t>
            </w:r>
          </w:p>
        </w:tc>
        <w:tc>
          <w:tcPr>
            <w:tcW w:type="dxa" w:w="2016"/>
            <w:vAlign w:val="center"/>
            <w:tcMar>
              <w:top w:w="80" w:type="dxa"/>
              <w:start w:w="100" w:type="dxa"/>
              <w:bottom w:w="80" w:type="dxa"/>
              <w:end w:w="100" w:type="dxa"/>
            </w:tcMar>
          </w:tcPr>
          <w:p>
            <w:r/>
            <w:r>
              <w:rPr>
                <w:b w:val="0"/>
                <w:sz w:val="16"/>
              </w:rPr>
              <w:t>Attack</w:t>
            </w:r>
          </w:p>
        </w:tc>
        <w:tc>
          <w:tcPr>
            <w:tcW w:type="dxa" w:w="2016"/>
            <w:vAlign w:val="center"/>
            <w:tcMar>
              <w:top w:w="80" w:type="dxa"/>
              <w:start w:w="100" w:type="dxa"/>
              <w:bottom w:w="80" w:type="dxa"/>
              <w:end w:w="100" w:type="dxa"/>
            </w:tcMar>
          </w:tcPr>
          <w:p>
            <w:r/>
            <w:r>
              <w:rPr>
                <w:b w:val="0"/>
                <w:sz w:val="16"/>
              </w:rPr>
              <w:t>Primary</w:t>
            </w:r>
          </w:p>
        </w:tc>
        <w:tc>
          <w:tcPr>
            <w:tcW w:type="dxa" w:w="2016"/>
            <w:vAlign w:val="center"/>
            <w:tcMar>
              <w:top w:w="80" w:type="dxa"/>
              <w:start w:w="100" w:type="dxa"/>
              <w:bottom w:w="80" w:type="dxa"/>
              <w:end w:w="100" w:type="dxa"/>
            </w:tcMar>
          </w:tcPr>
          <w:p>
            <w:r/>
            <w:r>
              <w:rPr>
                <w:b w:val="0"/>
                <w:sz w:val="16"/>
              </w:rPr>
              <w:t>Assessed</w:t>
            </w:r>
          </w:p>
        </w:tc>
      </w:tr>
      <w:tr>
        <w:trPr>
          <w:cantSplit/>
        </w:trPr>
        <w:tc>
          <w:tcPr>
            <w:tcW w:type="dxa" w:w="2016"/>
            <w:vAlign w:val="center"/>
            <w:tcMar>
              <w:top w:w="80" w:type="dxa"/>
              <w:start w:w="100" w:type="dxa"/>
              <w:bottom w:w="80" w:type="dxa"/>
              <w:end w:w="100" w:type="dxa"/>
            </w:tcMar>
            <w:shd w:fill="EAF2F8"/>
          </w:tcPr>
          <w:p>
            <w:r/>
            <w:r>
              <w:rPr>
                <w:b w:val="0"/>
                <w:sz w:val="16"/>
              </w:rPr>
              <w:t>Secure tool/resource design</w:t>
            </w:r>
          </w:p>
        </w:tc>
        <w:tc>
          <w:tcPr>
            <w:tcW w:type="dxa" w:w="2016"/>
            <w:vAlign w:val="center"/>
            <w:tcMar>
              <w:top w:w="80" w:type="dxa"/>
              <w:start w:w="100" w:type="dxa"/>
              <w:bottom w:w="80" w:type="dxa"/>
              <w:end w:w="100" w:type="dxa"/>
            </w:tcMar>
          </w:tcPr>
          <w:p>
            <w:r/>
            <w:r>
              <w:rPr>
                <w:b w:val="0"/>
                <w:sz w:val="16"/>
              </w:rPr>
              <w:t>Introduced</w:t>
            </w:r>
          </w:p>
        </w:tc>
        <w:tc>
          <w:tcPr>
            <w:tcW w:type="dxa" w:w="2016"/>
            <w:vAlign w:val="center"/>
            <w:tcMar>
              <w:top w:w="80" w:type="dxa"/>
              <w:start w:w="100" w:type="dxa"/>
              <w:bottom w:w="80" w:type="dxa"/>
              <w:end w:w="100" w:type="dxa"/>
            </w:tcMar>
          </w:tcPr>
          <w:p>
            <w:r/>
            <w:r>
              <w:rPr>
                <w:b w:val="0"/>
                <w:sz w:val="16"/>
              </w:rPr>
              <w:t>Attack</w:t>
            </w:r>
          </w:p>
        </w:tc>
        <w:tc>
          <w:tcPr>
            <w:tcW w:type="dxa" w:w="2016"/>
            <w:vAlign w:val="center"/>
            <w:tcMar>
              <w:top w:w="80" w:type="dxa"/>
              <w:start w:w="100" w:type="dxa"/>
              <w:bottom w:w="80" w:type="dxa"/>
              <w:end w:w="100" w:type="dxa"/>
            </w:tcMar>
          </w:tcPr>
          <w:p>
            <w:r/>
            <w:r>
              <w:rPr>
                <w:b w:val="0"/>
                <w:sz w:val="16"/>
              </w:rPr>
              <w:t>Primary</w:t>
            </w:r>
          </w:p>
        </w:tc>
        <w:tc>
          <w:tcPr>
            <w:tcW w:type="dxa" w:w="2016"/>
            <w:vAlign w:val="center"/>
            <w:tcMar>
              <w:top w:w="80" w:type="dxa"/>
              <w:start w:w="100" w:type="dxa"/>
              <w:bottom w:w="80" w:type="dxa"/>
              <w:end w:w="100" w:type="dxa"/>
            </w:tcMar>
          </w:tcPr>
          <w:p>
            <w:r/>
            <w:r>
              <w:rPr>
                <w:b w:val="0"/>
                <w:sz w:val="16"/>
              </w:rPr>
              <w:t>Assessed</w:t>
            </w:r>
          </w:p>
        </w:tc>
      </w:tr>
      <w:tr>
        <w:trPr>
          <w:cantSplit/>
        </w:trPr>
        <w:tc>
          <w:tcPr>
            <w:tcW w:type="dxa" w:w="2016"/>
            <w:vAlign w:val="center"/>
            <w:tcMar>
              <w:top w:w="80" w:type="dxa"/>
              <w:start w:w="100" w:type="dxa"/>
              <w:bottom w:w="80" w:type="dxa"/>
              <w:end w:w="100" w:type="dxa"/>
            </w:tcMar>
            <w:shd w:fill="EAF2F8"/>
          </w:tcPr>
          <w:p>
            <w:r/>
            <w:r>
              <w:rPr>
                <w:b w:val="0"/>
                <w:sz w:val="16"/>
              </w:rPr>
              <w:t>Transport, secrets, network</w:t>
            </w:r>
          </w:p>
        </w:tc>
        <w:tc>
          <w:tcPr>
            <w:tcW w:type="dxa" w:w="2016"/>
            <w:vAlign w:val="center"/>
            <w:tcMar>
              <w:top w:w="80" w:type="dxa"/>
              <w:start w:w="100" w:type="dxa"/>
              <w:bottom w:w="80" w:type="dxa"/>
              <w:end w:w="100" w:type="dxa"/>
            </w:tcMar>
          </w:tcPr>
          <w:p>
            <w:r/>
            <w:r>
              <w:rPr>
                <w:b w:val="0"/>
                <w:sz w:val="16"/>
              </w:rPr>
              <w:t>Introduced</w:t>
            </w:r>
          </w:p>
        </w:tc>
        <w:tc>
          <w:tcPr>
            <w:tcW w:type="dxa" w:w="2016"/>
            <w:vAlign w:val="center"/>
            <w:tcMar>
              <w:top w:w="80" w:type="dxa"/>
              <w:start w:w="100" w:type="dxa"/>
              <w:bottom w:w="80" w:type="dxa"/>
              <w:end w:w="100" w:type="dxa"/>
            </w:tcMar>
          </w:tcPr>
          <w:p>
            <w:r/>
            <w:r>
              <w:rPr>
                <w:b w:val="0"/>
                <w:sz w:val="16"/>
              </w:rPr>
              <w:t>Attack</w:t>
            </w:r>
          </w:p>
        </w:tc>
        <w:tc>
          <w:tcPr>
            <w:tcW w:type="dxa" w:w="2016"/>
            <w:vAlign w:val="center"/>
            <w:tcMar>
              <w:top w:w="80" w:type="dxa"/>
              <w:start w:w="100" w:type="dxa"/>
              <w:bottom w:w="80" w:type="dxa"/>
              <w:end w:w="100" w:type="dxa"/>
            </w:tcMar>
          </w:tcPr>
          <w:p>
            <w:r/>
            <w:r>
              <w:rPr>
                <w:b w:val="0"/>
                <w:sz w:val="16"/>
              </w:rPr>
              <w:t>Primary</w:t>
            </w:r>
          </w:p>
        </w:tc>
        <w:tc>
          <w:tcPr>
            <w:tcW w:type="dxa" w:w="2016"/>
            <w:vAlign w:val="center"/>
            <w:tcMar>
              <w:top w:w="80" w:type="dxa"/>
              <w:start w:w="100" w:type="dxa"/>
              <w:bottom w:w="80" w:type="dxa"/>
              <w:end w:w="100" w:type="dxa"/>
            </w:tcMar>
          </w:tcPr>
          <w:p>
            <w:r/>
            <w:r>
              <w:rPr>
                <w:b w:val="0"/>
                <w:sz w:val="16"/>
              </w:rPr>
              <w:t>Assessed</w:t>
            </w:r>
          </w:p>
        </w:tc>
      </w:tr>
      <w:tr>
        <w:trPr>
          <w:cantSplit/>
        </w:trPr>
        <w:tc>
          <w:tcPr>
            <w:tcW w:type="dxa" w:w="2016"/>
            <w:vAlign w:val="center"/>
            <w:tcMar>
              <w:top w:w="80" w:type="dxa"/>
              <w:start w:w="100" w:type="dxa"/>
              <w:bottom w:w="80" w:type="dxa"/>
              <w:end w:w="100" w:type="dxa"/>
            </w:tcMar>
            <w:shd w:fill="EAF2F8"/>
          </w:tcPr>
          <w:p>
            <w:r/>
            <w:r>
              <w:rPr>
                <w:b w:val="0"/>
                <w:sz w:val="16"/>
              </w:rPr>
              <w:t>Logging, monitoring, IR</w:t>
            </w:r>
          </w:p>
        </w:tc>
        <w:tc>
          <w:tcPr>
            <w:tcW w:type="dxa" w:w="2016"/>
            <w:vAlign w:val="center"/>
            <w:tcMar>
              <w:top w:w="80" w:type="dxa"/>
              <w:start w:w="100" w:type="dxa"/>
              <w:bottom w:w="80" w:type="dxa"/>
              <w:end w:w="100" w:type="dxa"/>
            </w:tcMar>
          </w:tcPr>
          <w:p>
            <w:r/>
            <w:r>
              <w:rPr>
                <w:b w:val="0"/>
                <w:sz w:val="16"/>
              </w:rPr>
              <w:t>Introduced</w:t>
            </w:r>
          </w:p>
        </w:tc>
        <w:tc>
          <w:tcPr>
            <w:tcW w:type="dxa" w:w="2016"/>
            <w:vAlign w:val="center"/>
            <w:tcMar>
              <w:top w:w="80" w:type="dxa"/>
              <w:start w:w="100" w:type="dxa"/>
              <w:bottom w:w="80" w:type="dxa"/>
              <w:end w:w="100" w:type="dxa"/>
            </w:tcMar>
          </w:tcPr>
          <w:p>
            <w:r/>
            <w:r>
              <w:rPr>
                <w:b w:val="0"/>
                <w:sz w:val="16"/>
              </w:rPr>
              <w:t>Detection ideas</w:t>
            </w:r>
          </w:p>
        </w:tc>
        <w:tc>
          <w:tcPr>
            <w:tcW w:type="dxa" w:w="2016"/>
            <w:vAlign w:val="center"/>
            <w:tcMar>
              <w:top w:w="80" w:type="dxa"/>
              <w:start w:w="100" w:type="dxa"/>
              <w:bottom w:w="80" w:type="dxa"/>
              <w:end w:w="100" w:type="dxa"/>
            </w:tcMar>
          </w:tcPr>
          <w:p>
            <w:r/>
            <w:r>
              <w:rPr>
                <w:b w:val="0"/>
                <w:sz w:val="16"/>
              </w:rPr>
              <w:t>Primary</w:t>
            </w:r>
          </w:p>
        </w:tc>
        <w:tc>
          <w:tcPr>
            <w:tcW w:type="dxa" w:w="2016"/>
            <w:vAlign w:val="center"/>
            <w:tcMar>
              <w:top w:w="80" w:type="dxa"/>
              <w:start w:w="100" w:type="dxa"/>
              <w:bottom w:w="80" w:type="dxa"/>
              <w:end w:w="100" w:type="dxa"/>
            </w:tcMar>
          </w:tcPr>
          <w:p>
            <w:r/>
            <w:r>
              <w:rPr>
                <w:b w:val="0"/>
                <w:sz w:val="16"/>
              </w:rPr>
              <w:t>Assessed</w:t>
            </w:r>
          </w:p>
        </w:tc>
      </w:tr>
      <w:tr>
        <w:trPr>
          <w:cantSplit/>
        </w:trPr>
        <w:tc>
          <w:tcPr>
            <w:tcW w:type="dxa" w:w="2016"/>
            <w:vAlign w:val="center"/>
            <w:tcMar>
              <w:top w:w="80" w:type="dxa"/>
              <w:start w:w="100" w:type="dxa"/>
              <w:bottom w:w="80" w:type="dxa"/>
              <w:end w:w="100" w:type="dxa"/>
            </w:tcMar>
            <w:shd w:fill="EAF2F8"/>
          </w:tcPr>
          <w:p>
            <w:r/>
            <w:r>
              <w:rPr>
                <w:b w:val="0"/>
                <w:sz w:val="16"/>
              </w:rPr>
              <w:t>DevSecOps and testing</w:t>
            </w:r>
          </w:p>
        </w:tc>
        <w:tc>
          <w:tcPr>
            <w:tcW w:type="dxa" w:w="2016"/>
            <w:vAlign w:val="center"/>
            <w:tcMar>
              <w:top w:w="80" w:type="dxa"/>
              <w:start w:w="100" w:type="dxa"/>
              <w:bottom w:w="80" w:type="dxa"/>
              <w:end w:w="100" w:type="dxa"/>
            </w:tcMar>
          </w:tcPr>
          <w:p>
            <w:r/>
            <w:r>
              <w:rPr>
                <w:b w:val="0"/>
                <w:sz w:val="16"/>
              </w:rPr>
              <w:t>Foundation</w:t>
            </w:r>
          </w:p>
        </w:tc>
        <w:tc>
          <w:tcPr>
            <w:tcW w:type="dxa" w:w="2016"/>
            <w:vAlign w:val="center"/>
            <w:tcMar>
              <w:top w:w="80" w:type="dxa"/>
              <w:start w:w="100" w:type="dxa"/>
              <w:bottom w:w="80" w:type="dxa"/>
              <w:end w:w="100" w:type="dxa"/>
            </w:tcMar>
          </w:tcPr>
          <w:p>
            <w:r/>
            <w:r>
              <w:rPr>
                <w:b w:val="0"/>
                <w:sz w:val="16"/>
              </w:rPr>
              <w:t>Test cases</w:t>
            </w:r>
          </w:p>
        </w:tc>
        <w:tc>
          <w:tcPr>
            <w:tcW w:type="dxa" w:w="2016"/>
            <w:vAlign w:val="center"/>
            <w:tcMar>
              <w:top w:w="80" w:type="dxa"/>
              <w:start w:w="100" w:type="dxa"/>
              <w:bottom w:w="80" w:type="dxa"/>
              <w:end w:w="100" w:type="dxa"/>
            </w:tcMar>
          </w:tcPr>
          <w:p>
            <w:r/>
            <w:r>
              <w:rPr>
                <w:b w:val="0"/>
                <w:sz w:val="16"/>
              </w:rPr>
              <w:t>Primary</w:t>
            </w:r>
          </w:p>
        </w:tc>
        <w:tc>
          <w:tcPr>
            <w:tcW w:type="dxa" w:w="2016"/>
            <w:vAlign w:val="center"/>
            <w:tcMar>
              <w:top w:w="80" w:type="dxa"/>
              <w:start w:w="100" w:type="dxa"/>
              <w:bottom w:w="80" w:type="dxa"/>
              <w:end w:w="100" w:type="dxa"/>
            </w:tcMar>
          </w:tcPr>
          <w:p>
            <w:r/>
            <w:r>
              <w:rPr>
                <w:b w:val="0"/>
                <w:sz w:val="16"/>
              </w:rPr>
              <w:t>Assessed</w:t>
            </w:r>
          </w:p>
        </w:tc>
      </w:tr>
      <w:tr>
        <w:trPr>
          <w:cantSplit/>
        </w:trPr>
        <w:tc>
          <w:tcPr>
            <w:tcW w:type="dxa" w:w="2016"/>
            <w:vAlign w:val="center"/>
            <w:tcMar>
              <w:top w:w="80" w:type="dxa"/>
              <w:start w:w="100" w:type="dxa"/>
              <w:bottom w:w="80" w:type="dxa"/>
              <w:end w:w="100" w:type="dxa"/>
            </w:tcMar>
            <w:shd w:fill="EAF2F8"/>
          </w:tcPr>
          <w:p>
            <w:r/>
            <w:r>
              <w:rPr>
                <w:b w:val="0"/>
                <w:sz w:val="16"/>
              </w:rPr>
              <w:t>Supply chain and governance</w:t>
            </w:r>
          </w:p>
        </w:tc>
        <w:tc>
          <w:tcPr>
            <w:tcW w:type="dxa" w:w="2016"/>
            <w:vAlign w:val="center"/>
            <w:tcMar>
              <w:top w:w="80" w:type="dxa"/>
              <w:start w:w="100" w:type="dxa"/>
              <w:bottom w:w="80" w:type="dxa"/>
              <w:end w:w="100" w:type="dxa"/>
            </w:tcMar>
          </w:tcPr>
          <w:p>
            <w:r/>
            <w:r>
              <w:rPr>
                <w:b w:val="0"/>
                <w:sz w:val="16"/>
              </w:rPr>
              <w:t>Ecosystem</w:t>
            </w:r>
          </w:p>
        </w:tc>
        <w:tc>
          <w:tcPr>
            <w:tcW w:type="dxa" w:w="2016"/>
            <w:vAlign w:val="center"/>
            <w:tcMar>
              <w:top w:w="80" w:type="dxa"/>
              <w:start w:w="100" w:type="dxa"/>
              <w:bottom w:w="80" w:type="dxa"/>
              <w:end w:w="100" w:type="dxa"/>
            </w:tcMar>
          </w:tcPr>
          <w:p>
            <w:r/>
            <w:r>
              <w:rPr>
                <w:b w:val="0"/>
                <w:sz w:val="16"/>
              </w:rPr>
              <w:t>Attack context</w:t>
            </w:r>
          </w:p>
        </w:tc>
        <w:tc>
          <w:tcPr>
            <w:tcW w:type="dxa" w:w="2016"/>
            <w:vAlign w:val="center"/>
            <w:tcMar>
              <w:top w:w="80" w:type="dxa"/>
              <w:start w:w="100" w:type="dxa"/>
              <w:bottom w:w="80" w:type="dxa"/>
              <w:end w:w="100" w:type="dxa"/>
            </w:tcMar>
          </w:tcPr>
          <w:p>
            <w:r/>
            <w:r>
              <w:rPr>
                <w:b w:val="0"/>
                <w:sz w:val="16"/>
              </w:rPr>
              <w:t>Pipeline integrity</w:t>
            </w:r>
          </w:p>
        </w:tc>
        <w:tc>
          <w:tcPr>
            <w:tcW w:type="dxa" w:w="2016"/>
            <w:vAlign w:val="center"/>
            <w:tcMar>
              <w:top w:w="80" w:type="dxa"/>
              <w:start w:w="100" w:type="dxa"/>
              <w:bottom w:w="80" w:type="dxa"/>
              <w:end w:w="100" w:type="dxa"/>
            </w:tcMar>
          </w:tcPr>
          <w:p>
            <w:r/>
            <w:r>
              <w:rPr>
                <w:b w:val="0"/>
                <w:sz w:val="16"/>
              </w:rPr>
              <w:t>Primary</w:t>
            </w:r>
          </w:p>
        </w:tc>
      </w:tr>
      <w:tr>
        <w:trPr>
          <w:cantSplit/>
        </w:trPr>
        <w:tc>
          <w:tcPr>
            <w:tcW w:type="dxa" w:w="2016"/>
            <w:vAlign w:val="center"/>
            <w:tcMar>
              <w:top w:w="80" w:type="dxa"/>
              <w:start w:w="100" w:type="dxa"/>
              <w:bottom w:w="80" w:type="dxa"/>
              <w:end w:w="100" w:type="dxa"/>
            </w:tcMar>
            <w:shd w:fill="EAF2F8"/>
          </w:tcPr>
          <w:p>
            <w:r/>
            <w:r>
              <w:rPr>
                <w:b w:val="0"/>
                <w:sz w:val="16"/>
              </w:rPr>
              <w:t>Professional reporting</w:t>
            </w:r>
          </w:p>
        </w:tc>
        <w:tc>
          <w:tcPr>
            <w:tcW w:type="dxa" w:w="2016"/>
            <w:vAlign w:val="center"/>
            <w:tcMar>
              <w:top w:w="80" w:type="dxa"/>
              <w:start w:w="100" w:type="dxa"/>
              <w:bottom w:w="80" w:type="dxa"/>
              <w:end w:w="100" w:type="dxa"/>
            </w:tcMar>
          </w:tcPr>
          <w:p>
            <w:r/>
            <w:r>
              <w:rPr>
                <w:b w:val="0"/>
                <w:sz w:val="16"/>
              </w:rPr>
              <w:t>Trace notes</w:t>
            </w:r>
          </w:p>
        </w:tc>
        <w:tc>
          <w:tcPr>
            <w:tcW w:type="dxa" w:w="2016"/>
            <w:vAlign w:val="center"/>
            <w:tcMar>
              <w:top w:w="80" w:type="dxa"/>
              <w:start w:w="100" w:type="dxa"/>
              <w:bottom w:w="80" w:type="dxa"/>
              <w:end w:w="100" w:type="dxa"/>
            </w:tcMar>
          </w:tcPr>
          <w:p>
            <w:r/>
            <w:r>
              <w:rPr>
                <w:b w:val="0"/>
                <w:sz w:val="16"/>
              </w:rPr>
              <w:t>Findings</w:t>
            </w:r>
          </w:p>
        </w:tc>
        <w:tc>
          <w:tcPr>
            <w:tcW w:type="dxa" w:w="2016"/>
            <w:vAlign w:val="center"/>
            <w:tcMar>
              <w:top w:w="80" w:type="dxa"/>
              <w:start w:w="100" w:type="dxa"/>
              <w:bottom w:w="80" w:type="dxa"/>
              <w:end w:w="100" w:type="dxa"/>
            </w:tcMar>
          </w:tcPr>
          <w:p>
            <w:r/>
            <w:r>
              <w:rPr>
                <w:b w:val="0"/>
                <w:sz w:val="16"/>
              </w:rPr>
              <w:t>Evidence</w:t>
            </w:r>
          </w:p>
        </w:tc>
        <w:tc>
          <w:tcPr>
            <w:tcW w:type="dxa" w:w="2016"/>
            <w:vAlign w:val="center"/>
            <w:tcMar>
              <w:top w:w="80" w:type="dxa"/>
              <w:start w:w="100" w:type="dxa"/>
              <w:bottom w:w="80" w:type="dxa"/>
              <w:end w:w="100" w:type="dxa"/>
            </w:tcMar>
          </w:tcPr>
          <w:p>
            <w:r/>
            <w:r>
              <w:rPr>
                <w:b w:val="0"/>
                <w:sz w:val="16"/>
              </w:rPr>
              <w:t>Primary</w:t>
            </w:r>
          </w:p>
        </w:tc>
      </w:tr>
    </w:tbl>
    <w:p>
      <w:pPr>
        <w:pStyle w:val="Heading2"/>
      </w:pPr>
      <w:r>
        <w:t>Topic rationalization from the source outline</w:t>
      </w:r>
    </w:p>
    <w:p>
      <w:r>
        <w:t>The original topic list was comprehensive but repeated several concepts across attack, defense, DevSecOps, and supply-chain sections. This syllabus rationalizes them as follows:</w:t>
      </w:r>
    </w:p>
    <w:p>
      <w:pPr>
        <w:pStyle w:val="ListBullet"/>
        <w:spacing w:after="40"/>
      </w:pPr>
      <w:r>
        <w:t>Protocol fundamentals and ecosystem material are consolidated in Module 1.</w:t>
      </w:r>
    </w:p>
    <w:p>
      <w:pPr>
        <w:pStyle w:val="ListBullet"/>
        <w:spacing w:after="40"/>
      </w:pPr>
      <w:r>
        <w:t>All offensive primitives and vulnerability classes are taught together in Module 2, with explicit evidence standards.</w:t>
      </w:r>
    </w:p>
    <w:p>
      <w:pPr>
        <w:pStyle w:val="ListBullet"/>
        <w:spacing w:after="40"/>
      </w:pPr>
      <w:r>
        <w:t>Threat libraries and risk rating are centralized in Module 3 rather than repeated in each module.</w:t>
      </w:r>
    </w:p>
    <w:p>
      <w:pPr>
        <w:pStyle w:val="ListBullet"/>
        <w:spacing w:after="40"/>
      </w:pPr>
      <w:r>
        <w:t>Authentication, authorization, transport, validation, secrets, logging, and incident response form one defensive architecture module.</w:t>
      </w:r>
    </w:p>
    <w:p>
      <w:pPr>
        <w:pStyle w:val="ListBullet"/>
        <w:spacing w:after="40"/>
      </w:pPr>
      <w:r>
        <w:t>SAST, DAST, fuzzing, CI/CD, policy as code, and runtime gateways are integrated into the engineering lifecycle in Module 5.</w:t>
      </w:r>
    </w:p>
    <w:p>
      <w:pPr>
        <w:pStyle w:val="ListBullet"/>
        <w:spacing w:after="40"/>
      </w:pPr>
      <w:r>
        <w:t>SBOM, signing, provenance, registries, governance frameworks, compliance, and emerging threats are combined in Module 6.</w:t>
      </w:r>
    </w:p>
    <w:p>
      <w:pPr>
        <w:pStyle w:val="ListBullet"/>
        <w:spacing w:after="40"/>
      </w:pPr>
      <w:r>
        <w:t>Cross-topic mastery is assessed once through a realistic capstone rather than disconnected final labs.</w:t>
      </w:r>
    </w:p>
    <w:p>
      <w:r>
        <w:br w:type="page"/>
      </w:r>
    </w:p>
    <w:p>
      <w:bookmarkStart w:id="110" w:name="references"/>
      <w:pPr>
        <w:pStyle w:val="Heading1"/>
      </w:pPr>
      <w:r>
        <w:t>References and Further Reading</w:t>
      </w:r>
      <w:bookmarkEnd w:id="110"/>
    </w:p>
    <w:p>
      <w:r>
        <w:t>The following sources informed the protocol corrections and current-ecosystem framing. Instructors should consult the current revision before delivery.</w:t>
      </w:r>
    </w:p>
    <w:p>
      <w:r>
        <w:rPr>
          <w:b/>
        </w:rPr>
        <w:t xml:space="preserve">[1] </w:t>
      </w:r>
      <w:r>
        <w:t>Anthropic, “Introducing the Model Context Protocol,” 25 November 2024. Official launch overview.</w:t>
      </w:r>
    </w:p>
    <w:p>
      <w:r>
        <w:rPr>
          <w:b/>
        </w:rPr>
        <w:t xml:space="preserve">[2] </w:t>
      </w:r>
      <w:r>
        <w:t>Model Context Protocol, “Architecture overview.” Official documentation describing data and transport layers and JSON-RPC-based protocol architecture.</w:t>
      </w:r>
    </w:p>
    <w:p>
      <w:r>
        <w:rPr>
          <w:b/>
        </w:rPr>
        <w:t xml:space="preserve">[3] </w:t>
      </w:r>
      <w:r>
        <w:t>Model Context Protocol Specification, “Transports,” current stable revision consulted for this syllabus. Standard transports: stdio and Streamable HTTP; legacy HTTP+SSE should be treated as compatibility history.</w:t>
      </w:r>
    </w:p>
    <w:p>
      <w:r>
        <w:rPr>
          <w:b/>
        </w:rPr>
        <w:t xml:space="preserve">[4] </w:t>
      </w:r>
      <w:r>
        <w:t>Model Context Protocol, “Authorization” and “Understanding Authorization in MCP.” Official guidance for HTTP authorization and local stdio credential considerations.</w:t>
      </w:r>
    </w:p>
    <w:p>
      <w:r>
        <w:rPr>
          <w:b/>
        </w:rPr>
        <w:t xml:space="preserve">[5] </w:t>
      </w:r>
      <w:r>
        <w:t>Anthropic / Agentic AI Foundation announcement, December 2025, on MCP open governance under the Linux Foundation ecosystem.</w:t>
      </w:r>
    </w:p>
    <w:p>
      <w:r>
        <w:rPr>
          <w:b/>
        </w:rPr>
        <w:t xml:space="preserve">[6] </w:t>
      </w:r>
      <w:r>
        <w:t>Model Context Protocol Specification, “Tools.”</w:t>
      </w:r>
    </w:p>
    <w:p>
      <w:r>
        <w:rPr>
          <w:b/>
        </w:rPr>
        <w:t xml:space="preserve">[7] </w:t>
      </w:r>
      <w:r>
        <w:t>Model Context Protocol Specification, “Resources.”</w:t>
      </w:r>
    </w:p>
    <w:p>
      <w:r>
        <w:rPr>
          <w:b/>
        </w:rPr>
        <w:t xml:space="preserve">[8] </w:t>
      </w:r>
      <w:r>
        <w:t>Model Context Protocol Specification, “Prompts.”</w:t>
      </w:r>
    </w:p>
    <w:p>
      <w:r>
        <w:rPr>
          <w:b/>
        </w:rPr>
        <w:t xml:space="preserve">[9] </w:t>
      </w:r>
      <w:r>
        <w:t>Model Context Protocol Specification, “Lifecycle.”</w:t>
      </w:r>
    </w:p>
    <w:p>
      <w:r>
        <w:rPr>
          <w:b/>
        </w:rPr>
        <w:t xml:space="preserve">[10] </w:t>
      </w:r>
      <w:r>
        <w:t>OpenAI, “New tools and features in the Responses API,” 21 May 2025; and official MCP/Connectors API documentation.</w:t>
      </w:r>
    </w:p>
    <w:p>
      <w:r>
        <w:rPr>
          <w:b/>
        </w:rPr>
        <w:t xml:space="preserve">[11] </w:t>
      </w:r>
      <w:r>
        <w:t>Microsoft Learn, official MCP server and Visual Studio/GitHub Copilot integration documentation.</w:t>
      </w:r>
    </w:p>
    <w:p>
      <w:r>
        <w:rPr>
          <w:b/>
        </w:rPr>
        <w:t xml:space="preserve">[12] </w:t>
      </w:r>
      <w:r>
        <w:t>Google Developers Blog, official Gemini SDK / Agent Development Kit and MCP announcements.</w:t>
      </w:r>
    </w:p>
    <w:p>
      <w:r>
        <w:rPr>
          <w:b/>
        </w:rPr>
        <w:t xml:space="preserve">[13] </w:t>
      </w:r>
      <w:r>
        <w:t>Model Context Protocol ecosystem documentation and vendor client documentation. Verify support and security behavior per version.</w:t>
      </w:r>
    </w:p>
    <w:p>
      <w:r>
        <w:rPr>
          <w:b/>
        </w:rPr>
        <w:t xml:space="preserve">[14] </w:t>
      </w:r>
      <w:r>
        <w:t>Model Context Protocol, “Security Best Practices.”</w:t>
      </w:r>
    </w:p>
    <w:p>
      <w:r>
        <w:rPr>
          <w:b/>
        </w:rPr>
        <w:t xml:space="preserve">[15] </w:t>
      </w:r>
      <w:r>
        <w:t>MITRE ATLAS, adversarial threat landscape for AI systems.</w:t>
      </w:r>
    </w:p>
    <w:p>
      <w:r>
        <w:rPr>
          <w:b/>
        </w:rPr>
        <w:t xml:space="preserve">[16] </w:t>
      </w:r>
      <w:r>
        <w:t>OWASP guidance for LLM and generative AI application security.</w:t>
      </w:r>
    </w:p>
    <w:p>
      <w:r>
        <w:rPr>
          <w:b/>
        </w:rPr>
        <w:t xml:space="preserve">[17] </w:t>
      </w:r>
      <w:r>
        <w:t>NIST AI Risk Management Framework (AI RMF).</w:t>
      </w:r>
    </w:p>
    <w:p>
      <w:r>
        <w:rPr>
          <w:b/>
        </w:rPr>
        <w:t xml:space="preserve">[18] </w:t>
      </w:r>
      <w:r>
        <w:t>ISO/IEC 42001, Artificial intelligence management system standard.</w:t>
      </w:r>
    </w:p>
    <w:p>
      <w:r>
        <w:rPr>
          <w:b/>
        </w:rPr>
        <w:t xml:space="preserve">[19] </w:t>
      </w:r>
      <w:r>
        <w:t>SLSA framework and OpenSSF best practices for software supply-chain security.</w:t>
      </w:r>
    </w:p>
    <w:p>
      <w:r>
        <w:rPr>
          <w:b/>
        </w:rPr>
        <w:t xml:space="preserve">[20] </w:t>
      </w:r>
      <w:r>
        <w:t>CycloneDX and SPDX specifications for software bills of materials.</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30" w:type="dxa"/>
              <w:start w:w="160" w:type="dxa"/>
              <w:bottom w:w="130" w:type="dxa"/>
              <w:end w:w="160" w:type="dxa"/>
            </w:tcMar>
          </w:tcPr>
          <w:p>
            <w:r>
              <w:rPr>
                <w:b/>
                <w:color w:val="1F4E79"/>
              </w:rPr>
              <w:t xml:space="preserve">Citation note: </w:t>
            </w:r>
            <w:r>
              <w:t>This syllabus uses concise reference markers rather than reproducing specification text. Product and protocol details can change; authoritative documentation takes precedence.</w:t>
            </w:r>
          </w:p>
        </w:tc>
      </w:tr>
    </w:tbl>
    <w:p>
      <w:pPr>
        <w:spacing w:after="0"/>
      </w:pPr>
    </w:p>
    <w:p>
      <w:r>
        <w:br w:type="page"/>
      </w:r>
    </w:p>
    <w:p>
      <w:bookmarkStart w:id="120" w:name="appendices"/>
      <w:pPr>
        <w:pStyle w:val="Heading1"/>
      </w:pPr>
      <w:r>
        <w:t>Appendices</w:t>
      </w:r>
      <w:bookmarkEnd w:id="120"/>
    </w:p>
    <w:p>
      <w:pPr>
        <w:pStyle w:val="Heading2"/>
      </w:pPr>
      <w:r>
        <w:t>Appendix A – MCP Security Review Checklist</w:t>
      </w:r>
    </w:p>
    <w:p>
      <w:pPr>
        <w:pStyle w:val="Heading3"/>
      </w:pPr>
      <w:r>
        <w:t>Architecture and inventory</w:t>
      </w:r>
    </w:p>
    <w:p>
      <w:pPr>
        <w:ind w:left="216"/>
      </w:pPr>
      <w:r>
        <w:rPr>
          <w:b/>
        </w:rPr>
        <w:t xml:space="preserve">☐ </w:t>
      </w:r>
      <w:r>
        <w:t>All hosts, clients, servers, versions, owners, endpoints, packages, tools, resources, and prompts are inventoried.</w:t>
      </w:r>
    </w:p>
    <w:p>
      <w:pPr>
        <w:ind w:left="216"/>
      </w:pPr>
      <w:r>
        <w:rPr>
          <w:b/>
        </w:rPr>
        <w:t xml:space="preserve">☐ </w:t>
      </w:r>
      <w:r>
        <w:t>Trust boundaries and data flows are documented.</w:t>
      </w:r>
    </w:p>
    <w:p>
      <w:pPr>
        <w:ind w:left="216"/>
      </w:pPr>
      <w:r>
        <w:rPr>
          <w:b/>
        </w:rPr>
        <w:t xml:space="preserve">☐ </w:t>
      </w:r>
      <w:r>
        <w:t>Local and remote servers are distinguished and exposure is justified.</w:t>
      </w:r>
    </w:p>
    <w:p>
      <w:pPr>
        <w:ind w:left="216"/>
      </w:pPr>
      <w:r>
        <w:rPr>
          <w:b/>
        </w:rPr>
        <w:t xml:space="preserve">☐ </w:t>
      </w:r>
      <w:r>
        <w:t>Dynamic capability changes are detected and reviewed.</w:t>
      </w:r>
    </w:p>
    <w:p>
      <w:pPr>
        <w:pStyle w:val="Heading3"/>
      </w:pPr>
      <w:r>
        <w:t>Identity and authorization</w:t>
      </w:r>
    </w:p>
    <w:p>
      <w:pPr>
        <w:ind w:left="216"/>
      </w:pPr>
      <w:r>
        <w:rPr>
          <w:b/>
        </w:rPr>
        <w:t xml:space="preserve">☐ </w:t>
      </w:r>
      <w:r>
        <w:t>User, client, workload, and server identities are explicit.</w:t>
      </w:r>
    </w:p>
    <w:p>
      <w:pPr>
        <w:ind w:left="216"/>
      </w:pPr>
      <w:r>
        <w:rPr>
          <w:b/>
        </w:rPr>
        <w:t xml:space="preserve">☐ </w:t>
      </w:r>
      <w:r>
        <w:t>Remote HTTP access validates issuer, audience/resource, expiry, and scopes.</w:t>
      </w:r>
    </w:p>
    <w:p>
      <w:pPr>
        <w:ind w:left="216"/>
      </w:pPr>
      <w:r>
        <w:rPr>
          <w:b/>
        </w:rPr>
        <w:t xml:space="preserve">☐ </w:t>
      </w:r>
      <w:r>
        <w:t>Permissions are defined per tool/resource and tenant.</w:t>
      </w:r>
    </w:p>
    <w:p>
      <w:pPr>
        <w:ind w:left="216"/>
      </w:pPr>
      <w:r>
        <w:rPr>
          <w:b/>
        </w:rPr>
        <w:t xml:space="preserve">☐ </w:t>
      </w:r>
      <w:r>
        <w:t>Consequential actions require explicit, context-rich approval.</w:t>
      </w:r>
    </w:p>
    <w:p>
      <w:pPr>
        <w:ind w:left="216"/>
      </w:pPr>
      <w:r>
        <w:rPr>
          <w:b/>
        </w:rPr>
        <w:t xml:space="preserve">☐ </w:t>
      </w:r>
      <w:r>
        <w:t>No ambient credential grants more access than the tool requires.</w:t>
      </w:r>
    </w:p>
    <w:p>
      <w:pPr>
        <w:pStyle w:val="Heading3"/>
      </w:pPr>
      <w:r>
        <w:t>Tool and resource safety</w:t>
      </w:r>
    </w:p>
    <w:p>
      <w:pPr>
        <w:ind w:left="216"/>
      </w:pPr>
      <w:r>
        <w:rPr>
          <w:b/>
        </w:rPr>
        <w:t xml:space="preserve">☐ </w:t>
      </w:r>
      <w:r>
        <w:t>Schemas are strict and semantic validation is enforced.</w:t>
      </w:r>
    </w:p>
    <w:p>
      <w:pPr>
        <w:ind w:left="216"/>
      </w:pPr>
      <w:r>
        <w:rPr>
          <w:b/>
        </w:rPr>
        <w:t xml:space="preserve">☐ </w:t>
      </w:r>
      <w:r>
        <w:t>Tools have narrow semantics, safe defaults, and bounded effects.</w:t>
      </w:r>
    </w:p>
    <w:p>
      <w:pPr>
        <w:ind w:left="216"/>
      </w:pPr>
      <w:r>
        <w:rPr>
          <w:b/>
        </w:rPr>
        <w:t xml:space="preserve">☐ </w:t>
      </w:r>
      <w:r>
        <w:t>Read and write operations are separated where practical.</w:t>
      </w:r>
    </w:p>
    <w:p>
      <w:pPr>
        <w:ind w:left="216"/>
      </w:pPr>
      <w:r>
        <w:rPr>
          <w:b/>
        </w:rPr>
        <w:t xml:space="preserve">☐ </w:t>
      </w:r>
      <w:r>
        <w:t>Resource URIs/templates cannot escape approved scope.</w:t>
      </w:r>
    </w:p>
    <w:p>
      <w:pPr>
        <w:ind w:left="216"/>
      </w:pPr>
      <w:r>
        <w:rPr>
          <w:b/>
        </w:rPr>
        <w:t xml:space="preserve">☐ </w:t>
      </w:r>
      <w:r>
        <w:t>Backend authorization is rechecked; the MCP layer is not trusted as the sole control.</w:t>
      </w:r>
    </w:p>
    <w:p>
      <w:pPr>
        <w:pStyle w:val="Heading3"/>
      </w:pPr>
      <w:r>
        <w:t>Prompt and content trust</w:t>
      </w:r>
    </w:p>
    <w:p>
      <w:pPr>
        <w:ind w:left="216"/>
      </w:pPr>
      <w:r>
        <w:rPr>
          <w:b/>
        </w:rPr>
        <w:t xml:space="preserve">☐ </w:t>
      </w:r>
      <w:r>
        <w:t>Tool descriptions and server metadata are treated as untrusted supply-chain content.</w:t>
      </w:r>
    </w:p>
    <w:p>
      <w:pPr>
        <w:ind w:left="216"/>
      </w:pPr>
      <w:r>
        <w:rPr>
          <w:b/>
        </w:rPr>
        <w:t xml:space="preserve">☐ </w:t>
      </w:r>
      <w:r>
        <w:t>Tool/resource output is treated as data, not privileged instruction.</w:t>
      </w:r>
    </w:p>
    <w:p>
      <w:pPr>
        <w:ind w:left="216"/>
      </w:pPr>
      <w:r>
        <w:rPr>
          <w:b/>
        </w:rPr>
        <w:t xml:space="preserve">☐ </w:t>
      </w:r>
      <w:r>
        <w:t>Untrusted content is labeled, minimized, and policy-checked.</w:t>
      </w:r>
    </w:p>
    <w:p>
      <w:pPr>
        <w:ind w:left="216"/>
      </w:pPr>
      <w:r>
        <w:rPr>
          <w:b/>
        </w:rPr>
        <w:t xml:space="preserve">☐ </w:t>
      </w:r>
      <w:r>
        <w:t>High-risk actions are protected by deterministic authorization and approval, not prompt wording alone.</w:t>
      </w:r>
    </w:p>
    <w:p>
      <w:pPr>
        <w:pStyle w:val="Heading3"/>
      </w:pPr>
      <w:r>
        <w:t>Transport and platform</w:t>
      </w:r>
    </w:p>
    <w:p>
      <w:pPr>
        <w:ind w:left="216"/>
      </w:pPr>
      <w:r>
        <w:rPr>
          <w:b/>
        </w:rPr>
        <w:t xml:space="preserve">☐ </w:t>
      </w:r>
      <w:r>
        <w:t>stdio executable and configuration integrity are controlled.</w:t>
      </w:r>
    </w:p>
    <w:p>
      <w:pPr>
        <w:ind w:left="216"/>
      </w:pPr>
      <w:r>
        <w:rPr>
          <w:b/>
        </w:rPr>
        <w:t xml:space="preserve">☐ </w:t>
      </w:r>
      <w:r>
        <w:t>Streamable HTTP uses TLS and secure endpoint/origin handling.</w:t>
      </w:r>
    </w:p>
    <w:p>
      <w:pPr>
        <w:ind w:left="216"/>
      </w:pPr>
      <w:r>
        <w:rPr>
          <w:b/>
        </w:rPr>
        <w:t xml:space="preserve">☐ </w:t>
      </w:r>
      <w:r>
        <w:t>Network exposure and egress are minimized.</w:t>
      </w:r>
    </w:p>
    <w:p>
      <w:pPr>
        <w:ind w:left="216"/>
      </w:pPr>
      <w:r>
        <w:rPr>
          <w:b/>
        </w:rPr>
        <w:t xml:space="preserve">☐ </w:t>
      </w:r>
      <w:r>
        <w:t>Timeouts, cancellation, concurrency, size, and rate limits are configured.</w:t>
      </w:r>
    </w:p>
    <w:p>
      <w:pPr>
        <w:pStyle w:val="Heading3"/>
      </w:pPr>
      <w:r>
        <w:t>Secrets and data protection</w:t>
      </w:r>
    </w:p>
    <w:p>
      <w:pPr>
        <w:ind w:left="216"/>
      </w:pPr>
      <w:r>
        <w:rPr>
          <w:b/>
        </w:rPr>
        <w:t xml:space="preserve">☐ </w:t>
      </w:r>
      <w:r>
        <w:t>Secrets are obtained from approved stores or workload identity.</w:t>
      </w:r>
    </w:p>
    <w:p>
      <w:pPr>
        <w:ind w:left="216"/>
      </w:pPr>
      <w:r>
        <w:rPr>
          <w:b/>
        </w:rPr>
        <w:t xml:space="preserve">☐ </w:t>
      </w:r>
      <w:r>
        <w:t>Secrets are excluded from descriptions, prompts, logs, and model context.</w:t>
      </w:r>
    </w:p>
    <w:p>
      <w:pPr>
        <w:ind w:left="216"/>
      </w:pPr>
      <w:r>
        <w:rPr>
          <w:b/>
        </w:rPr>
        <w:t xml:space="preserve">☐ </w:t>
      </w:r>
      <w:r>
        <w:t>Sensitive data is minimized, classified, redacted, and retained appropriately.</w:t>
      </w:r>
    </w:p>
    <w:p>
      <w:pPr>
        <w:ind w:left="216"/>
      </w:pPr>
      <w:r>
        <w:rPr>
          <w:b/>
        </w:rPr>
        <w:t xml:space="preserve">☐ </w:t>
      </w:r>
      <w:r>
        <w:t>Tenant and data-residency requirements are enforced.</w:t>
      </w:r>
    </w:p>
    <w:p>
      <w:pPr>
        <w:pStyle w:val="Heading3"/>
      </w:pPr>
      <w:r>
        <w:t>Logging and operations</w:t>
      </w:r>
    </w:p>
    <w:p>
      <w:pPr>
        <w:ind w:left="216"/>
      </w:pPr>
      <w:r>
        <w:rPr>
          <w:b/>
        </w:rPr>
        <w:t xml:space="preserve">☐ </w:t>
      </w:r>
      <w:r>
        <w:t>Tool discovery, changes, invocation, approval, policy, identity, and outcome are auditable.</w:t>
      </w:r>
    </w:p>
    <w:p>
      <w:pPr>
        <w:ind w:left="216"/>
      </w:pPr>
      <w:r>
        <w:rPr>
          <w:b/>
        </w:rPr>
        <w:t xml:space="preserve">☐ </w:t>
      </w:r>
      <w:r>
        <w:t>Logs preserve correlation while redacting sensitive values.</w:t>
      </w:r>
    </w:p>
    <w:p>
      <w:pPr>
        <w:ind w:left="216"/>
      </w:pPr>
      <w:r>
        <w:rPr>
          <w:b/>
        </w:rPr>
        <w:t xml:space="preserve">☐ </w:t>
      </w:r>
      <w:r>
        <w:t>Detections cover privilege drift, anomalous invocation, data volume, new servers, and repeated denials.</w:t>
      </w:r>
    </w:p>
    <w:p>
      <w:pPr>
        <w:ind w:left="216"/>
      </w:pPr>
      <w:r>
        <w:rPr>
          <w:b/>
        </w:rPr>
        <w:t xml:space="preserve">☐ </w:t>
      </w:r>
      <w:r>
        <w:t>Incident playbooks can disable servers/tools and revoke credentials quickly.</w:t>
      </w:r>
    </w:p>
    <w:p>
      <w:pPr>
        <w:pStyle w:val="Heading3"/>
      </w:pPr>
      <w:r>
        <w:t>Supply chain and governance</w:t>
      </w:r>
    </w:p>
    <w:p>
      <w:pPr>
        <w:ind w:left="216"/>
      </w:pPr>
      <w:r>
        <w:rPr>
          <w:b/>
        </w:rPr>
        <w:t xml:space="preserve">☐ </w:t>
      </w:r>
      <w:r>
        <w:t>Third-party servers have an owner, risk tier, review decision, and monitoring plan.</w:t>
      </w:r>
    </w:p>
    <w:p>
      <w:pPr>
        <w:ind w:left="216"/>
      </w:pPr>
      <w:r>
        <w:rPr>
          <w:b/>
        </w:rPr>
        <w:t xml:space="preserve">☐ </w:t>
      </w:r>
      <w:r>
        <w:t>Dependencies are pinned and scanned; SBOM is generated.</w:t>
      </w:r>
    </w:p>
    <w:p>
      <w:pPr>
        <w:ind w:left="216"/>
      </w:pPr>
      <w:r>
        <w:rPr>
          <w:b/>
        </w:rPr>
        <w:t xml:space="preserve">☐ </w:t>
      </w:r>
      <w:r>
        <w:t>Build provenance and signatures are verified before deployment.</w:t>
      </w:r>
    </w:p>
    <w:p>
      <w:pPr>
        <w:ind w:left="216"/>
      </w:pPr>
      <w:r>
        <w:rPr>
          <w:b/>
        </w:rPr>
        <w:t xml:space="preserve">☐ </w:t>
      </w:r>
      <w:r>
        <w:t>Changes to tool definitions, permissions, publisher, endpoint, or dependencies trigger reassessment.</w:t>
      </w:r>
    </w:p>
    <w:p>
      <w:pPr>
        <w:ind w:left="216"/>
      </w:pPr>
      <w:r>
        <w:rPr>
          <w:b/>
        </w:rPr>
        <w:t xml:space="preserve">☐ </w:t>
      </w:r>
      <w:r>
        <w:t>Retirement and emergency suspension processes exist.</w:t>
      </w:r>
    </w:p>
    <w:p>
      <w:r>
        <w:br w:type="page"/>
      </w:r>
    </w:p>
    <w:p>
      <w:pPr>
        <w:pStyle w:val="Heading2"/>
      </w:pPr>
      <w:r>
        <w:t>Appendix B – Suggested Security Finding Template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9"/>
          </w:tcPr>
          <w:p>
            <w:r/>
            <w:r>
              <w:rPr>
                <w:b/>
                <w:color w:val="FFFFFF"/>
                <w:sz w:val="18"/>
              </w:rPr>
              <w:t>Field</w:t>
            </w:r>
          </w:p>
        </w:tc>
        <w:tc>
          <w:tcPr>
            <w:tcW w:type="dxa" w:w="5040"/>
            <w:vAlign w:val="center"/>
            <w:shd w:fill="1F4E79"/>
          </w:tcPr>
          <w:p>
            <w:r/>
            <w:r>
              <w:rPr>
                <w:b/>
                <w:color w:val="FFFFFF"/>
                <w:sz w:val="18"/>
              </w:rPr>
              <w:t>Required content</w:t>
            </w:r>
          </w:p>
        </w:tc>
      </w:tr>
      <w:tr>
        <w:trPr>
          <w:cantSplit/>
        </w:trPr>
        <w:tc>
          <w:tcPr>
            <w:tcW w:type="dxa" w:w="5040"/>
            <w:vAlign w:val="center"/>
            <w:shd w:fill="EAF2F8"/>
            <w:tcMar>
              <w:top w:w="80" w:type="dxa"/>
              <w:start w:w="100" w:type="dxa"/>
              <w:bottom w:w="80" w:type="dxa"/>
              <w:end w:w="100" w:type="dxa"/>
            </w:tcMar>
          </w:tcPr>
          <w:p>
            <w:r/>
            <w:r>
              <w:rPr>
                <w:b/>
                <w:sz w:val="17"/>
              </w:rPr>
              <w:t>Title</w:t>
            </w:r>
          </w:p>
        </w:tc>
        <w:tc>
          <w:tcPr>
            <w:tcW w:type="dxa" w:w="5040"/>
            <w:vAlign w:val="center"/>
            <w:tcMar>
              <w:top w:w="80" w:type="dxa"/>
              <w:start w:w="100" w:type="dxa"/>
              <w:bottom w:w="80" w:type="dxa"/>
              <w:end w:w="100" w:type="dxa"/>
            </w:tcMar>
          </w:tcPr>
          <w:p>
            <w:r/>
            <w:r>
              <w:rPr>
                <w:b w:val="0"/>
                <w:sz w:val="17"/>
              </w:rPr>
              <w:t>Specific failed control and affected capability</w:t>
            </w:r>
          </w:p>
        </w:tc>
      </w:tr>
      <w:tr>
        <w:trPr>
          <w:cantSplit/>
        </w:trPr>
        <w:tc>
          <w:tcPr>
            <w:tcW w:type="dxa" w:w="5040"/>
            <w:vAlign w:val="center"/>
            <w:shd w:fill="EAF2F8"/>
            <w:tcMar>
              <w:top w:w="80" w:type="dxa"/>
              <w:start w:w="100" w:type="dxa"/>
              <w:bottom w:w="80" w:type="dxa"/>
              <w:end w:w="100" w:type="dxa"/>
            </w:tcMar>
          </w:tcPr>
          <w:p>
            <w:r/>
            <w:r>
              <w:rPr>
                <w:b/>
                <w:sz w:val="17"/>
              </w:rPr>
              <w:t>Severity / confidence</w:t>
            </w:r>
          </w:p>
        </w:tc>
        <w:tc>
          <w:tcPr>
            <w:tcW w:type="dxa" w:w="5040"/>
            <w:vAlign w:val="center"/>
            <w:tcMar>
              <w:top w:w="80" w:type="dxa"/>
              <w:start w:w="100" w:type="dxa"/>
              <w:bottom w:w="80" w:type="dxa"/>
              <w:end w:w="100" w:type="dxa"/>
            </w:tcMar>
          </w:tcPr>
          <w:p>
            <w:r/>
            <w:r>
              <w:rPr>
                <w:b w:val="0"/>
                <w:sz w:val="17"/>
              </w:rPr>
              <w:t>Risk rating and evidence confidence</w:t>
            </w:r>
          </w:p>
        </w:tc>
      </w:tr>
      <w:tr>
        <w:trPr>
          <w:cantSplit/>
        </w:trPr>
        <w:tc>
          <w:tcPr>
            <w:tcW w:type="dxa" w:w="5040"/>
            <w:vAlign w:val="center"/>
            <w:shd w:fill="EAF2F8"/>
            <w:tcMar>
              <w:top w:w="80" w:type="dxa"/>
              <w:start w:w="100" w:type="dxa"/>
              <w:bottom w:w="80" w:type="dxa"/>
              <w:end w:w="100" w:type="dxa"/>
            </w:tcMar>
          </w:tcPr>
          <w:p>
            <w:r/>
            <w:r>
              <w:rPr>
                <w:b/>
                <w:sz w:val="17"/>
              </w:rPr>
              <w:t>Affected components</w:t>
            </w:r>
          </w:p>
        </w:tc>
        <w:tc>
          <w:tcPr>
            <w:tcW w:type="dxa" w:w="5040"/>
            <w:vAlign w:val="center"/>
            <w:tcMar>
              <w:top w:w="80" w:type="dxa"/>
              <w:start w:w="100" w:type="dxa"/>
              <w:bottom w:w="80" w:type="dxa"/>
              <w:end w:w="100" w:type="dxa"/>
            </w:tcMar>
          </w:tcPr>
          <w:p>
            <w:r/>
            <w:r>
              <w:rPr>
                <w:b w:val="0"/>
                <w:sz w:val="17"/>
              </w:rPr>
              <w:t>Host, client, server, tool/resource/prompt, version, endpoint</w:t>
            </w:r>
          </w:p>
        </w:tc>
      </w:tr>
      <w:tr>
        <w:trPr>
          <w:cantSplit/>
        </w:trPr>
        <w:tc>
          <w:tcPr>
            <w:tcW w:type="dxa" w:w="5040"/>
            <w:vAlign w:val="center"/>
            <w:shd w:fill="EAF2F8"/>
            <w:tcMar>
              <w:top w:w="80" w:type="dxa"/>
              <w:start w:w="100" w:type="dxa"/>
              <w:bottom w:w="80" w:type="dxa"/>
              <w:end w:w="100" w:type="dxa"/>
            </w:tcMar>
          </w:tcPr>
          <w:p>
            <w:r/>
            <w:r>
              <w:rPr>
                <w:b/>
                <w:sz w:val="17"/>
              </w:rPr>
              <w:t>Preconditions</w:t>
            </w:r>
          </w:p>
        </w:tc>
        <w:tc>
          <w:tcPr>
            <w:tcW w:type="dxa" w:w="5040"/>
            <w:vAlign w:val="center"/>
            <w:tcMar>
              <w:top w:w="80" w:type="dxa"/>
              <w:start w:w="100" w:type="dxa"/>
              <w:bottom w:w="80" w:type="dxa"/>
              <w:end w:w="100" w:type="dxa"/>
            </w:tcMar>
          </w:tcPr>
          <w:p>
            <w:r/>
            <w:r>
              <w:rPr>
                <w:b w:val="0"/>
                <w:sz w:val="17"/>
              </w:rPr>
              <w:t>Identity, access, user action, configuration, data placement</w:t>
            </w:r>
          </w:p>
        </w:tc>
      </w:tr>
      <w:tr>
        <w:trPr>
          <w:cantSplit/>
        </w:trPr>
        <w:tc>
          <w:tcPr>
            <w:tcW w:type="dxa" w:w="5040"/>
            <w:vAlign w:val="center"/>
            <w:shd w:fill="EAF2F8"/>
            <w:tcMar>
              <w:top w:w="80" w:type="dxa"/>
              <w:start w:w="100" w:type="dxa"/>
              <w:bottom w:w="80" w:type="dxa"/>
              <w:end w:w="100" w:type="dxa"/>
            </w:tcMar>
          </w:tcPr>
          <w:p>
            <w:r/>
            <w:r>
              <w:rPr>
                <w:b/>
                <w:sz w:val="17"/>
              </w:rPr>
              <w:t>Description</w:t>
            </w:r>
          </w:p>
        </w:tc>
        <w:tc>
          <w:tcPr>
            <w:tcW w:type="dxa" w:w="5040"/>
            <w:vAlign w:val="center"/>
            <w:tcMar>
              <w:top w:w="80" w:type="dxa"/>
              <w:start w:w="100" w:type="dxa"/>
              <w:bottom w:w="80" w:type="dxa"/>
              <w:end w:w="100" w:type="dxa"/>
            </w:tcMar>
          </w:tcPr>
          <w:p>
            <w:r/>
            <w:r>
              <w:rPr>
                <w:b w:val="0"/>
                <w:sz w:val="17"/>
              </w:rPr>
              <w:t>What is wrong and the failed trust assumption</w:t>
            </w:r>
          </w:p>
        </w:tc>
      </w:tr>
      <w:tr>
        <w:trPr>
          <w:cantSplit/>
        </w:trPr>
        <w:tc>
          <w:tcPr>
            <w:tcW w:type="dxa" w:w="5040"/>
            <w:vAlign w:val="center"/>
            <w:shd w:fill="EAF2F8"/>
            <w:tcMar>
              <w:top w:w="80" w:type="dxa"/>
              <w:start w:w="100" w:type="dxa"/>
              <w:bottom w:w="80" w:type="dxa"/>
              <w:end w:w="100" w:type="dxa"/>
            </w:tcMar>
          </w:tcPr>
          <w:p>
            <w:r/>
            <w:r>
              <w:rPr>
                <w:b/>
                <w:sz w:val="17"/>
              </w:rPr>
              <w:t>Reproduction</w:t>
            </w:r>
          </w:p>
        </w:tc>
        <w:tc>
          <w:tcPr>
            <w:tcW w:type="dxa" w:w="5040"/>
            <w:vAlign w:val="center"/>
            <w:tcMar>
              <w:top w:w="80" w:type="dxa"/>
              <w:start w:w="100" w:type="dxa"/>
              <w:bottom w:w="80" w:type="dxa"/>
              <w:end w:w="100" w:type="dxa"/>
            </w:tcMar>
          </w:tcPr>
          <w:p>
            <w:r/>
            <w:r>
              <w:rPr>
                <w:b w:val="0"/>
                <w:sz w:val="17"/>
              </w:rPr>
              <w:t>Safe, numbered steps with sanitized payloads and evidence</w:t>
            </w:r>
          </w:p>
        </w:tc>
      </w:tr>
      <w:tr>
        <w:trPr>
          <w:cantSplit/>
        </w:trPr>
        <w:tc>
          <w:tcPr>
            <w:tcW w:type="dxa" w:w="5040"/>
            <w:vAlign w:val="center"/>
            <w:shd w:fill="EAF2F8"/>
            <w:tcMar>
              <w:top w:w="80" w:type="dxa"/>
              <w:start w:w="100" w:type="dxa"/>
              <w:bottom w:w="80" w:type="dxa"/>
              <w:end w:w="100" w:type="dxa"/>
            </w:tcMar>
          </w:tcPr>
          <w:p>
            <w:r/>
            <w:r>
              <w:rPr>
                <w:b/>
                <w:sz w:val="17"/>
              </w:rPr>
              <w:t>Observed result</w:t>
            </w:r>
          </w:p>
        </w:tc>
        <w:tc>
          <w:tcPr>
            <w:tcW w:type="dxa" w:w="5040"/>
            <w:vAlign w:val="center"/>
            <w:tcMar>
              <w:top w:w="80" w:type="dxa"/>
              <w:start w:w="100" w:type="dxa"/>
              <w:bottom w:w="80" w:type="dxa"/>
              <w:end w:w="100" w:type="dxa"/>
            </w:tcMar>
          </w:tcPr>
          <w:p>
            <w:r/>
            <w:r>
              <w:rPr>
                <w:b w:val="0"/>
                <w:sz w:val="17"/>
              </w:rPr>
              <w:t>Exact result, trace IDs, logs, screenshots</w:t>
            </w:r>
          </w:p>
        </w:tc>
      </w:tr>
      <w:tr>
        <w:trPr>
          <w:cantSplit/>
        </w:trPr>
        <w:tc>
          <w:tcPr>
            <w:tcW w:type="dxa" w:w="5040"/>
            <w:vAlign w:val="center"/>
            <w:shd w:fill="EAF2F8"/>
            <w:tcMar>
              <w:top w:w="80" w:type="dxa"/>
              <w:start w:w="100" w:type="dxa"/>
              <w:bottom w:w="80" w:type="dxa"/>
              <w:end w:w="100" w:type="dxa"/>
            </w:tcMar>
          </w:tcPr>
          <w:p>
            <w:r/>
            <w:r>
              <w:rPr>
                <w:b/>
                <w:sz w:val="17"/>
              </w:rPr>
              <w:t>Impact</w:t>
            </w:r>
          </w:p>
        </w:tc>
        <w:tc>
          <w:tcPr>
            <w:tcW w:type="dxa" w:w="5040"/>
            <w:vAlign w:val="center"/>
            <w:tcMar>
              <w:top w:w="80" w:type="dxa"/>
              <w:start w:w="100" w:type="dxa"/>
              <w:bottom w:w="80" w:type="dxa"/>
              <w:end w:w="100" w:type="dxa"/>
            </w:tcMar>
          </w:tcPr>
          <w:p>
            <w:r/>
            <w:r>
              <w:rPr>
                <w:b w:val="0"/>
                <w:sz w:val="17"/>
              </w:rPr>
              <w:t>Reachable data/action and business consequence</w:t>
            </w:r>
          </w:p>
        </w:tc>
      </w:tr>
      <w:tr>
        <w:trPr>
          <w:cantSplit/>
        </w:trPr>
        <w:tc>
          <w:tcPr>
            <w:tcW w:type="dxa" w:w="5040"/>
            <w:vAlign w:val="center"/>
            <w:shd w:fill="EAF2F8"/>
            <w:tcMar>
              <w:top w:w="80" w:type="dxa"/>
              <w:start w:w="100" w:type="dxa"/>
              <w:bottom w:w="80" w:type="dxa"/>
              <w:end w:w="100" w:type="dxa"/>
            </w:tcMar>
          </w:tcPr>
          <w:p>
            <w:r/>
            <w:r>
              <w:rPr>
                <w:b/>
                <w:sz w:val="17"/>
              </w:rPr>
              <w:t>Attack path</w:t>
            </w:r>
          </w:p>
        </w:tc>
        <w:tc>
          <w:tcPr>
            <w:tcW w:type="dxa" w:w="5040"/>
            <w:vAlign w:val="center"/>
            <w:tcMar>
              <w:top w:w="80" w:type="dxa"/>
              <w:start w:w="100" w:type="dxa"/>
              <w:bottom w:w="80" w:type="dxa"/>
              <w:end w:w="100" w:type="dxa"/>
            </w:tcMar>
          </w:tcPr>
          <w:p>
            <w:r/>
            <w:r>
              <w:rPr>
                <w:b w:val="0"/>
                <w:sz w:val="17"/>
              </w:rPr>
              <w:t>How this combines with other weaknesses</w:t>
            </w:r>
          </w:p>
        </w:tc>
      </w:tr>
      <w:tr>
        <w:trPr>
          <w:cantSplit/>
        </w:trPr>
        <w:tc>
          <w:tcPr>
            <w:tcW w:type="dxa" w:w="5040"/>
            <w:vAlign w:val="center"/>
            <w:shd w:fill="EAF2F8"/>
            <w:tcMar>
              <w:top w:w="80" w:type="dxa"/>
              <w:start w:w="100" w:type="dxa"/>
              <w:bottom w:w="80" w:type="dxa"/>
              <w:end w:w="100" w:type="dxa"/>
            </w:tcMar>
          </w:tcPr>
          <w:p>
            <w:r/>
            <w:r>
              <w:rPr>
                <w:b/>
                <w:sz w:val="17"/>
              </w:rPr>
              <w:t>Root cause</w:t>
            </w:r>
          </w:p>
        </w:tc>
        <w:tc>
          <w:tcPr>
            <w:tcW w:type="dxa" w:w="5040"/>
            <w:vAlign w:val="center"/>
            <w:tcMar>
              <w:top w:w="80" w:type="dxa"/>
              <w:start w:w="100" w:type="dxa"/>
              <w:bottom w:w="80" w:type="dxa"/>
              <w:end w:w="100" w:type="dxa"/>
            </w:tcMar>
          </w:tcPr>
          <w:p>
            <w:r/>
            <w:r>
              <w:rPr>
                <w:b w:val="0"/>
                <w:sz w:val="17"/>
              </w:rPr>
              <w:t>Design, implementation, configuration, supply-chain, or operational cause</w:t>
            </w:r>
          </w:p>
        </w:tc>
      </w:tr>
      <w:tr>
        <w:trPr>
          <w:cantSplit/>
        </w:trPr>
        <w:tc>
          <w:tcPr>
            <w:tcW w:type="dxa" w:w="5040"/>
            <w:vAlign w:val="center"/>
            <w:shd w:fill="EAF2F8"/>
            <w:tcMar>
              <w:top w:w="80" w:type="dxa"/>
              <w:start w:w="100" w:type="dxa"/>
              <w:bottom w:w="80" w:type="dxa"/>
              <w:end w:w="100" w:type="dxa"/>
            </w:tcMar>
          </w:tcPr>
          <w:p>
            <w:r/>
            <w:r>
              <w:rPr>
                <w:b/>
                <w:sz w:val="17"/>
              </w:rPr>
              <w:t>Recommendation</w:t>
            </w:r>
          </w:p>
        </w:tc>
        <w:tc>
          <w:tcPr>
            <w:tcW w:type="dxa" w:w="5040"/>
            <w:vAlign w:val="center"/>
            <w:tcMar>
              <w:top w:w="80" w:type="dxa"/>
              <w:start w:w="100" w:type="dxa"/>
              <w:bottom w:w="80" w:type="dxa"/>
              <w:end w:w="100" w:type="dxa"/>
            </w:tcMar>
          </w:tcPr>
          <w:p>
            <w:r/>
            <w:r>
              <w:rPr>
                <w:b w:val="0"/>
                <w:sz w:val="17"/>
              </w:rPr>
              <w:t>Immediate containment, durable fix, and defense in depth</w:t>
            </w:r>
          </w:p>
        </w:tc>
      </w:tr>
      <w:tr>
        <w:trPr>
          <w:cantSplit/>
        </w:trPr>
        <w:tc>
          <w:tcPr>
            <w:tcW w:type="dxa" w:w="5040"/>
            <w:vAlign w:val="center"/>
            <w:shd w:fill="EAF2F8"/>
            <w:tcMar>
              <w:top w:w="80" w:type="dxa"/>
              <w:start w:w="100" w:type="dxa"/>
              <w:bottom w:w="80" w:type="dxa"/>
              <w:end w:w="100" w:type="dxa"/>
            </w:tcMar>
          </w:tcPr>
          <w:p>
            <w:r/>
            <w:r>
              <w:rPr>
                <w:b/>
                <w:sz w:val="17"/>
              </w:rPr>
              <w:t>Retest</w:t>
            </w:r>
          </w:p>
        </w:tc>
        <w:tc>
          <w:tcPr>
            <w:tcW w:type="dxa" w:w="5040"/>
            <w:vAlign w:val="center"/>
            <w:tcMar>
              <w:top w:w="80" w:type="dxa"/>
              <w:start w:w="100" w:type="dxa"/>
              <w:bottom w:w="80" w:type="dxa"/>
              <w:end w:w="100" w:type="dxa"/>
            </w:tcMar>
          </w:tcPr>
          <w:p>
            <w:r/>
            <w:r>
              <w:rPr>
                <w:b w:val="0"/>
                <w:sz w:val="17"/>
              </w:rPr>
              <w:t>Expected secure behavior and validation evidence</w:t>
            </w:r>
          </w:p>
        </w:tc>
      </w:tr>
      <w:tr>
        <w:trPr>
          <w:cantSplit/>
        </w:trPr>
        <w:tc>
          <w:tcPr>
            <w:tcW w:type="dxa" w:w="5040"/>
            <w:vAlign w:val="center"/>
            <w:shd w:fill="EAF2F8"/>
            <w:tcMar>
              <w:top w:w="80" w:type="dxa"/>
              <w:start w:w="100" w:type="dxa"/>
              <w:bottom w:w="80" w:type="dxa"/>
              <w:end w:w="100" w:type="dxa"/>
            </w:tcMar>
          </w:tcPr>
          <w:p>
            <w:r/>
            <w:r>
              <w:rPr>
                <w:b/>
                <w:sz w:val="17"/>
              </w:rPr>
              <w:t>References</w:t>
            </w:r>
          </w:p>
        </w:tc>
        <w:tc>
          <w:tcPr>
            <w:tcW w:type="dxa" w:w="5040"/>
            <w:vAlign w:val="center"/>
            <w:tcMar>
              <w:top w:w="80" w:type="dxa"/>
              <w:start w:w="100" w:type="dxa"/>
              <w:bottom w:w="80" w:type="dxa"/>
              <w:end w:w="100" w:type="dxa"/>
            </w:tcMar>
          </w:tcPr>
          <w:p>
            <w:r/>
            <w:r>
              <w:rPr>
                <w:b w:val="0"/>
                <w:sz w:val="17"/>
              </w:rPr>
              <w:t>Applicable protocol, secure design, or organizational requirement</w:t>
            </w:r>
          </w:p>
        </w:tc>
      </w:tr>
    </w:tbl>
    <w:p>
      <w:pPr>
        <w:pStyle w:val="Heading2"/>
      </w:pPr>
      <w:r>
        <w:t>Appendix C – Suggested Course Project Repository</w:t>
      </w:r>
    </w:p>
    <w:p>
      <w:r>
        <w:rPr>
          <w:rFonts w:ascii="Consolas" w:hAnsi="Consolas"/>
          <w:sz w:val="16"/>
        </w:rPr>
        <w:t>mcp-security-course/</w:t>
        <w:br/>
        <w:t>├── docs/                 architecture, threat models, reports</w:t>
        <w:br/>
        <w:t>├── servers/              vulnerable and hardened server variants</w:t>
        <w:br/>
        <w:t>├── clients/              lab clients and host configurations</w:t>
        <w:br/>
        <w:t>├── backends/             synthetic data and service simulators</w:t>
        <w:br/>
        <w:t>├── tests/                unit, security, fuzz, and regression tests</w:t>
        <w:br/>
        <w:t>├── policies/             authorization and policy-as-code rules</w:t>
        <w:br/>
        <w:t>├── deploy/               containers, proxy, TLS, identity, logging</w:t>
        <w:br/>
        <w:t>├── supply-chain/         SBOM, signatures, attestations</w:t>
        <w:br/>
        <w:t>├── detections/           SIEM rules and dashboards</w:t>
        <w:br/>
        <w:t>└── labs/                 learner instructions and reset scripts</w:t>
      </w:r>
    </w:p>
    <w:p>
      <w:pPr>
        <w:pStyle w:val="Heading2"/>
      </w:pPr>
      <w:r>
        <w:t>Appendix D – Recommended Continuous Review Triggers</w:t>
      </w:r>
    </w:p>
    <w:p>
      <w:pPr>
        <w:pStyle w:val="ListBullet"/>
        <w:spacing w:after="40"/>
      </w:pPr>
      <w:r>
        <w:t>New MCP specification revision or security advisory</w:t>
      </w:r>
    </w:p>
    <w:p>
      <w:pPr>
        <w:pStyle w:val="ListBullet"/>
        <w:spacing w:after="40"/>
      </w:pPr>
      <w:r>
        <w:t>SDK major/minor release affecting transport, auth, lifecycle, or schema behavior</w:t>
      </w:r>
    </w:p>
    <w:p>
      <w:pPr>
        <w:pStyle w:val="ListBullet"/>
        <w:spacing w:after="40"/>
      </w:pPr>
      <w:r>
        <w:t>Addition of a new server, tool, resource, prompt, backend, or external data source</w:t>
      </w:r>
    </w:p>
    <w:p>
      <w:pPr>
        <w:pStyle w:val="ListBullet"/>
        <w:spacing w:after="40"/>
      </w:pPr>
      <w:r>
        <w:t>Change in server publisher, package, endpoint, signature, permissions, or dependencies</w:t>
      </w:r>
    </w:p>
    <w:p>
      <w:pPr>
        <w:pStyle w:val="ListBullet"/>
        <w:spacing w:after="40"/>
      </w:pPr>
      <w:r>
        <w:t>New remote exposure, tenant model, data classification, or consequential action</w:t>
      </w:r>
    </w:p>
    <w:p>
      <w:pPr>
        <w:pStyle w:val="ListBullet"/>
        <w:spacing w:after="40"/>
      </w:pPr>
      <w:r>
        <w:t>Material incident, detection, penetration-test finding, or prompt-injection bypass</w:t>
      </w:r>
    </w:p>
    <w:p>
      <w:pPr>
        <w:pStyle w:val="ListBullet"/>
        <w:spacing w:after="40"/>
      </w:pPr>
      <w:r>
        <w:t>Regulatory or organizational policy change</w:t>
      </w:r>
    </w:p>
    <w:p>
      <w:pPr>
        <w:pStyle w:val="ListBullet"/>
        <w:spacing w:after="40"/>
      </w:pPr>
      <w:r>
        <w:t>Model, host, client, gateway, or orchestration framework change</w:t>
      </w:r>
    </w:p>
    <w:p>
      <w:pPr>
        <w:spacing w:before="360"/>
        <w:jc w:val="center"/>
      </w:pPr>
      <w:r>
        <w:rPr>
          <w:b/>
          <w:color w:val="1F4E79"/>
          <w:sz w:val="22"/>
        </w:rPr>
        <w:t>END OF SYLLABUS</w:t>
      </w:r>
    </w:p>
    <w:sectPr w:rsidR="00FC693F" w:rsidRPr="0006063C" w:rsidSect="00034616">
      <w:headerReference w:type="default" r:id="rId9"/>
      <w:footerReference w:type="default" r:id="rId10"/>
      <w:pgSz w:w="12240" w:h="15840"/>
      <w:pgMar w:top="792" w:right="1080" w:bottom="792"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jc w:val="right"/>
    </w:pPr>
    <w:r>
      <w:rPr>
        <w:color w:val="5B6573"/>
        <w:sz w:val="16"/>
      </w:rPr>
      <w:t>Model Context Protocol Security  |  Version 1.0  |  June 2026</w:t>
    </w:r>
    <w:r>
      <w:tab/>
    </w:r>
    <w:r>
      <w:t xml:space="preserv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MCP SECURITY PROFESSIONAL SYLLABUS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Title">
    <w:name w:val="Module Title"/>
    <w:pPr>
      <w:keepNext/>
      <w:spacing w:before="160" w:after="160"/>
    </w:pPr>
    <w:rPr>
      <w:rFonts w:ascii="Aptos Display" w:hAnsi="Aptos Display"/>
      <w:b/>
      <w:color w:val="17365D"/>
      <w:sz w:val="40"/>
    </w:rPr>
  </w:style>
  <w:style w:type="paragraph" w:customStyle="1" w:styleId="LabTitle">
    <w:name w:val="Lab Title"/>
    <w:pPr>
      <w:keepNext/>
      <w:spacing w:before="160" w:after="60"/>
    </w:pPr>
    <w:rPr>
      <w:rFonts w:ascii="Aptos" w:hAnsi="Aptos"/>
      <w:b/>
      <w:color w:val="7030A0"/>
      <w:sz w:val="22"/>
    </w:rPr>
  </w:style>
  <w:style w:type="paragraph" w:customStyle="1" w:styleId="SmallNote">
    <w:name w:val="Small Note"/>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Security Professional Course Syllabus</dc:title>
  <dc:subject>Model Context Protocol security curriculum</dc:subject>
  <dc:creator>OpenAI</dc:creator>
  <cp:keywords>MCP, Model Context Protocol, security, threat modeling, DevSecOps, agentic AI</cp:keywords>
  <dc:description>generated by python-docx</dc:description>
  <cp:lastModifiedBy/>
  <cp:revision>1</cp:revision>
  <dcterms:created xsi:type="dcterms:W3CDTF">2013-12-23T23:15:00Z</dcterms:created>
  <dcterms:modified xsi:type="dcterms:W3CDTF">2013-12-23T23:15:00Z</dcterms:modified>
  <cp:category/>
</cp:coreProperties>
</file>