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28" w:rsidRPr="0049256D" w:rsidRDefault="0097126C" w:rsidP="0097126C">
      <w:pPr>
        <w:pStyle w:val="ListParagraph"/>
        <w:numPr>
          <w:ilvl w:val="0"/>
          <w:numId w:val="2"/>
        </w:numPr>
        <w:rPr>
          <w:rFonts w:asciiTheme="majorBidi" w:hAnsiTheme="majorBidi" w:cstheme="majorBidi"/>
          <w:szCs w:val="24"/>
        </w:rPr>
      </w:pPr>
      <w:bookmarkStart w:id="0" w:name="_GoBack"/>
      <w:bookmarkEnd w:id="0"/>
      <w:r w:rsidRPr="0049256D">
        <w:rPr>
          <w:rFonts w:asciiTheme="majorBidi" w:hAnsiTheme="majorBidi" w:cstheme="majorBidi"/>
          <w:szCs w:val="24"/>
        </w:rPr>
        <w:t xml:space="preserve">To start, a demonstration version of the page is live </w:t>
      </w:r>
    </w:p>
    <w:p w:rsidR="0097126C" w:rsidRPr="0049256D" w:rsidRDefault="00D0623F" w:rsidP="0097126C">
      <w:pPr>
        <w:pStyle w:val="ListParagraph"/>
        <w:numPr>
          <w:ilvl w:val="1"/>
          <w:numId w:val="2"/>
        </w:numPr>
        <w:rPr>
          <w:rFonts w:asciiTheme="majorBidi" w:hAnsiTheme="majorBidi" w:cstheme="majorBidi"/>
          <w:szCs w:val="24"/>
        </w:rPr>
      </w:pPr>
      <w:r w:rsidRPr="0049256D">
        <w:rPr>
          <w:rFonts w:asciiTheme="majorBidi" w:hAnsiTheme="majorBidi" w:cstheme="majorBidi"/>
          <w:szCs w:val="24"/>
        </w:rPr>
        <w:t>encodingrevelation.github</w:t>
      </w:r>
      <w:r w:rsidR="0097126C" w:rsidRPr="0049256D">
        <w:rPr>
          <w:rFonts w:asciiTheme="majorBidi" w:hAnsiTheme="majorBidi" w:cstheme="majorBidi"/>
          <w:szCs w:val="24"/>
        </w:rPr>
        <w:t>.io/Revelation/demo.html</w:t>
      </w:r>
    </w:p>
    <w:p w:rsidR="0097126C" w:rsidRPr="0049256D" w:rsidRDefault="0097126C" w:rsidP="00505111">
      <w:pPr>
        <w:pStyle w:val="ListParagraph"/>
        <w:numPr>
          <w:ilvl w:val="1"/>
          <w:numId w:val="2"/>
        </w:numPr>
        <w:rPr>
          <w:rFonts w:asciiTheme="majorBidi" w:hAnsiTheme="majorBidi" w:cstheme="majorBidi"/>
          <w:szCs w:val="24"/>
        </w:rPr>
      </w:pPr>
      <w:r w:rsidRPr="0049256D">
        <w:rPr>
          <w:rFonts w:asciiTheme="majorBidi" w:hAnsiTheme="majorBidi" w:cstheme="majorBidi"/>
          <w:szCs w:val="24"/>
        </w:rPr>
        <w:t>Chrome and safari</w:t>
      </w:r>
      <w:r w:rsidR="00D0623F" w:rsidRPr="0049256D">
        <w:rPr>
          <w:rFonts w:asciiTheme="majorBidi" w:hAnsiTheme="majorBidi" w:cstheme="majorBidi"/>
          <w:szCs w:val="24"/>
        </w:rPr>
        <w:t xml:space="preserve"> optimized (Greek font with </w:t>
      </w:r>
      <w:r w:rsidR="00505111">
        <w:rPr>
          <w:rFonts w:asciiTheme="majorBidi" w:hAnsiTheme="majorBidi" w:cstheme="majorBidi"/>
          <w:szCs w:val="24"/>
        </w:rPr>
        <w:t>firefox</w:t>
      </w:r>
      <w:r w:rsidR="00D0623F" w:rsidRPr="0049256D">
        <w:rPr>
          <w:rFonts w:asciiTheme="majorBidi" w:hAnsiTheme="majorBidi" w:cstheme="majorBidi"/>
          <w:szCs w:val="24"/>
        </w:rPr>
        <w:t>)</w:t>
      </w:r>
    </w:p>
    <w:p w:rsidR="0097126C" w:rsidRPr="0049256D" w:rsidRDefault="0097126C" w:rsidP="0097126C">
      <w:pPr>
        <w:pStyle w:val="ListParagraph"/>
        <w:numPr>
          <w:ilvl w:val="1"/>
          <w:numId w:val="2"/>
        </w:numPr>
        <w:rPr>
          <w:rFonts w:asciiTheme="majorBidi" w:hAnsiTheme="majorBidi" w:cstheme="majorBidi"/>
          <w:szCs w:val="24"/>
        </w:rPr>
      </w:pPr>
      <w:r w:rsidRPr="0049256D">
        <w:rPr>
          <w:rFonts w:asciiTheme="majorBidi" w:hAnsiTheme="majorBidi" w:cstheme="majorBidi"/>
          <w:szCs w:val="24"/>
        </w:rPr>
        <w:t>case-sensitive, no “www”</w:t>
      </w:r>
    </w:p>
    <w:p w:rsidR="00B715A8" w:rsidRPr="0049256D" w:rsidRDefault="00B715A8" w:rsidP="0097126C">
      <w:pPr>
        <w:pStyle w:val="ListParagraph"/>
        <w:numPr>
          <w:ilvl w:val="1"/>
          <w:numId w:val="2"/>
        </w:numPr>
        <w:rPr>
          <w:rFonts w:asciiTheme="majorBidi" w:hAnsiTheme="majorBidi" w:cstheme="majorBidi"/>
          <w:szCs w:val="24"/>
        </w:rPr>
      </w:pPr>
      <w:r w:rsidRPr="0049256D">
        <w:rPr>
          <w:rFonts w:asciiTheme="majorBidi" w:hAnsiTheme="majorBidi" w:cstheme="majorBidi"/>
          <w:szCs w:val="24"/>
        </w:rPr>
        <w:t>or the tiny.url/EncodingRevelation</w:t>
      </w:r>
    </w:p>
    <w:p w:rsidR="00D0623F" w:rsidRPr="0049256D" w:rsidRDefault="00D0623F" w:rsidP="00D0623F">
      <w:pPr>
        <w:rPr>
          <w:rFonts w:asciiTheme="majorBidi" w:hAnsiTheme="majorBidi" w:cstheme="majorBidi"/>
          <w:szCs w:val="24"/>
        </w:rPr>
      </w:pPr>
    </w:p>
    <w:p w:rsidR="00473E47" w:rsidRPr="0049256D" w:rsidRDefault="00CD2E54" w:rsidP="00CD2E54">
      <w:pPr>
        <w:pStyle w:val="Heading2"/>
      </w:pPr>
      <w:r>
        <w:t>Introduction</w:t>
      </w:r>
    </w:p>
    <w:p w:rsidR="008E6BD2" w:rsidRPr="0049256D" w:rsidRDefault="00A10429" w:rsidP="00CD2E54">
      <w:pPr>
        <w:rPr>
          <w:rFonts w:asciiTheme="majorBidi" w:hAnsiTheme="majorBidi" w:cstheme="majorBidi"/>
          <w:szCs w:val="24"/>
        </w:rPr>
      </w:pPr>
      <w:r w:rsidRPr="0049256D">
        <w:rPr>
          <w:rFonts w:asciiTheme="majorBidi" w:hAnsiTheme="majorBidi" w:cstheme="majorBidi"/>
          <w:szCs w:val="24"/>
        </w:rPr>
        <w:t xml:space="preserve">Intertextual studies on Revelation have noted John the Seer’s </w:t>
      </w:r>
      <w:r w:rsidR="007E4B76" w:rsidRPr="0049256D">
        <w:rPr>
          <w:rFonts w:asciiTheme="majorBidi" w:hAnsiTheme="majorBidi" w:cstheme="majorBidi"/>
          <w:szCs w:val="24"/>
        </w:rPr>
        <w:t xml:space="preserve">idiosyncratic use of the Jewish Scriptures.  Uniquely among the books of the New Testament, Revelation never cites Scripture directly and uses no citation formulae to </w:t>
      </w:r>
      <w:r w:rsidR="008E6BD2" w:rsidRPr="0049256D">
        <w:rPr>
          <w:rFonts w:asciiTheme="majorBidi" w:hAnsiTheme="majorBidi" w:cstheme="majorBidi"/>
          <w:szCs w:val="24"/>
        </w:rPr>
        <w:t>mark a</w:t>
      </w:r>
      <w:r w:rsidR="007E4B76" w:rsidRPr="0049256D">
        <w:rPr>
          <w:rFonts w:asciiTheme="majorBidi" w:hAnsiTheme="majorBidi" w:cstheme="majorBidi"/>
          <w:szCs w:val="24"/>
        </w:rPr>
        <w:t xml:space="preserve"> reference or </w:t>
      </w:r>
      <w:r w:rsidRPr="0049256D">
        <w:rPr>
          <w:rFonts w:asciiTheme="majorBidi" w:hAnsiTheme="majorBidi" w:cstheme="majorBidi"/>
          <w:szCs w:val="24"/>
        </w:rPr>
        <w:t>allusion</w:t>
      </w:r>
      <w:r w:rsidR="007E4B76" w:rsidRPr="0049256D">
        <w:rPr>
          <w:rFonts w:asciiTheme="majorBidi" w:hAnsiTheme="majorBidi" w:cstheme="majorBidi"/>
          <w:szCs w:val="24"/>
        </w:rPr>
        <w:t>. Yet John borrows words and imagery from Scripture</w:t>
      </w:r>
      <w:r w:rsidR="0061228A" w:rsidRPr="0049256D">
        <w:rPr>
          <w:rFonts w:asciiTheme="majorBidi" w:hAnsiTheme="majorBidi" w:cstheme="majorBidi"/>
          <w:szCs w:val="24"/>
        </w:rPr>
        <w:t xml:space="preserve"> </w:t>
      </w:r>
      <w:r w:rsidR="007E4B76" w:rsidRPr="0049256D">
        <w:rPr>
          <w:rFonts w:asciiTheme="majorBidi" w:hAnsiTheme="majorBidi" w:cstheme="majorBidi"/>
          <w:szCs w:val="24"/>
        </w:rPr>
        <w:t>more than any other early Christian author or Jewish apocalypticist</w:t>
      </w:r>
      <w:r w:rsidR="008E6BD2" w:rsidRPr="0049256D">
        <w:rPr>
          <w:rFonts w:asciiTheme="majorBidi" w:hAnsiTheme="majorBidi" w:cstheme="majorBidi"/>
          <w:szCs w:val="24"/>
        </w:rPr>
        <w:t>. As Richard Bauckham noted, Revelation’s “</w:t>
      </w:r>
      <w:r w:rsidR="008E6BD2" w:rsidRPr="0049256D">
        <w:rPr>
          <w:rFonts w:asciiTheme="majorBidi" w:hAnsiTheme="majorBidi" w:cstheme="majorBidi"/>
          <w:szCs w:val="24"/>
          <w:lang w:bidi="he-IL"/>
        </w:rPr>
        <w:t>pattern of almost continuous allusion to the Old T</w:t>
      </w:r>
      <w:r w:rsidR="00FC2284" w:rsidRPr="0049256D">
        <w:rPr>
          <w:rFonts w:asciiTheme="majorBidi" w:hAnsiTheme="majorBidi" w:cstheme="majorBidi"/>
          <w:szCs w:val="24"/>
          <w:lang w:bidi="he-IL"/>
        </w:rPr>
        <w:t xml:space="preserve">estament throughout the book… </w:t>
      </w:r>
      <w:r w:rsidR="008E6BD2" w:rsidRPr="0049256D">
        <w:rPr>
          <w:rFonts w:asciiTheme="majorBidi" w:hAnsiTheme="majorBidi" w:cstheme="majorBidi"/>
          <w:szCs w:val="24"/>
          <w:lang w:bidi="he-IL"/>
        </w:rPr>
        <w:t>is a pattern of disciplined and</w:t>
      </w:r>
      <w:r w:rsidR="008E6BD2" w:rsidRPr="0049256D">
        <w:rPr>
          <w:rFonts w:asciiTheme="majorBidi" w:hAnsiTheme="majorBidi" w:cstheme="majorBidi"/>
          <w:b/>
          <w:szCs w:val="24"/>
          <w:lang w:bidi="he-IL"/>
        </w:rPr>
        <w:t xml:space="preserve"> </w:t>
      </w:r>
      <w:r w:rsidR="008E6BD2" w:rsidRPr="0049256D">
        <w:rPr>
          <w:rFonts w:asciiTheme="majorBidi" w:hAnsiTheme="majorBidi" w:cstheme="majorBidi"/>
          <w:szCs w:val="24"/>
          <w:lang w:bidi="he-IL"/>
        </w:rPr>
        <w:t xml:space="preserve">deliberate </w:t>
      </w:r>
      <w:r w:rsidR="008E6BD2" w:rsidRPr="0049256D">
        <w:rPr>
          <w:rFonts w:asciiTheme="majorBidi" w:hAnsiTheme="majorBidi" w:cstheme="majorBidi"/>
          <w:i/>
          <w:szCs w:val="24"/>
          <w:lang w:bidi="he-IL"/>
        </w:rPr>
        <w:t xml:space="preserve">allusion </w:t>
      </w:r>
      <w:r w:rsidR="008E6BD2" w:rsidRPr="0049256D">
        <w:rPr>
          <w:rFonts w:asciiTheme="majorBidi" w:hAnsiTheme="majorBidi" w:cstheme="majorBidi"/>
          <w:szCs w:val="24"/>
          <w:lang w:bidi="he-IL"/>
        </w:rPr>
        <w:t>to specific Old Testament texts. Reference to and interpretation of these texts is an extremely important part of the meaning of the text of the Apocalypse. It is a book designed to be read in constant intertextual relationship with the Old Testament.”</w:t>
      </w:r>
      <w:r w:rsidR="003F0466" w:rsidRPr="0049256D">
        <w:rPr>
          <w:rFonts w:asciiTheme="majorBidi" w:hAnsiTheme="majorBidi" w:cstheme="majorBidi"/>
          <w:szCs w:val="24"/>
          <w:lang w:bidi="he-IL"/>
        </w:rPr>
        <w:t xml:space="preserve"> Readers of Revelation should approach the text prepared to find hundreds of images drawn from Scripture, images which have been remixed together in the creation of John’s heavenly vision. [1:00]</w:t>
      </w:r>
    </w:p>
    <w:p w:rsidR="00D877BB" w:rsidRPr="0049256D" w:rsidRDefault="00E975D4" w:rsidP="00D877BB">
      <w:pPr>
        <w:ind w:firstLine="720"/>
        <w:rPr>
          <w:rFonts w:asciiTheme="majorBidi" w:hAnsiTheme="majorBidi" w:cstheme="majorBidi"/>
          <w:szCs w:val="24"/>
        </w:rPr>
      </w:pPr>
      <w:r w:rsidRPr="0049256D">
        <w:rPr>
          <w:rFonts w:asciiTheme="majorBidi" w:hAnsiTheme="majorBidi" w:cstheme="majorBidi"/>
          <w:szCs w:val="24"/>
        </w:rPr>
        <w:t xml:space="preserve">In this paper, I contend that the </w:t>
      </w:r>
      <w:r w:rsidR="00DB46BC" w:rsidRPr="0049256D">
        <w:rPr>
          <w:rFonts w:asciiTheme="majorBidi" w:hAnsiTheme="majorBidi" w:cstheme="majorBidi"/>
          <w:szCs w:val="24"/>
        </w:rPr>
        <w:t xml:space="preserve">printed page does not do justice to the artistry of Revelation’s intertextuality. </w:t>
      </w:r>
      <w:r w:rsidR="00D877BB" w:rsidRPr="0049256D">
        <w:rPr>
          <w:rFonts w:asciiTheme="majorBidi" w:hAnsiTheme="majorBidi" w:cstheme="majorBidi"/>
          <w:szCs w:val="24"/>
        </w:rPr>
        <w:t xml:space="preserve">After describing the characteristics of Revelation’s use of scripture, I argue that printed texts can display such intertextuality only partially. I </w:t>
      </w:r>
    </w:p>
    <w:p w:rsidR="00DD4862" w:rsidRPr="0049256D" w:rsidRDefault="0061228A" w:rsidP="0068625D">
      <w:pPr>
        <w:ind w:firstLine="720"/>
        <w:rPr>
          <w:rFonts w:asciiTheme="majorBidi" w:hAnsiTheme="majorBidi" w:cstheme="majorBidi"/>
          <w:szCs w:val="24"/>
        </w:rPr>
      </w:pPr>
      <w:r w:rsidRPr="0049256D">
        <w:rPr>
          <w:rFonts w:asciiTheme="majorBidi" w:hAnsiTheme="majorBidi" w:cstheme="majorBidi"/>
          <w:szCs w:val="24"/>
        </w:rPr>
        <w:t xml:space="preserve">Depending on how one counts “allusions,” Revelation references the Scriptures between 250 and 700 times. </w:t>
      </w:r>
      <w:r w:rsidR="00E46A68" w:rsidRPr="0049256D">
        <w:rPr>
          <w:rFonts w:asciiTheme="majorBidi" w:hAnsiTheme="majorBidi" w:cstheme="majorBidi"/>
          <w:szCs w:val="24"/>
        </w:rPr>
        <w:t xml:space="preserve">Furthermore, Revelation </w:t>
      </w:r>
      <w:r w:rsidR="005929B0" w:rsidRPr="0049256D">
        <w:rPr>
          <w:rFonts w:asciiTheme="majorBidi" w:hAnsiTheme="majorBidi" w:cstheme="majorBidi"/>
          <w:szCs w:val="24"/>
        </w:rPr>
        <w:t>alludes to a wider range of the Scriptures</w:t>
      </w:r>
      <w:r w:rsidR="00E46A68" w:rsidRPr="0049256D">
        <w:rPr>
          <w:rFonts w:asciiTheme="majorBidi" w:hAnsiTheme="majorBidi" w:cstheme="majorBidi"/>
          <w:szCs w:val="24"/>
        </w:rPr>
        <w:t xml:space="preserve"> than his </w:t>
      </w:r>
      <w:r w:rsidR="00E46A68" w:rsidRPr="0049256D">
        <w:rPr>
          <w:rFonts w:asciiTheme="majorBidi" w:hAnsiTheme="majorBidi" w:cstheme="majorBidi"/>
          <w:szCs w:val="24"/>
        </w:rPr>
        <w:lastRenderedPageBreak/>
        <w:t>peers. Compare Revelation’s use of Scripture with that of Romans, Hebrews, and Matthew</w:t>
      </w:r>
      <w:r w:rsidR="00091F01" w:rsidRPr="0049256D">
        <w:rPr>
          <w:rFonts w:asciiTheme="majorBidi" w:hAnsiTheme="majorBidi" w:cstheme="majorBidi"/>
          <w:szCs w:val="24"/>
        </w:rPr>
        <w:t>, here normalized to account for the different lengths of each work</w:t>
      </w:r>
      <w:r w:rsidR="00E46A68" w:rsidRPr="0049256D">
        <w:rPr>
          <w:rFonts w:asciiTheme="majorBidi" w:hAnsiTheme="majorBidi" w:cstheme="majorBidi"/>
          <w:szCs w:val="24"/>
        </w:rPr>
        <w:t xml:space="preserve"> </w:t>
      </w:r>
      <w:r w:rsidR="00E46A68" w:rsidRPr="0049256D">
        <w:rPr>
          <w:rFonts w:asciiTheme="majorBidi" w:hAnsiTheme="majorBidi" w:cstheme="majorBidi"/>
          <w:szCs w:val="24"/>
          <w:highlight w:val="yellow"/>
        </w:rPr>
        <w:t>[Slide: Moyise Data]</w:t>
      </w:r>
      <w:r w:rsidR="00496414" w:rsidRPr="0049256D">
        <w:rPr>
          <w:rFonts w:asciiTheme="majorBidi" w:hAnsiTheme="majorBidi" w:cstheme="majorBidi"/>
          <w:szCs w:val="24"/>
          <w:highlight w:val="yellow"/>
        </w:rPr>
        <w:t>.</w:t>
      </w:r>
      <w:r w:rsidR="00496414" w:rsidRPr="0049256D">
        <w:rPr>
          <w:rFonts w:asciiTheme="majorBidi" w:hAnsiTheme="majorBidi" w:cstheme="majorBidi"/>
          <w:szCs w:val="24"/>
        </w:rPr>
        <w:t xml:space="preserve"> Revelation’s allusions also tend to be shorter than other New Testament works. </w:t>
      </w:r>
      <w:r w:rsidR="0018797F" w:rsidRPr="0049256D">
        <w:rPr>
          <w:rFonts w:asciiTheme="majorBidi" w:hAnsiTheme="majorBidi" w:cstheme="majorBidi"/>
          <w:szCs w:val="24"/>
        </w:rPr>
        <w:t xml:space="preserve">Brief recalls of Scripture, perhaps as little as two words, pepper John’s vision of the cosmic battle </w:t>
      </w:r>
      <w:r w:rsidR="002E54DD" w:rsidRPr="0049256D">
        <w:rPr>
          <w:rFonts w:asciiTheme="majorBidi" w:hAnsiTheme="majorBidi" w:cstheme="majorBidi"/>
          <w:szCs w:val="24"/>
        </w:rPr>
        <w:t xml:space="preserve">pitting </w:t>
      </w:r>
      <w:r w:rsidR="0018797F" w:rsidRPr="0049256D">
        <w:rPr>
          <w:rFonts w:asciiTheme="majorBidi" w:hAnsiTheme="majorBidi" w:cstheme="majorBidi"/>
          <w:szCs w:val="24"/>
        </w:rPr>
        <w:t xml:space="preserve">God and </w:t>
      </w:r>
      <w:r w:rsidR="002E54DD" w:rsidRPr="0049256D">
        <w:rPr>
          <w:rFonts w:asciiTheme="majorBidi" w:hAnsiTheme="majorBidi" w:cstheme="majorBidi"/>
          <w:szCs w:val="24"/>
        </w:rPr>
        <w:t>his</w:t>
      </w:r>
      <w:r w:rsidR="0018797F" w:rsidRPr="0049256D">
        <w:rPr>
          <w:rFonts w:asciiTheme="majorBidi" w:hAnsiTheme="majorBidi" w:cstheme="majorBidi"/>
          <w:szCs w:val="24"/>
        </w:rPr>
        <w:t xml:space="preserve"> Lamb and the Dr</w:t>
      </w:r>
      <w:r w:rsidR="002E54DD" w:rsidRPr="0049256D">
        <w:rPr>
          <w:rFonts w:asciiTheme="majorBidi" w:hAnsiTheme="majorBidi" w:cstheme="majorBidi"/>
          <w:szCs w:val="24"/>
        </w:rPr>
        <w:t xml:space="preserve">agon and his demonic Beasts. </w:t>
      </w:r>
      <w:r w:rsidR="0078549E" w:rsidRPr="0049256D">
        <w:rPr>
          <w:rFonts w:asciiTheme="majorBidi" w:hAnsiTheme="majorBidi" w:cstheme="majorBidi"/>
          <w:szCs w:val="24"/>
          <w:highlight w:val="yellow"/>
        </w:rPr>
        <w:t>[Slide: Be Not Afraid]</w:t>
      </w:r>
      <w:r w:rsidR="00625925" w:rsidRPr="0049256D">
        <w:rPr>
          <w:rFonts w:asciiTheme="majorBidi" w:hAnsiTheme="majorBidi" w:cstheme="majorBidi"/>
          <w:szCs w:val="24"/>
        </w:rPr>
        <w:t xml:space="preserve"> </w:t>
      </w:r>
      <w:r w:rsidR="006E4EDF" w:rsidRPr="0049256D">
        <w:rPr>
          <w:rFonts w:asciiTheme="majorBidi" w:hAnsiTheme="majorBidi" w:cstheme="majorBidi"/>
          <w:szCs w:val="24"/>
        </w:rPr>
        <w:t xml:space="preserve">Here, the two words “Μὴ φοβοῦ, be not afraid” recall Isaiah’s exhortation to Israel. </w:t>
      </w:r>
      <w:r w:rsidR="00DB46BC" w:rsidRPr="0049256D">
        <w:rPr>
          <w:rFonts w:asciiTheme="majorBidi" w:hAnsiTheme="majorBidi" w:cstheme="majorBidi"/>
          <w:szCs w:val="24"/>
        </w:rPr>
        <w:t>Revelation’s allusions are nimble, deft combinations of multiple scriptural images into a single composit</w:t>
      </w:r>
      <w:r w:rsidR="00BC1AC7" w:rsidRPr="0049256D">
        <w:rPr>
          <w:rFonts w:asciiTheme="majorBidi" w:hAnsiTheme="majorBidi" w:cstheme="majorBidi"/>
          <w:szCs w:val="24"/>
        </w:rPr>
        <w:t>e</w:t>
      </w:r>
      <w:r w:rsidR="00DB46BC" w:rsidRPr="0049256D">
        <w:rPr>
          <w:rFonts w:asciiTheme="majorBidi" w:hAnsiTheme="majorBidi" w:cstheme="majorBidi"/>
          <w:szCs w:val="24"/>
        </w:rPr>
        <w:t xml:space="preserve"> vision. </w:t>
      </w:r>
      <w:r w:rsidR="001957BC" w:rsidRPr="0049256D">
        <w:rPr>
          <w:rFonts w:asciiTheme="majorBidi" w:hAnsiTheme="majorBidi" w:cstheme="majorBidi"/>
          <w:szCs w:val="24"/>
        </w:rPr>
        <w:t>T</w:t>
      </w:r>
      <w:r w:rsidR="00DB46BC" w:rsidRPr="0049256D">
        <w:rPr>
          <w:rFonts w:asciiTheme="majorBidi" w:hAnsiTheme="majorBidi" w:cstheme="majorBidi"/>
          <w:szCs w:val="24"/>
        </w:rPr>
        <w:t xml:space="preserve">his tendency to combine </w:t>
      </w:r>
      <w:r w:rsidR="00DD4862" w:rsidRPr="0049256D">
        <w:rPr>
          <w:rFonts w:asciiTheme="majorBidi" w:hAnsiTheme="majorBidi" w:cstheme="majorBidi"/>
          <w:szCs w:val="24"/>
        </w:rPr>
        <w:t xml:space="preserve">scriptural texts </w:t>
      </w:r>
      <w:r w:rsidR="00DB46BC" w:rsidRPr="0049256D">
        <w:rPr>
          <w:rFonts w:asciiTheme="majorBidi" w:hAnsiTheme="majorBidi" w:cstheme="majorBidi"/>
          <w:szCs w:val="24"/>
        </w:rPr>
        <w:t xml:space="preserve">is evident throughout, </w:t>
      </w:r>
      <w:r w:rsidR="0099364A" w:rsidRPr="0049256D">
        <w:rPr>
          <w:rFonts w:asciiTheme="majorBidi" w:hAnsiTheme="majorBidi" w:cstheme="majorBidi"/>
          <w:szCs w:val="24"/>
        </w:rPr>
        <w:t xml:space="preserve">such as the </w:t>
      </w:r>
      <w:r w:rsidR="00D2213D" w:rsidRPr="0049256D">
        <w:rPr>
          <w:rFonts w:asciiTheme="majorBidi" w:hAnsiTheme="majorBidi" w:cstheme="majorBidi"/>
          <w:szCs w:val="24"/>
        </w:rPr>
        <w:t>amalgamation</w:t>
      </w:r>
      <w:r w:rsidR="0099364A" w:rsidRPr="0049256D">
        <w:rPr>
          <w:rFonts w:asciiTheme="majorBidi" w:hAnsiTheme="majorBidi" w:cstheme="majorBidi"/>
          <w:szCs w:val="24"/>
        </w:rPr>
        <w:t xml:space="preserve"> of the prophetic calls of Ezekiel and Isaiah </w:t>
      </w:r>
      <w:r w:rsidR="00625925" w:rsidRPr="0049256D">
        <w:rPr>
          <w:rFonts w:asciiTheme="majorBidi" w:hAnsiTheme="majorBidi" w:cstheme="majorBidi"/>
          <w:szCs w:val="24"/>
        </w:rPr>
        <w:t>in Revela</w:t>
      </w:r>
      <w:r w:rsidR="0099364A" w:rsidRPr="0049256D">
        <w:rPr>
          <w:rFonts w:asciiTheme="majorBidi" w:hAnsiTheme="majorBidi" w:cstheme="majorBidi"/>
          <w:szCs w:val="24"/>
        </w:rPr>
        <w:t xml:space="preserve">tion’s throne-room vision, or </w:t>
      </w:r>
      <w:r w:rsidR="006E4EDF" w:rsidRPr="0049256D">
        <w:rPr>
          <w:rFonts w:asciiTheme="majorBidi" w:hAnsiTheme="majorBidi" w:cstheme="majorBidi"/>
          <w:szCs w:val="24"/>
        </w:rPr>
        <w:t xml:space="preserve">the oracles against Babylon and Tyre </w:t>
      </w:r>
      <w:r w:rsidR="0099364A" w:rsidRPr="0049256D">
        <w:rPr>
          <w:rFonts w:asciiTheme="majorBidi" w:hAnsiTheme="majorBidi" w:cstheme="majorBidi"/>
          <w:szCs w:val="24"/>
        </w:rPr>
        <w:t xml:space="preserve">Jeremiah and </w:t>
      </w:r>
      <w:r w:rsidR="006E4EDF" w:rsidRPr="0049256D">
        <w:rPr>
          <w:rFonts w:asciiTheme="majorBidi" w:hAnsiTheme="majorBidi" w:cstheme="majorBidi"/>
          <w:szCs w:val="24"/>
        </w:rPr>
        <w:t>Ezekiel</w:t>
      </w:r>
      <w:r w:rsidR="0099364A" w:rsidRPr="0049256D">
        <w:rPr>
          <w:rFonts w:asciiTheme="majorBidi" w:hAnsiTheme="majorBidi" w:cstheme="majorBidi"/>
          <w:szCs w:val="24"/>
        </w:rPr>
        <w:t xml:space="preserve"> in </w:t>
      </w:r>
      <w:r w:rsidR="006E4EDF" w:rsidRPr="0049256D">
        <w:rPr>
          <w:rFonts w:asciiTheme="majorBidi" w:hAnsiTheme="majorBidi" w:cstheme="majorBidi"/>
          <w:szCs w:val="24"/>
        </w:rPr>
        <w:t>John’s</w:t>
      </w:r>
      <w:r w:rsidR="0099364A" w:rsidRPr="0049256D">
        <w:rPr>
          <w:rFonts w:asciiTheme="majorBidi" w:hAnsiTheme="majorBidi" w:cstheme="majorBidi"/>
          <w:szCs w:val="24"/>
        </w:rPr>
        <w:t xml:space="preserve"> proclamation of </w:t>
      </w:r>
      <w:r w:rsidR="006E4EDF" w:rsidRPr="0049256D">
        <w:rPr>
          <w:rFonts w:asciiTheme="majorBidi" w:hAnsiTheme="majorBidi" w:cstheme="majorBidi"/>
          <w:szCs w:val="24"/>
        </w:rPr>
        <w:t xml:space="preserve">Rome’s </w:t>
      </w:r>
      <w:r w:rsidR="00E975D4" w:rsidRPr="0049256D">
        <w:rPr>
          <w:rFonts w:asciiTheme="majorBidi" w:hAnsiTheme="majorBidi" w:cstheme="majorBidi"/>
          <w:szCs w:val="24"/>
        </w:rPr>
        <w:t>destruction</w:t>
      </w:r>
      <w:r w:rsidR="0099364A" w:rsidRPr="0049256D">
        <w:rPr>
          <w:rFonts w:asciiTheme="majorBidi" w:hAnsiTheme="majorBidi" w:cstheme="majorBidi"/>
          <w:szCs w:val="24"/>
        </w:rPr>
        <w:t>. T</w:t>
      </w:r>
      <w:r w:rsidR="00DB46BC" w:rsidRPr="0049256D">
        <w:rPr>
          <w:rFonts w:asciiTheme="majorBidi" w:hAnsiTheme="majorBidi" w:cstheme="majorBidi"/>
          <w:szCs w:val="24"/>
        </w:rPr>
        <w:t xml:space="preserve">he most </w:t>
      </w:r>
      <w:r w:rsidR="003351B9" w:rsidRPr="0049256D">
        <w:rPr>
          <w:rFonts w:asciiTheme="majorBidi" w:hAnsiTheme="majorBidi" w:cstheme="majorBidi"/>
          <w:szCs w:val="24"/>
        </w:rPr>
        <w:t>saturated</w:t>
      </w:r>
      <w:r w:rsidR="00DB46BC" w:rsidRPr="0049256D">
        <w:rPr>
          <w:rFonts w:asciiTheme="majorBidi" w:hAnsiTheme="majorBidi" w:cstheme="majorBidi"/>
          <w:szCs w:val="24"/>
        </w:rPr>
        <w:t xml:space="preserve"> image is John’s vision</w:t>
      </w:r>
      <w:r w:rsidR="00DD4862" w:rsidRPr="0049256D">
        <w:rPr>
          <w:rFonts w:asciiTheme="majorBidi" w:hAnsiTheme="majorBidi" w:cstheme="majorBidi"/>
          <w:szCs w:val="24"/>
        </w:rPr>
        <w:t xml:space="preserve"> of Christ in Revelation 1:12-20. </w:t>
      </w:r>
      <w:r w:rsidR="00181F55" w:rsidRPr="0049256D">
        <w:rPr>
          <w:rFonts w:asciiTheme="majorBidi" w:hAnsiTheme="majorBidi" w:cstheme="majorBidi"/>
          <w:szCs w:val="24"/>
        </w:rPr>
        <w:t xml:space="preserve">Across the nine verses, Revelation alludes 24 </w:t>
      </w:r>
      <w:r w:rsidR="0068625D" w:rsidRPr="0049256D">
        <w:rPr>
          <w:rFonts w:asciiTheme="majorBidi" w:hAnsiTheme="majorBidi" w:cstheme="majorBidi"/>
          <w:szCs w:val="24"/>
        </w:rPr>
        <w:t xml:space="preserve">times to eight different books, combining images of Yahweh and angelic figures into one vision of Christ as the Son of Man. </w:t>
      </w:r>
      <w:r w:rsidR="00E87728" w:rsidRPr="0049256D">
        <w:rPr>
          <w:rFonts w:asciiTheme="majorBidi" w:hAnsiTheme="majorBidi" w:cstheme="majorBidi"/>
          <w:szCs w:val="24"/>
        </w:rPr>
        <w:t>As such, it make</w:t>
      </w:r>
      <w:r w:rsidR="005929B0" w:rsidRPr="0049256D">
        <w:rPr>
          <w:rFonts w:asciiTheme="majorBidi" w:hAnsiTheme="majorBidi" w:cstheme="majorBidi"/>
          <w:szCs w:val="24"/>
        </w:rPr>
        <w:t>s</w:t>
      </w:r>
      <w:r w:rsidR="00E87728" w:rsidRPr="0049256D">
        <w:rPr>
          <w:rFonts w:asciiTheme="majorBidi" w:hAnsiTheme="majorBidi" w:cstheme="majorBidi"/>
          <w:szCs w:val="24"/>
        </w:rPr>
        <w:t xml:space="preserve"> </w:t>
      </w:r>
      <w:r w:rsidR="005929B0" w:rsidRPr="0049256D">
        <w:rPr>
          <w:rFonts w:asciiTheme="majorBidi" w:hAnsiTheme="majorBidi" w:cstheme="majorBidi"/>
          <w:szCs w:val="24"/>
        </w:rPr>
        <w:t xml:space="preserve">an ideal case study for the reuse of Scripture. </w:t>
      </w:r>
      <w:r w:rsidR="00203304" w:rsidRPr="0049256D">
        <w:rPr>
          <w:rFonts w:asciiTheme="majorBidi" w:hAnsiTheme="majorBidi" w:cstheme="majorBidi"/>
          <w:szCs w:val="24"/>
        </w:rPr>
        <w:t xml:space="preserve">If the </w:t>
      </w:r>
      <w:r w:rsidR="005929B0" w:rsidRPr="0049256D">
        <w:rPr>
          <w:rFonts w:asciiTheme="majorBidi" w:hAnsiTheme="majorBidi" w:cstheme="majorBidi"/>
          <w:szCs w:val="24"/>
        </w:rPr>
        <w:t xml:space="preserve">printed page is inadequate, </w:t>
      </w:r>
      <w:r w:rsidR="00203304" w:rsidRPr="0049256D">
        <w:rPr>
          <w:rFonts w:asciiTheme="majorBidi" w:hAnsiTheme="majorBidi" w:cstheme="majorBidi"/>
          <w:szCs w:val="24"/>
        </w:rPr>
        <w:t>how</w:t>
      </w:r>
      <w:r w:rsidR="005929B0" w:rsidRPr="0049256D">
        <w:rPr>
          <w:rFonts w:asciiTheme="majorBidi" w:hAnsiTheme="majorBidi" w:cstheme="majorBidi"/>
          <w:szCs w:val="24"/>
        </w:rPr>
        <w:t xml:space="preserve"> can we leverage digital tools to display </w:t>
      </w:r>
      <w:r w:rsidR="002A3B7C" w:rsidRPr="0049256D">
        <w:rPr>
          <w:rFonts w:asciiTheme="majorBidi" w:hAnsiTheme="majorBidi" w:cstheme="majorBidi"/>
          <w:szCs w:val="24"/>
        </w:rPr>
        <w:t>this</w:t>
      </w:r>
      <w:r w:rsidR="005929B0" w:rsidRPr="0049256D">
        <w:rPr>
          <w:rFonts w:asciiTheme="majorBidi" w:hAnsiTheme="majorBidi" w:cstheme="majorBidi"/>
          <w:szCs w:val="24"/>
        </w:rPr>
        <w:t xml:space="preserve"> “constant intertextual relationship”?</w:t>
      </w:r>
      <w:r w:rsidR="008457FC" w:rsidRPr="0049256D">
        <w:rPr>
          <w:rFonts w:asciiTheme="majorBidi" w:hAnsiTheme="majorBidi" w:cstheme="majorBidi"/>
          <w:szCs w:val="24"/>
        </w:rPr>
        <w:t xml:space="preserve"> [</w:t>
      </w:r>
      <w:r w:rsidR="00D877BB" w:rsidRPr="0049256D">
        <w:rPr>
          <w:rFonts w:asciiTheme="majorBidi" w:hAnsiTheme="majorBidi" w:cstheme="majorBidi"/>
          <w:szCs w:val="24"/>
        </w:rPr>
        <w:t>3:00]</w:t>
      </w:r>
    </w:p>
    <w:p w:rsidR="00AB6F28" w:rsidRPr="0049256D" w:rsidRDefault="00AB6F28" w:rsidP="008B7391">
      <w:pPr>
        <w:jc w:val="center"/>
        <w:rPr>
          <w:rFonts w:asciiTheme="majorBidi" w:hAnsiTheme="majorBidi" w:cstheme="majorBidi"/>
          <w:szCs w:val="24"/>
        </w:rPr>
      </w:pPr>
    </w:p>
    <w:p w:rsidR="00496414" w:rsidRPr="0049256D" w:rsidRDefault="00AB6F28" w:rsidP="00CD2E54">
      <w:pPr>
        <w:pStyle w:val="Heading2"/>
      </w:pPr>
      <w:r w:rsidRPr="0049256D">
        <w:t>The Benefits of Digital Notation</w:t>
      </w:r>
    </w:p>
    <w:p w:rsidR="008805A4" w:rsidRPr="0049256D" w:rsidRDefault="00695E4F" w:rsidP="00CD2E54">
      <w:pPr>
        <w:rPr>
          <w:rFonts w:asciiTheme="majorBidi" w:hAnsiTheme="majorBidi" w:cstheme="majorBidi"/>
          <w:szCs w:val="24"/>
        </w:rPr>
      </w:pPr>
      <w:r w:rsidRPr="0049256D">
        <w:rPr>
          <w:rFonts w:asciiTheme="majorBidi" w:hAnsiTheme="majorBidi" w:cstheme="majorBidi"/>
          <w:szCs w:val="24"/>
        </w:rPr>
        <w:t>The p</w:t>
      </w:r>
      <w:r w:rsidR="00F066D2" w:rsidRPr="0049256D">
        <w:rPr>
          <w:rFonts w:asciiTheme="majorBidi" w:hAnsiTheme="majorBidi" w:cstheme="majorBidi"/>
          <w:szCs w:val="24"/>
        </w:rPr>
        <w:t>rinted display of intertextuality begins most clearly i</w:t>
      </w:r>
      <w:r w:rsidR="00AB6F28" w:rsidRPr="0049256D">
        <w:rPr>
          <w:rFonts w:asciiTheme="majorBidi" w:hAnsiTheme="majorBidi" w:cstheme="majorBidi"/>
          <w:szCs w:val="24"/>
        </w:rPr>
        <w:t>n</w:t>
      </w:r>
      <w:r w:rsidR="00246CEE" w:rsidRPr="0049256D">
        <w:rPr>
          <w:rFonts w:asciiTheme="majorBidi" w:hAnsiTheme="majorBidi" w:cstheme="majorBidi"/>
          <w:szCs w:val="24"/>
        </w:rPr>
        <w:t xml:space="preserve"> the</w:t>
      </w:r>
      <w:r w:rsidR="00AB6F28" w:rsidRPr="0049256D">
        <w:rPr>
          <w:rFonts w:asciiTheme="majorBidi" w:hAnsiTheme="majorBidi" w:cstheme="majorBidi"/>
          <w:szCs w:val="24"/>
        </w:rPr>
        <w:t xml:space="preserve"> marginalia</w:t>
      </w:r>
      <w:r w:rsidR="00F066D2" w:rsidRPr="0049256D">
        <w:rPr>
          <w:rFonts w:asciiTheme="majorBidi" w:hAnsiTheme="majorBidi" w:cstheme="majorBidi"/>
          <w:szCs w:val="24"/>
        </w:rPr>
        <w:t xml:space="preserve"> of medieval texts</w:t>
      </w:r>
      <w:r w:rsidR="008B7391" w:rsidRPr="0049256D">
        <w:rPr>
          <w:rFonts w:asciiTheme="majorBidi" w:hAnsiTheme="majorBidi" w:cstheme="majorBidi"/>
          <w:szCs w:val="24"/>
        </w:rPr>
        <w:t>.</w:t>
      </w:r>
      <w:r w:rsidR="00AB6F28" w:rsidRPr="0049256D">
        <w:rPr>
          <w:rFonts w:asciiTheme="majorBidi" w:hAnsiTheme="majorBidi" w:cstheme="majorBidi"/>
          <w:szCs w:val="24"/>
        </w:rPr>
        <w:t xml:space="preserve"> </w:t>
      </w:r>
      <w:r w:rsidR="00E24FAA" w:rsidRPr="0049256D">
        <w:rPr>
          <w:rFonts w:asciiTheme="majorBidi" w:hAnsiTheme="majorBidi" w:cstheme="majorBidi"/>
          <w:szCs w:val="24"/>
        </w:rPr>
        <w:t>The Masoretes</w:t>
      </w:r>
      <w:r w:rsidR="001F382A" w:rsidRPr="0049256D">
        <w:rPr>
          <w:rFonts w:asciiTheme="majorBidi" w:hAnsiTheme="majorBidi" w:cstheme="majorBidi"/>
          <w:szCs w:val="24"/>
        </w:rPr>
        <w:t>’</w:t>
      </w:r>
      <w:r w:rsidR="007A0584" w:rsidRPr="0049256D">
        <w:rPr>
          <w:rFonts w:asciiTheme="majorBidi" w:hAnsiTheme="majorBidi" w:cstheme="majorBidi"/>
          <w:szCs w:val="24"/>
        </w:rPr>
        <w:t xml:space="preserve"> </w:t>
      </w:r>
      <w:r w:rsidR="001F382A" w:rsidRPr="0049256D">
        <w:rPr>
          <w:rFonts w:asciiTheme="majorBidi" w:hAnsiTheme="majorBidi" w:cstheme="majorBidi"/>
          <w:szCs w:val="24"/>
        </w:rPr>
        <w:t xml:space="preserve">enterprise of assuring accurate textual transmission included keyed references to </w:t>
      </w:r>
      <w:r w:rsidR="007A0584" w:rsidRPr="0049256D">
        <w:rPr>
          <w:rFonts w:asciiTheme="majorBidi" w:hAnsiTheme="majorBidi" w:cstheme="majorBidi"/>
          <w:szCs w:val="24"/>
        </w:rPr>
        <w:t>Scripture</w:t>
      </w:r>
      <w:r w:rsidR="00E2687A" w:rsidRPr="0049256D">
        <w:rPr>
          <w:rFonts w:asciiTheme="majorBidi" w:hAnsiTheme="majorBidi" w:cstheme="majorBidi"/>
          <w:szCs w:val="24"/>
        </w:rPr>
        <w:t xml:space="preserve"> in the margins and header</w:t>
      </w:r>
      <w:r w:rsidR="007A0584" w:rsidRPr="0049256D">
        <w:rPr>
          <w:rFonts w:asciiTheme="majorBidi" w:hAnsiTheme="majorBidi" w:cstheme="majorBidi"/>
          <w:szCs w:val="24"/>
        </w:rPr>
        <w:t>.</w:t>
      </w:r>
      <w:r w:rsidR="007A0584" w:rsidRPr="0049256D">
        <w:rPr>
          <w:rStyle w:val="FootnoteReference"/>
          <w:rFonts w:asciiTheme="majorBidi" w:hAnsiTheme="majorBidi" w:cstheme="majorBidi"/>
          <w:szCs w:val="24"/>
        </w:rPr>
        <w:footnoteReference w:id="1"/>
      </w:r>
      <w:r w:rsidR="007A0584" w:rsidRPr="0049256D">
        <w:rPr>
          <w:rFonts w:asciiTheme="majorBidi" w:hAnsiTheme="majorBidi" w:cstheme="majorBidi"/>
          <w:szCs w:val="24"/>
        </w:rPr>
        <w:t xml:space="preserve"> </w:t>
      </w:r>
      <w:r w:rsidR="007F07BA" w:rsidRPr="0049256D">
        <w:rPr>
          <w:rFonts w:asciiTheme="majorBidi" w:hAnsiTheme="majorBidi" w:cstheme="majorBidi"/>
          <w:szCs w:val="24"/>
        </w:rPr>
        <w:t>M</w:t>
      </w:r>
      <w:r w:rsidR="00E97C72" w:rsidRPr="0049256D">
        <w:rPr>
          <w:rFonts w:asciiTheme="majorBidi" w:hAnsiTheme="majorBidi" w:cstheme="majorBidi"/>
          <w:szCs w:val="24"/>
        </w:rPr>
        <w:t>odern critical editions</w:t>
      </w:r>
      <w:r w:rsidR="00FD715B" w:rsidRPr="0049256D">
        <w:rPr>
          <w:rFonts w:asciiTheme="majorBidi" w:hAnsiTheme="majorBidi" w:cstheme="majorBidi"/>
          <w:szCs w:val="24"/>
        </w:rPr>
        <w:t xml:space="preserve"> of the New Testament</w:t>
      </w:r>
      <w:r w:rsidR="00E97C72" w:rsidRPr="0049256D">
        <w:rPr>
          <w:rFonts w:asciiTheme="majorBidi" w:hAnsiTheme="majorBidi" w:cstheme="majorBidi"/>
          <w:szCs w:val="24"/>
        </w:rPr>
        <w:t xml:space="preserve">, beginning with </w:t>
      </w:r>
      <w:r w:rsidR="007A0584" w:rsidRPr="0049256D">
        <w:rPr>
          <w:rFonts w:asciiTheme="majorBidi" w:hAnsiTheme="majorBidi" w:cstheme="majorBidi"/>
          <w:szCs w:val="24"/>
        </w:rPr>
        <w:t>Tischedorf</w:t>
      </w:r>
      <w:r w:rsidR="008B4B6E" w:rsidRPr="0049256D">
        <w:rPr>
          <w:rStyle w:val="FootnoteReference"/>
          <w:rFonts w:asciiTheme="majorBidi" w:hAnsiTheme="majorBidi" w:cstheme="majorBidi"/>
          <w:szCs w:val="24"/>
        </w:rPr>
        <w:footnoteReference w:id="2"/>
      </w:r>
      <w:r w:rsidR="00E97C72" w:rsidRPr="0049256D">
        <w:rPr>
          <w:rFonts w:asciiTheme="majorBidi" w:hAnsiTheme="majorBidi" w:cstheme="majorBidi"/>
          <w:szCs w:val="24"/>
        </w:rPr>
        <w:t xml:space="preserve"> and Westcott and Hort</w:t>
      </w:r>
      <w:r w:rsidR="0091448C" w:rsidRPr="0049256D">
        <w:rPr>
          <w:rFonts w:asciiTheme="majorBidi" w:hAnsiTheme="majorBidi" w:cstheme="majorBidi"/>
          <w:szCs w:val="24"/>
        </w:rPr>
        <w:t>,</w:t>
      </w:r>
      <w:r w:rsidR="008B4B6E" w:rsidRPr="0049256D">
        <w:rPr>
          <w:rStyle w:val="FootnoteReference"/>
          <w:rFonts w:asciiTheme="majorBidi" w:hAnsiTheme="majorBidi" w:cstheme="majorBidi"/>
          <w:szCs w:val="24"/>
        </w:rPr>
        <w:footnoteReference w:id="3"/>
      </w:r>
      <w:r w:rsidR="00E97C72" w:rsidRPr="0049256D">
        <w:rPr>
          <w:rFonts w:asciiTheme="majorBidi" w:hAnsiTheme="majorBidi" w:cstheme="majorBidi"/>
          <w:szCs w:val="24"/>
        </w:rPr>
        <w:t xml:space="preserve"> have follow</w:t>
      </w:r>
      <w:r w:rsidR="0091448C" w:rsidRPr="0049256D">
        <w:rPr>
          <w:rFonts w:asciiTheme="majorBidi" w:hAnsiTheme="majorBidi" w:cstheme="majorBidi"/>
          <w:szCs w:val="24"/>
        </w:rPr>
        <w:t>ed</w:t>
      </w:r>
      <w:r w:rsidR="00E97C72" w:rsidRPr="0049256D">
        <w:rPr>
          <w:rFonts w:asciiTheme="majorBidi" w:hAnsiTheme="majorBidi" w:cstheme="majorBidi"/>
          <w:szCs w:val="24"/>
        </w:rPr>
        <w:t xml:space="preserve"> a standard three-part s</w:t>
      </w:r>
      <w:r w:rsidR="0091448C" w:rsidRPr="0049256D">
        <w:rPr>
          <w:rFonts w:asciiTheme="majorBidi" w:hAnsiTheme="majorBidi" w:cstheme="majorBidi"/>
          <w:szCs w:val="24"/>
        </w:rPr>
        <w:t xml:space="preserve">chema: </w:t>
      </w:r>
      <w:r w:rsidR="00D45B4D" w:rsidRPr="0049256D">
        <w:rPr>
          <w:rFonts w:asciiTheme="majorBidi" w:hAnsiTheme="majorBidi" w:cstheme="majorBidi"/>
          <w:szCs w:val="24"/>
        </w:rPr>
        <w:t xml:space="preserve">An </w:t>
      </w:r>
      <w:r w:rsidR="00D45B4D" w:rsidRPr="0049256D">
        <w:rPr>
          <w:rFonts w:asciiTheme="majorBidi" w:hAnsiTheme="majorBidi" w:cstheme="majorBidi"/>
          <w:szCs w:val="24"/>
        </w:rPr>
        <w:lastRenderedPageBreak/>
        <w:t>eclectic main</w:t>
      </w:r>
      <w:r w:rsidR="00FD715B" w:rsidRPr="0049256D">
        <w:rPr>
          <w:rFonts w:asciiTheme="majorBidi" w:hAnsiTheme="majorBidi" w:cstheme="majorBidi"/>
          <w:szCs w:val="24"/>
        </w:rPr>
        <w:t xml:space="preserve"> text in the center, </w:t>
      </w:r>
      <w:r w:rsidR="00E97C72" w:rsidRPr="0049256D">
        <w:rPr>
          <w:rFonts w:asciiTheme="majorBidi" w:hAnsiTheme="majorBidi" w:cstheme="majorBidi"/>
          <w:szCs w:val="24"/>
        </w:rPr>
        <w:t xml:space="preserve">text-critical apparatus </w:t>
      </w:r>
      <w:r w:rsidR="0091448C" w:rsidRPr="0049256D">
        <w:rPr>
          <w:rFonts w:asciiTheme="majorBidi" w:hAnsiTheme="majorBidi" w:cstheme="majorBidi"/>
          <w:szCs w:val="24"/>
        </w:rPr>
        <w:t>below</w:t>
      </w:r>
      <w:r w:rsidR="00FD715B" w:rsidRPr="0049256D">
        <w:rPr>
          <w:rFonts w:asciiTheme="majorBidi" w:hAnsiTheme="majorBidi" w:cstheme="majorBidi"/>
          <w:szCs w:val="24"/>
        </w:rPr>
        <w:t>,</w:t>
      </w:r>
      <w:r w:rsidR="0091448C" w:rsidRPr="0049256D">
        <w:rPr>
          <w:rFonts w:asciiTheme="majorBidi" w:hAnsiTheme="majorBidi" w:cstheme="majorBidi"/>
          <w:szCs w:val="24"/>
        </w:rPr>
        <w:t xml:space="preserve"> </w:t>
      </w:r>
      <w:r w:rsidR="00E97C72" w:rsidRPr="0049256D">
        <w:rPr>
          <w:rFonts w:asciiTheme="majorBidi" w:hAnsiTheme="majorBidi" w:cstheme="majorBidi"/>
          <w:szCs w:val="24"/>
        </w:rPr>
        <w:t xml:space="preserve">and cross-references </w:t>
      </w:r>
      <w:r w:rsidR="0091448C" w:rsidRPr="0049256D">
        <w:rPr>
          <w:rFonts w:asciiTheme="majorBidi" w:hAnsiTheme="majorBidi" w:cstheme="majorBidi"/>
          <w:szCs w:val="24"/>
        </w:rPr>
        <w:t>to the side</w:t>
      </w:r>
      <w:r w:rsidR="00E97C72" w:rsidRPr="0049256D">
        <w:rPr>
          <w:rFonts w:asciiTheme="majorBidi" w:hAnsiTheme="majorBidi" w:cstheme="majorBidi"/>
          <w:szCs w:val="24"/>
        </w:rPr>
        <w:t>. Over time, s</w:t>
      </w:r>
      <w:r w:rsidR="00F87549" w:rsidRPr="0049256D">
        <w:rPr>
          <w:rFonts w:asciiTheme="majorBidi" w:hAnsiTheme="majorBidi" w:cstheme="majorBidi"/>
          <w:szCs w:val="24"/>
        </w:rPr>
        <w:t>ubsequent iteration</w:t>
      </w:r>
      <w:r w:rsidR="00E97C72" w:rsidRPr="0049256D">
        <w:rPr>
          <w:rFonts w:asciiTheme="majorBidi" w:hAnsiTheme="majorBidi" w:cstheme="majorBidi"/>
          <w:szCs w:val="24"/>
        </w:rPr>
        <w:t>s</w:t>
      </w:r>
      <w:r w:rsidR="00F87549" w:rsidRPr="0049256D">
        <w:rPr>
          <w:rFonts w:asciiTheme="majorBidi" w:hAnsiTheme="majorBidi" w:cstheme="majorBidi"/>
          <w:szCs w:val="24"/>
        </w:rPr>
        <w:t xml:space="preserve"> </w:t>
      </w:r>
      <w:r w:rsidR="00E97C72" w:rsidRPr="0049256D">
        <w:rPr>
          <w:rFonts w:asciiTheme="majorBidi" w:hAnsiTheme="majorBidi" w:cstheme="majorBidi"/>
          <w:szCs w:val="24"/>
        </w:rPr>
        <w:t>have</w:t>
      </w:r>
      <w:r w:rsidR="00F87549" w:rsidRPr="0049256D">
        <w:rPr>
          <w:rFonts w:asciiTheme="majorBidi" w:hAnsiTheme="majorBidi" w:cstheme="majorBidi"/>
          <w:szCs w:val="24"/>
        </w:rPr>
        <w:t xml:space="preserve"> identified scriptural allusions in greater and greater numbers </w:t>
      </w:r>
      <w:r w:rsidR="00F87549" w:rsidRPr="0049256D">
        <w:rPr>
          <w:rFonts w:asciiTheme="majorBidi" w:hAnsiTheme="majorBidi" w:cstheme="majorBidi"/>
          <w:szCs w:val="24"/>
          <w:highlight w:val="yellow"/>
        </w:rPr>
        <w:t>[</w:t>
      </w:r>
      <w:r w:rsidR="00E97C72" w:rsidRPr="0049256D">
        <w:rPr>
          <w:rFonts w:asciiTheme="majorBidi" w:hAnsiTheme="majorBidi" w:cstheme="majorBidi"/>
          <w:szCs w:val="24"/>
          <w:highlight w:val="yellow"/>
        </w:rPr>
        <w:t xml:space="preserve">Slides: </w:t>
      </w:r>
      <w:r w:rsidR="00F42384" w:rsidRPr="0049256D">
        <w:rPr>
          <w:rFonts w:asciiTheme="majorBidi" w:hAnsiTheme="majorBidi" w:cstheme="majorBidi"/>
          <w:szCs w:val="24"/>
          <w:highlight w:val="yellow"/>
        </w:rPr>
        <w:t>N</w:t>
      </w:r>
      <w:r w:rsidR="00210212" w:rsidRPr="0049256D">
        <w:rPr>
          <w:rFonts w:asciiTheme="majorBidi" w:hAnsiTheme="majorBidi" w:cstheme="majorBidi"/>
          <w:szCs w:val="24"/>
          <w:highlight w:val="yellow"/>
        </w:rPr>
        <w:t>estle</w:t>
      </w:r>
      <w:r w:rsidR="00F42384" w:rsidRPr="0049256D">
        <w:rPr>
          <w:rFonts w:asciiTheme="majorBidi" w:hAnsiTheme="majorBidi" w:cstheme="majorBidi"/>
          <w:szCs w:val="24"/>
          <w:highlight w:val="yellow"/>
          <w:vertAlign w:val="superscript"/>
        </w:rPr>
        <w:t>5</w:t>
      </w:r>
      <w:r w:rsidR="00F87549" w:rsidRPr="0049256D">
        <w:rPr>
          <w:rFonts w:asciiTheme="majorBidi" w:hAnsiTheme="majorBidi" w:cstheme="majorBidi"/>
          <w:szCs w:val="24"/>
          <w:highlight w:val="yellow"/>
        </w:rPr>
        <w:t xml:space="preserve">; </w:t>
      </w:r>
      <w:r w:rsidR="00E97C72" w:rsidRPr="0049256D">
        <w:rPr>
          <w:rFonts w:asciiTheme="majorBidi" w:hAnsiTheme="majorBidi" w:cstheme="majorBidi"/>
          <w:szCs w:val="24"/>
          <w:highlight w:val="yellow"/>
        </w:rPr>
        <w:t>N</w:t>
      </w:r>
      <w:r w:rsidR="00210212" w:rsidRPr="0049256D">
        <w:rPr>
          <w:rFonts w:asciiTheme="majorBidi" w:hAnsiTheme="majorBidi" w:cstheme="majorBidi"/>
          <w:szCs w:val="24"/>
          <w:highlight w:val="yellow"/>
        </w:rPr>
        <w:t>estle</w:t>
      </w:r>
      <w:r w:rsidR="00E97C72" w:rsidRPr="0049256D">
        <w:rPr>
          <w:rFonts w:asciiTheme="majorBidi" w:hAnsiTheme="majorBidi" w:cstheme="majorBidi"/>
          <w:szCs w:val="24"/>
          <w:highlight w:val="yellow"/>
          <w:vertAlign w:val="superscript"/>
        </w:rPr>
        <w:t>13</w:t>
      </w:r>
      <w:r w:rsidR="00E97C72" w:rsidRPr="0049256D">
        <w:rPr>
          <w:rFonts w:asciiTheme="majorBidi" w:hAnsiTheme="majorBidi" w:cstheme="majorBidi"/>
          <w:szCs w:val="24"/>
          <w:highlight w:val="yellow"/>
        </w:rPr>
        <w:t xml:space="preserve">, </w:t>
      </w:r>
      <w:r w:rsidR="00F87549" w:rsidRPr="0049256D">
        <w:rPr>
          <w:rFonts w:asciiTheme="majorBidi" w:hAnsiTheme="majorBidi" w:cstheme="majorBidi"/>
          <w:szCs w:val="24"/>
          <w:highlight w:val="yellow"/>
        </w:rPr>
        <w:t>N</w:t>
      </w:r>
      <w:r w:rsidR="00210212" w:rsidRPr="0049256D">
        <w:rPr>
          <w:rFonts w:asciiTheme="majorBidi" w:hAnsiTheme="majorBidi" w:cstheme="majorBidi"/>
          <w:szCs w:val="24"/>
          <w:highlight w:val="yellow"/>
        </w:rPr>
        <w:t>estle-</w:t>
      </w:r>
      <w:r w:rsidR="00F87549" w:rsidRPr="0049256D">
        <w:rPr>
          <w:rFonts w:asciiTheme="majorBidi" w:hAnsiTheme="majorBidi" w:cstheme="majorBidi"/>
          <w:szCs w:val="24"/>
          <w:highlight w:val="yellow"/>
        </w:rPr>
        <w:t>A</w:t>
      </w:r>
      <w:r w:rsidR="00210212" w:rsidRPr="0049256D">
        <w:rPr>
          <w:rFonts w:asciiTheme="majorBidi" w:hAnsiTheme="majorBidi" w:cstheme="majorBidi"/>
          <w:szCs w:val="24"/>
          <w:highlight w:val="yellow"/>
        </w:rPr>
        <w:t>land</w:t>
      </w:r>
      <w:r w:rsidR="00F87549" w:rsidRPr="0049256D">
        <w:rPr>
          <w:rFonts w:asciiTheme="majorBidi" w:hAnsiTheme="majorBidi" w:cstheme="majorBidi"/>
          <w:szCs w:val="24"/>
          <w:highlight w:val="yellow"/>
          <w:vertAlign w:val="superscript"/>
        </w:rPr>
        <w:t>27</w:t>
      </w:r>
      <w:r w:rsidR="00210212" w:rsidRPr="0049256D">
        <w:rPr>
          <w:rFonts w:asciiTheme="majorBidi" w:hAnsiTheme="majorBidi" w:cstheme="majorBidi"/>
          <w:szCs w:val="24"/>
          <w:highlight w:val="yellow"/>
        </w:rPr>
        <w:t>, Nestle-Aland</w:t>
      </w:r>
      <w:r w:rsidR="00F87549" w:rsidRPr="0049256D">
        <w:rPr>
          <w:rFonts w:asciiTheme="majorBidi" w:hAnsiTheme="majorBidi" w:cstheme="majorBidi"/>
          <w:szCs w:val="24"/>
          <w:highlight w:val="yellow"/>
          <w:vertAlign w:val="superscript"/>
        </w:rPr>
        <w:t>28</w:t>
      </w:r>
      <w:r w:rsidR="00F87549" w:rsidRPr="0049256D">
        <w:rPr>
          <w:rFonts w:asciiTheme="majorBidi" w:hAnsiTheme="majorBidi" w:cstheme="majorBidi"/>
          <w:szCs w:val="24"/>
          <w:highlight w:val="yellow"/>
        </w:rPr>
        <w:t>]</w:t>
      </w:r>
      <w:r w:rsidR="005B0692" w:rsidRPr="0049256D">
        <w:rPr>
          <w:rFonts w:asciiTheme="majorBidi" w:hAnsiTheme="majorBidi" w:cstheme="majorBidi"/>
          <w:szCs w:val="24"/>
          <w:highlight w:val="yellow"/>
        </w:rPr>
        <w:t>.</w:t>
      </w:r>
      <w:r w:rsidR="005B0692" w:rsidRPr="0049256D">
        <w:rPr>
          <w:rFonts w:asciiTheme="majorBidi" w:hAnsiTheme="majorBidi" w:cstheme="majorBidi"/>
          <w:szCs w:val="24"/>
        </w:rPr>
        <w:t xml:space="preserve"> The result of this process is the compact</w:t>
      </w:r>
      <w:r w:rsidR="00F87549" w:rsidRPr="0049256D">
        <w:rPr>
          <w:rFonts w:asciiTheme="majorBidi" w:hAnsiTheme="majorBidi" w:cstheme="majorBidi"/>
          <w:szCs w:val="24"/>
        </w:rPr>
        <w:t xml:space="preserve"> block of marginal notes</w:t>
      </w:r>
      <w:r w:rsidR="005B0692" w:rsidRPr="0049256D">
        <w:rPr>
          <w:rFonts w:asciiTheme="majorBidi" w:hAnsiTheme="majorBidi" w:cstheme="majorBidi"/>
          <w:szCs w:val="24"/>
        </w:rPr>
        <w:t xml:space="preserve"> </w:t>
      </w:r>
      <w:r w:rsidR="00246CEE" w:rsidRPr="0049256D">
        <w:rPr>
          <w:rFonts w:asciiTheme="majorBidi" w:hAnsiTheme="majorBidi" w:cstheme="majorBidi"/>
          <w:szCs w:val="24"/>
        </w:rPr>
        <w:t>seen</w:t>
      </w:r>
      <w:r w:rsidR="005B0692" w:rsidRPr="0049256D">
        <w:rPr>
          <w:rFonts w:asciiTheme="majorBidi" w:hAnsiTheme="majorBidi" w:cstheme="majorBidi"/>
          <w:szCs w:val="24"/>
        </w:rPr>
        <w:t xml:space="preserve"> here in the NA</w:t>
      </w:r>
      <w:r w:rsidR="005B0692" w:rsidRPr="0049256D">
        <w:rPr>
          <w:rFonts w:asciiTheme="majorBidi" w:hAnsiTheme="majorBidi" w:cstheme="majorBidi"/>
          <w:szCs w:val="24"/>
          <w:vertAlign w:val="superscript"/>
        </w:rPr>
        <w:t>28</w:t>
      </w:r>
      <w:r w:rsidR="005B0692" w:rsidRPr="0049256D">
        <w:rPr>
          <w:rFonts w:asciiTheme="majorBidi" w:hAnsiTheme="majorBidi" w:cstheme="majorBidi"/>
          <w:szCs w:val="24"/>
        </w:rPr>
        <w:t xml:space="preserve">. </w:t>
      </w:r>
      <w:r w:rsidR="001120DF" w:rsidRPr="0049256D">
        <w:rPr>
          <w:rFonts w:asciiTheme="majorBidi" w:hAnsiTheme="majorBidi" w:cstheme="majorBidi"/>
          <w:szCs w:val="24"/>
        </w:rPr>
        <w:t>In this schema, t</w:t>
      </w:r>
      <w:r w:rsidR="005B0692" w:rsidRPr="0049256D">
        <w:rPr>
          <w:rFonts w:asciiTheme="majorBidi" w:hAnsiTheme="majorBidi" w:cstheme="majorBidi"/>
          <w:szCs w:val="24"/>
        </w:rPr>
        <w:t>hree types of data are</w:t>
      </w:r>
      <w:r w:rsidR="00E97C72" w:rsidRPr="0049256D">
        <w:rPr>
          <w:rFonts w:asciiTheme="majorBidi" w:hAnsiTheme="majorBidi" w:cstheme="majorBidi"/>
          <w:szCs w:val="24"/>
        </w:rPr>
        <w:t xml:space="preserve"> presented </w:t>
      </w:r>
      <w:r w:rsidR="006279DD" w:rsidRPr="0049256D">
        <w:rPr>
          <w:rFonts w:asciiTheme="majorBidi" w:hAnsiTheme="majorBidi" w:cstheme="majorBidi"/>
          <w:szCs w:val="24"/>
        </w:rPr>
        <w:t xml:space="preserve">concurrently </w:t>
      </w:r>
      <w:r w:rsidR="00E97C72" w:rsidRPr="0049256D">
        <w:rPr>
          <w:rFonts w:asciiTheme="majorBidi" w:hAnsiTheme="majorBidi" w:cstheme="majorBidi"/>
          <w:szCs w:val="24"/>
        </w:rPr>
        <w:t>in the marginalia</w:t>
      </w:r>
      <w:r w:rsidR="005B0692" w:rsidRPr="0049256D">
        <w:rPr>
          <w:rFonts w:asciiTheme="majorBidi" w:hAnsiTheme="majorBidi" w:cstheme="majorBidi"/>
          <w:szCs w:val="24"/>
        </w:rPr>
        <w:t>:</w:t>
      </w:r>
    </w:p>
    <w:p w:rsidR="008805A4" w:rsidRPr="0049256D" w:rsidRDefault="008805A4" w:rsidP="00B6109D">
      <w:pPr>
        <w:pStyle w:val="ListParagraph"/>
        <w:numPr>
          <w:ilvl w:val="0"/>
          <w:numId w:val="1"/>
        </w:numPr>
        <w:tabs>
          <w:tab w:val="left" w:pos="6480"/>
        </w:tabs>
        <w:rPr>
          <w:rFonts w:asciiTheme="majorBidi" w:hAnsiTheme="majorBidi" w:cstheme="majorBidi"/>
          <w:szCs w:val="24"/>
        </w:rPr>
      </w:pPr>
      <w:r w:rsidRPr="0049256D">
        <w:rPr>
          <w:rFonts w:asciiTheme="majorBidi" w:hAnsiTheme="majorBidi" w:cstheme="majorBidi"/>
          <w:szCs w:val="24"/>
        </w:rPr>
        <w:t>In</w:t>
      </w:r>
      <w:r w:rsidR="00F87549" w:rsidRPr="0049256D">
        <w:rPr>
          <w:rFonts w:asciiTheme="majorBidi" w:hAnsiTheme="majorBidi" w:cstheme="majorBidi"/>
          <w:szCs w:val="24"/>
        </w:rPr>
        <w:t xml:space="preserve">tertextual references to </w:t>
      </w:r>
      <w:r w:rsidR="00FD715B" w:rsidRPr="0049256D">
        <w:rPr>
          <w:rFonts w:asciiTheme="majorBidi" w:hAnsiTheme="majorBidi" w:cstheme="majorBidi"/>
          <w:szCs w:val="24"/>
        </w:rPr>
        <w:t xml:space="preserve">Jewish Scripture </w:t>
      </w:r>
    </w:p>
    <w:p w:rsidR="008805A4" w:rsidRPr="0049256D" w:rsidRDefault="008805A4" w:rsidP="008805A4">
      <w:pPr>
        <w:pStyle w:val="ListParagraph"/>
        <w:numPr>
          <w:ilvl w:val="0"/>
          <w:numId w:val="1"/>
        </w:numPr>
        <w:rPr>
          <w:rFonts w:asciiTheme="majorBidi" w:hAnsiTheme="majorBidi" w:cstheme="majorBidi"/>
          <w:szCs w:val="24"/>
        </w:rPr>
      </w:pPr>
      <w:r w:rsidRPr="0049256D">
        <w:rPr>
          <w:rFonts w:asciiTheme="majorBidi" w:hAnsiTheme="majorBidi" w:cstheme="majorBidi"/>
          <w:szCs w:val="24"/>
        </w:rPr>
        <w:t>I</w:t>
      </w:r>
      <w:r w:rsidR="005B0692" w:rsidRPr="0049256D">
        <w:rPr>
          <w:rFonts w:asciiTheme="majorBidi" w:hAnsiTheme="majorBidi" w:cstheme="majorBidi"/>
          <w:szCs w:val="24"/>
        </w:rPr>
        <w:t xml:space="preserve">ntratextual </w:t>
      </w:r>
      <w:r w:rsidR="00F87549" w:rsidRPr="0049256D">
        <w:rPr>
          <w:rFonts w:asciiTheme="majorBidi" w:hAnsiTheme="majorBidi" w:cstheme="majorBidi"/>
          <w:szCs w:val="24"/>
        </w:rPr>
        <w:t xml:space="preserve">references to </w:t>
      </w:r>
      <w:r w:rsidR="005B0692" w:rsidRPr="0049256D">
        <w:rPr>
          <w:rFonts w:asciiTheme="majorBidi" w:hAnsiTheme="majorBidi" w:cstheme="majorBidi"/>
          <w:szCs w:val="24"/>
        </w:rPr>
        <w:t xml:space="preserve">pertinent verses within the same </w:t>
      </w:r>
      <w:r w:rsidR="00E83481" w:rsidRPr="0049256D">
        <w:rPr>
          <w:rFonts w:asciiTheme="majorBidi" w:hAnsiTheme="majorBidi" w:cstheme="majorBidi"/>
          <w:szCs w:val="24"/>
        </w:rPr>
        <w:t>book</w:t>
      </w:r>
      <w:r w:rsidR="00014682" w:rsidRPr="0049256D">
        <w:rPr>
          <w:rFonts w:asciiTheme="majorBidi" w:hAnsiTheme="majorBidi" w:cstheme="majorBidi"/>
          <w:szCs w:val="24"/>
        </w:rPr>
        <w:t xml:space="preserve">, and </w:t>
      </w:r>
    </w:p>
    <w:p w:rsidR="008805A4" w:rsidRPr="0049256D" w:rsidRDefault="00014682" w:rsidP="00014682">
      <w:pPr>
        <w:pStyle w:val="ListParagraph"/>
        <w:numPr>
          <w:ilvl w:val="0"/>
          <w:numId w:val="1"/>
        </w:numPr>
        <w:rPr>
          <w:rFonts w:asciiTheme="majorBidi" w:hAnsiTheme="majorBidi" w:cstheme="majorBidi"/>
          <w:szCs w:val="24"/>
        </w:rPr>
      </w:pPr>
      <w:r w:rsidRPr="0049256D">
        <w:rPr>
          <w:rFonts w:asciiTheme="majorBidi" w:hAnsiTheme="majorBidi" w:cstheme="majorBidi"/>
          <w:szCs w:val="24"/>
        </w:rPr>
        <w:t>P</w:t>
      </w:r>
      <w:r w:rsidR="00F87549" w:rsidRPr="0049256D">
        <w:rPr>
          <w:rFonts w:asciiTheme="majorBidi" w:hAnsiTheme="majorBidi" w:cstheme="majorBidi"/>
          <w:szCs w:val="24"/>
        </w:rPr>
        <w:t xml:space="preserve">arallel </w:t>
      </w:r>
      <w:r w:rsidR="005B0692" w:rsidRPr="0049256D">
        <w:rPr>
          <w:rFonts w:asciiTheme="majorBidi" w:hAnsiTheme="majorBidi" w:cstheme="majorBidi"/>
          <w:szCs w:val="24"/>
        </w:rPr>
        <w:t xml:space="preserve">texts </w:t>
      </w:r>
      <w:r w:rsidR="00F87549" w:rsidRPr="0049256D">
        <w:rPr>
          <w:rFonts w:asciiTheme="majorBidi" w:hAnsiTheme="majorBidi" w:cstheme="majorBidi"/>
          <w:szCs w:val="24"/>
        </w:rPr>
        <w:t xml:space="preserve">in </w:t>
      </w:r>
      <w:r w:rsidR="005B0692" w:rsidRPr="0049256D">
        <w:rPr>
          <w:rFonts w:asciiTheme="majorBidi" w:hAnsiTheme="majorBidi" w:cstheme="majorBidi"/>
          <w:szCs w:val="24"/>
        </w:rPr>
        <w:t>contemporary Christian and Jewish works</w:t>
      </w:r>
      <w:r w:rsidR="00F87549" w:rsidRPr="0049256D">
        <w:rPr>
          <w:rFonts w:asciiTheme="majorBidi" w:hAnsiTheme="majorBidi" w:cstheme="majorBidi"/>
          <w:szCs w:val="24"/>
        </w:rPr>
        <w:t xml:space="preserve">. </w:t>
      </w:r>
    </w:p>
    <w:p w:rsidR="00DA354D" w:rsidRPr="0049256D" w:rsidRDefault="00D94CE2" w:rsidP="00150C14">
      <w:pPr>
        <w:rPr>
          <w:rFonts w:asciiTheme="majorBidi" w:hAnsiTheme="majorBidi" w:cstheme="majorBidi"/>
          <w:szCs w:val="24"/>
        </w:rPr>
      </w:pPr>
      <w:r w:rsidRPr="0049256D">
        <w:rPr>
          <w:rFonts w:asciiTheme="majorBidi" w:hAnsiTheme="majorBidi" w:cstheme="majorBidi"/>
          <w:szCs w:val="24"/>
        </w:rPr>
        <w:t>The success of marginal notation to preserve in</w:t>
      </w:r>
      <w:r w:rsidR="005E0F70" w:rsidRPr="0049256D">
        <w:rPr>
          <w:rFonts w:asciiTheme="majorBidi" w:hAnsiTheme="majorBidi" w:cstheme="majorBidi"/>
          <w:szCs w:val="24"/>
        </w:rPr>
        <w:t>tertextual allusions is notable, as it minimally disrupts the reading of the main text</w:t>
      </w:r>
      <w:r w:rsidR="005C55D0" w:rsidRPr="0049256D">
        <w:rPr>
          <w:rFonts w:asciiTheme="majorBidi" w:hAnsiTheme="majorBidi" w:cstheme="majorBidi"/>
          <w:szCs w:val="24"/>
        </w:rPr>
        <w:t xml:space="preserve">. </w:t>
      </w:r>
      <w:r w:rsidR="008E37A1" w:rsidRPr="0049256D">
        <w:rPr>
          <w:rFonts w:asciiTheme="majorBidi" w:hAnsiTheme="majorBidi" w:cstheme="majorBidi"/>
          <w:szCs w:val="24"/>
        </w:rPr>
        <w:t>This said</w:t>
      </w:r>
      <w:r w:rsidR="00150C14" w:rsidRPr="0049256D">
        <w:rPr>
          <w:rFonts w:asciiTheme="majorBidi" w:hAnsiTheme="majorBidi" w:cstheme="majorBidi"/>
          <w:szCs w:val="24"/>
        </w:rPr>
        <w:t>,</w:t>
      </w:r>
      <w:r w:rsidR="008E37A1" w:rsidRPr="0049256D">
        <w:rPr>
          <w:rFonts w:asciiTheme="majorBidi" w:hAnsiTheme="majorBidi" w:cstheme="majorBidi"/>
          <w:szCs w:val="24"/>
        </w:rPr>
        <w:t xml:space="preserve"> d</w:t>
      </w:r>
      <w:r w:rsidR="00B810A0" w:rsidRPr="0049256D">
        <w:rPr>
          <w:rFonts w:asciiTheme="majorBidi" w:hAnsiTheme="majorBidi" w:cstheme="majorBidi"/>
          <w:szCs w:val="24"/>
        </w:rPr>
        <w:t xml:space="preserve">igital editions </w:t>
      </w:r>
      <w:r w:rsidR="00537EAE" w:rsidRPr="0049256D">
        <w:rPr>
          <w:rFonts w:asciiTheme="majorBidi" w:hAnsiTheme="majorBidi" w:cstheme="majorBidi"/>
          <w:szCs w:val="24"/>
        </w:rPr>
        <w:t xml:space="preserve">afford many advantages over </w:t>
      </w:r>
      <w:r w:rsidR="00F77114" w:rsidRPr="0049256D">
        <w:rPr>
          <w:rFonts w:asciiTheme="majorBidi" w:hAnsiTheme="majorBidi" w:cstheme="majorBidi"/>
          <w:szCs w:val="24"/>
        </w:rPr>
        <w:t>their printed predecessors</w:t>
      </w:r>
      <w:r w:rsidR="00537EAE" w:rsidRPr="0049256D">
        <w:rPr>
          <w:rFonts w:asciiTheme="majorBidi" w:hAnsiTheme="majorBidi" w:cstheme="majorBidi"/>
          <w:szCs w:val="24"/>
        </w:rPr>
        <w:t xml:space="preserve"> </w:t>
      </w:r>
      <w:r w:rsidR="008E37A1" w:rsidRPr="0049256D">
        <w:rPr>
          <w:rFonts w:asciiTheme="majorBidi" w:hAnsiTheme="majorBidi" w:cstheme="majorBidi"/>
          <w:szCs w:val="24"/>
        </w:rPr>
        <w:t xml:space="preserve">for the display and preservation of textual data. </w:t>
      </w:r>
      <w:r w:rsidR="0056025A" w:rsidRPr="0049256D">
        <w:rPr>
          <w:rFonts w:asciiTheme="majorBidi" w:hAnsiTheme="majorBidi" w:cstheme="majorBidi"/>
          <w:szCs w:val="24"/>
        </w:rPr>
        <w:t>[4:15</w:t>
      </w:r>
      <w:r w:rsidR="00CD02DB" w:rsidRPr="0049256D">
        <w:rPr>
          <w:rFonts w:asciiTheme="majorBidi" w:hAnsiTheme="majorBidi" w:cstheme="majorBidi"/>
          <w:szCs w:val="24"/>
        </w:rPr>
        <w:t>]</w:t>
      </w:r>
    </w:p>
    <w:p w:rsidR="0069563C" w:rsidRPr="0049256D" w:rsidRDefault="0069563C" w:rsidP="0069563C">
      <w:pPr>
        <w:rPr>
          <w:rFonts w:asciiTheme="majorBidi" w:hAnsiTheme="majorBidi" w:cstheme="majorBidi"/>
          <w:szCs w:val="24"/>
        </w:rPr>
      </w:pPr>
    </w:p>
    <w:p w:rsidR="009E06A4" w:rsidRPr="0049256D" w:rsidRDefault="009E06A4" w:rsidP="0069563C">
      <w:pPr>
        <w:rPr>
          <w:rFonts w:asciiTheme="majorBidi" w:hAnsiTheme="majorBidi" w:cstheme="majorBidi"/>
          <w:szCs w:val="24"/>
        </w:rPr>
      </w:pPr>
      <w:r w:rsidRPr="0049256D">
        <w:rPr>
          <w:rFonts w:asciiTheme="majorBidi" w:hAnsiTheme="majorBidi" w:cstheme="majorBidi"/>
          <w:szCs w:val="24"/>
          <w:highlight w:val="yellow"/>
        </w:rPr>
        <w:t>[Switch to Chrome http://encodingrevelation.github.io/Revelation/demo.html]</w:t>
      </w:r>
    </w:p>
    <w:p w:rsidR="001443D3" w:rsidRPr="0049256D" w:rsidRDefault="00650241" w:rsidP="00870A2A">
      <w:pPr>
        <w:ind w:firstLine="720"/>
        <w:rPr>
          <w:rFonts w:asciiTheme="majorBidi" w:hAnsiTheme="majorBidi" w:cstheme="majorBidi"/>
          <w:szCs w:val="24"/>
        </w:rPr>
      </w:pPr>
      <w:r w:rsidRPr="0049256D">
        <w:rPr>
          <w:rFonts w:asciiTheme="majorBidi" w:hAnsiTheme="majorBidi" w:cstheme="majorBidi"/>
          <w:szCs w:val="24"/>
        </w:rPr>
        <w:t>First, u</w:t>
      </w:r>
      <w:r w:rsidR="00A34D44" w:rsidRPr="0049256D">
        <w:rPr>
          <w:rFonts w:asciiTheme="majorBidi" w:hAnsiTheme="majorBidi" w:cstheme="majorBidi"/>
          <w:szCs w:val="24"/>
        </w:rPr>
        <w:t>nlike print editions</w:t>
      </w:r>
      <w:r w:rsidR="000F3370" w:rsidRPr="0049256D">
        <w:rPr>
          <w:rFonts w:asciiTheme="majorBidi" w:hAnsiTheme="majorBidi" w:cstheme="majorBidi"/>
          <w:szCs w:val="24"/>
        </w:rPr>
        <w:t xml:space="preserve">, </w:t>
      </w:r>
      <w:r w:rsidR="00A34D44" w:rsidRPr="0049256D">
        <w:rPr>
          <w:rFonts w:asciiTheme="majorBidi" w:hAnsiTheme="majorBidi" w:cstheme="majorBidi"/>
          <w:szCs w:val="24"/>
        </w:rPr>
        <w:t>digital editions are</w:t>
      </w:r>
      <w:r w:rsidR="000F3370" w:rsidRPr="0049256D">
        <w:rPr>
          <w:rFonts w:asciiTheme="majorBidi" w:hAnsiTheme="majorBidi" w:cstheme="majorBidi"/>
          <w:szCs w:val="24"/>
        </w:rPr>
        <w:t xml:space="preserve"> not limited by </w:t>
      </w:r>
      <w:r w:rsidR="00A34D44" w:rsidRPr="0049256D">
        <w:rPr>
          <w:rFonts w:asciiTheme="majorBidi" w:hAnsiTheme="majorBidi" w:cstheme="majorBidi"/>
          <w:szCs w:val="24"/>
        </w:rPr>
        <w:t xml:space="preserve">physical constraints of the </w:t>
      </w:r>
      <w:r w:rsidR="00701E19" w:rsidRPr="0049256D">
        <w:rPr>
          <w:rFonts w:asciiTheme="majorBidi" w:hAnsiTheme="majorBidi" w:cstheme="majorBidi"/>
          <w:szCs w:val="24"/>
        </w:rPr>
        <w:t xml:space="preserve">printed </w:t>
      </w:r>
      <w:r w:rsidR="00A34D44" w:rsidRPr="0049256D">
        <w:rPr>
          <w:rFonts w:asciiTheme="majorBidi" w:hAnsiTheme="majorBidi" w:cstheme="majorBidi"/>
          <w:szCs w:val="24"/>
        </w:rPr>
        <w:t>page</w:t>
      </w:r>
      <w:r w:rsidR="000F3370" w:rsidRPr="0049256D">
        <w:rPr>
          <w:rFonts w:asciiTheme="majorBidi" w:hAnsiTheme="majorBidi" w:cstheme="majorBidi"/>
          <w:szCs w:val="24"/>
        </w:rPr>
        <w:t xml:space="preserve">. This permits editors to include more robust </w:t>
      </w:r>
      <w:r w:rsidR="000A4345" w:rsidRPr="0049256D">
        <w:rPr>
          <w:rFonts w:asciiTheme="majorBidi" w:hAnsiTheme="majorBidi" w:cstheme="majorBidi"/>
          <w:szCs w:val="24"/>
        </w:rPr>
        <w:t>ann</w:t>
      </w:r>
      <w:r w:rsidR="000F3370" w:rsidRPr="0049256D">
        <w:rPr>
          <w:rFonts w:asciiTheme="majorBidi" w:hAnsiTheme="majorBidi" w:cstheme="majorBidi"/>
          <w:szCs w:val="24"/>
        </w:rPr>
        <w:t xml:space="preserve">otations. </w:t>
      </w:r>
      <w:r w:rsidR="00D96D47" w:rsidRPr="0049256D">
        <w:rPr>
          <w:rFonts w:asciiTheme="majorBidi" w:hAnsiTheme="majorBidi" w:cstheme="majorBidi"/>
          <w:szCs w:val="24"/>
        </w:rPr>
        <w:t>F</w:t>
      </w:r>
      <w:r w:rsidR="00E00159" w:rsidRPr="0049256D">
        <w:rPr>
          <w:rFonts w:asciiTheme="majorBidi" w:hAnsiTheme="majorBidi" w:cstheme="majorBidi"/>
          <w:szCs w:val="24"/>
        </w:rPr>
        <w:t>or example,</w:t>
      </w:r>
      <w:r w:rsidR="00D172F3" w:rsidRPr="0049256D">
        <w:rPr>
          <w:rFonts w:asciiTheme="majorBidi" w:hAnsiTheme="majorBidi" w:cstheme="majorBidi"/>
          <w:szCs w:val="24"/>
        </w:rPr>
        <w:t xml:space="preserve"> the </w:t>
      </w:r>
      <w:r w:rsidR="009E06A4" w:rsidRPr="0049256D">
        <w:rPr>
          <w:rFonts w:asciiTheme="majorBidi" w:hAnsiTheme="majorBidi" w:cstheme="majorBidi"/>
          <w:szCs w:val="24"/>
        </w:rPr>
        <w:t>NA</w:t>
      </w:r>
      <w:r w:rsidR="009E06A4" w:rsidRPr="0049256D">
        <w:rPr>
          <w:rFonts w:asciiTheme="majorBidi" w:hAnsiTheme="majorBidi" w:cstheme="majorBidi"/>
          <w:szCs w:val="24"/>
          <w:vertAlign w:val="superscript"/>
        </w:rPr>
        <w:t xml:space="preserve">28 </w:t>
      </w:r>
      <w:r w:rsidR="009E06A4" w:rsidRPr="0049256D">
        <w:rPr>
          <w:rFonts w:asciiTheme="majorBidi" w:hAnsiTheme="majorBidi" w:cstheme="majorBidi"/>
          <w:szCs w:val="24"/>
        </w:rPr>
        <w:t xml:space="preserve">gives a </w:t>
      </w:r>
      <w:r w:rsidR="00D172F3" w:rsidRPr="0049256D">
        <w:rPr>
          <w:rFonts w:asciiTheme="majorBidi" w:hAnsiTheme="majorBidi" w:cstheme="majorBidi"/>
          <w:szCs w:val="24"/>
        </w:rPr>
        <w:t xml:space="preserve">marginal notation </w:t>
      </w:r>
      <w:r w:rsidR="00FD715B" w:rsidRPr="0049256D">
        <w:rPr>
          <w:rFonts w:asciiTheme="majorBidi" w:hAnsiTheme="majorBidi" w:cstheme="majorBidi"/>
          <w:szCs w:val="24"/>
        </w:rPr>
        <w:t xml:space="preserve">(4.9!) </w:t>
      </w:r>
      <w:r w:rsidR="00D172F3" w:rsidRPr="0049256D">
        <w:rPr>
          <w:rFonts w:asciiTheme="majorBidi" w:hAnsiTheme="majorBidi" w:cstheme="majorBidi"/>
          <w:szCs w:val="24"/>
        </w:rPr>
        <w:t>in 1:18 to 4:9 (with</w:t>
      </w:r>
      <w:r w:rsidR="00FD715B" w:rsidRPr="0049256D">
        <w:rPr>
          <w:rFonts w:asciiTheme="majorBidi" w:hAnsiTheme="majorBidi" w:cstheme="majorBidi"/>
          <w:szCs w:val="24"/>
        </w:rPr>
        <w:t xml:space="preserve"> an exclamation point) indicates</w:t>
      </w:r>
      <w:r w:rsidR="00D172F3" w:rsidRPr="0049256D">
        <w:rPr>
          <w:rFonts w:asciiTheme="majorBidi" w:hAnsiTheme="majorBidi" w:cstheme="majorBidi"/>
          <w:szCs w:val="24"/>
        </w:rPr>
        <w:t xml:space="preserve"> that the</w:t>
      </w:r>
      <w:r w:rsidR="000D5C59" w:rsidRPr="0049256D">
        <w:rPr>
          <w:rFonts w:asciiTheme="majorBidi" w:hAnsiTheme="majorBidi" w:cstheme="majorBidi"/>
          <w:szCs w:val="24"/>
        </w:rPr>
        <w:t xml:space="preserve"> that full set of references to </w:t>
      </w:r>
      <w:r w:rsidR="000F3370" w:rsidRPr="0049256D">
        <w:rPr>
          <w:rFonts w:asciiTheme="majorBidi" w:hAnsiTheme="majorBidi" w:cstheme="majorBidi"/>
          <w:szCs w:val="24"/>
        </w:rPr>
        <w:t>the phrase “</w:t>
      </w:r>
      <w:r w:rsidR="00D96D47" w:rsidRPr="0049256D">
        <w:rPr>
          <w:rFonts w:asciiTheme="majorBidi" w:hAnsiTheme="majorBidi" w:cstheme="majorBidi"/>
          <w:szCs w:val="24"/>
        </w:rPr>
        <w:t>καὶ</w:t>
      </w:r>
      <w:r w:rsidR="00D96D47" w:rsidRPr="0049256D">
        <w:rPr>
          <w:rStyle w:val="apple-converted-space"/>
          <w:rFonts w:asciiTheme="majorBidi" w:hAnsiTheme="majorBidi" w:cstheme="majorBidi"/>
          <w:color w:val="000000"/>
          <w:szCs w:val="24"/>
          <w:shd w:val="clear" w:color="auto" w:fill="F8F8F8"/>
        </w:rPr>
        <w:t> </w:t>
      </w:r>
      <w:r w:rsidR="00D96D47" w:rsidRPr="0049256D">
        <w:rPr>
          <w:rFonts w:asciiTheme="majorBidi" w:hAnsiTheme="majorBidi" w:cstheme="majorBidi"/>
          <w:szCs w:val="24"/>
        </w:rPr>
        <w:t>ὁ</w:t>
      </w:r>
      <w:r w:rsidR="00D96D47" w:rsidRPr="0049256D">
        <w:rPr>
          <w:rStyle w:val="apple-converted-space"/>
          <w:rFonts w:asciiTheme="majorBidi" w:hAnsiTheme="majorBidi" w:cstheme="majorBidi"/>
          <w:color w:val="000000"/>
          <w:szCs w:val="24"/>
          <w:shd w:val="clear" w:color="auto" w:fill="F8F8F8"/>
        </w:rPr>
        <w:t> </w:t>
      </w:r>
      <w:r w:rsidR="00D96D47" w:rsidRPr="0049256D">
        <w:rPr>
          <w:rFonts w:asciiTheme="majorBidi" w:hAnsiTheme="majorBidi" w:cstheme="majorBidi"/>
          <w:szCs w:val="24"/>
        </w:rPr>
        <w:t xml:space="preserve">ζῶν… </w:t>
      </w:r>
      <w:r w:rsidR="000F3370" w:rsidRPr="0049256D">
        <w:rPr>
          <w:rFonts w:asciiTheme="majorBidi" w:hAnsiTheme="majorBidi" w:cstheme="majorBidi"/>
          <w:szCs w:val="24"/>
        </w:rPr>
        <w:t>ζῶν εἰμι εἰς τοὺς αἰῶνας τῶν αἰώνων</w:t>
      </w:r>
      <w:r w:rsidR="000D5C59" w:rsidRPr="0049256D">
        <w:rPr>
          <w:rFonts w:asciiTheme="majorBidi" w:hAnsiTheme="majorBidi" w:cstheme="majorBidi"/>
          <w:szCs w:val="24"/>
        </w:rPr>
        <w:t xml:space="preserve"> can be found in 4:9.</w:t>
      </w:r>
      <w:r w:rsidR="00577B31" w:rsidRPr="0049256D">
        <w:rPr>
          <w:rFonts w:asciiTheme="majorBidi" w:hAnsiTheme="majorBidi" w:cstheme="majorBidi"/>
          <w:szCs w:val="24"/>
        </w:rPr>
        <w:t xml:space="preserve"> </w:t>
      </w:r>
      <w:r w:rsidR="009E06A4" w:rsidRPr="0049256D">
        <w:rPr>
          <w:rFonts w:asciiTheme="majorBidi" w:hAnsiTheme="majorBidi" w:cstheme="majorBidi"/>
          <w:szCs w:val="24"/>
        </w:rPr>
        <w:t xml:space="preserve">Even there, the editors give </w:t>
      </w:r>
      <w:r w:rsidR="005B1178" w:rsidRPr="0049256D">
        <w:rPr>
          <w:rFonts w:asciiTheme="majorBidi" w:hAnsiTheme="majorBidi" w:cstheme="majorBidi"/>
          <w:szCs w:val="24"/>
        </w:rPr>
        <w:t xml:space="preserve">only </w:t>
      </w:r>
      <w:r w:rsidR="009E06A4" w:rsidRPr="0049256D">
        <w:rPr>
          <w:rFonts w:asciiTheme="majorBidi" w:hAnsiTheme="majorBidi" w:cstheme="majorBidi"/>
          <w:szCs w:val="24"/>
        </w:rPr>
        <w:t xml:space="preserve">partial references to “one who lives forever.” </w:t>
      </w:r>
      <w:r w:rsidR="000D5C59" w:rsidRPr="0049256D">
        <w:rPr>
          <w:rFonts w:asciiTheme="majorBidi" w:hAnsiTheme="majorBidi" w:cstheme="majorBidi"/>
          <w:szCs w:val="24"/>
        </w:rPr>
        <w:t>The scarcity of space in Revelation’s mar</w:t>
      </w:r>
      <w:r w:rsidR="00FD715B" w:rsidRPr="0049256D">
        <w:rPr>
          <w:rFonts w:asciiTheme="majorBidi" w:hAnsiTheme="majorBidi" w:cstheme="majorBidi"/>
          <w:szCs w:val="24"/>
        </w:rPr>
        <w:t>gins is not necessarily unique. R</w:t>
      </w:r>
      <w:r w:rsidR="00E167C4" w:rsidRPr="0049256D">
        <w:rPr>
          <w:rFonts w:asciiTheme="majorBidi" w:hAnsiTheme="majorBidi" w:cstheme="majorBidi"/>
          <w:szCs w:val="24"/>
        </w:rPr>
        <w:t>eaders</w:t>
      </w:r>
      <w:r w:rsidR="006E355A" w:rsidRPr="0049256D">
        <w:rPr>
          <w:rFonts w:asciiTheme="majorBidi" w:hAnsiTheme="majorBidi" w:cstheme="majorBidi"/>
          <w:szCs w:val="24"/>
        </w:rPr>
        <w:t xml:space="preserve"> more familiar with the Gospels or </w:t>
      </w:r>
      <w:r w:rsidR="00CE38D4" w:rsidRPr="0049256D">
        <w:rPr>
          <w:rFonts w:asciiTheme="majorBidi" w:hAnsiTheme="majorBidi" w:cstheme="majorBidi"/>
          <w:szCs w:val="24"/>
        </w:rPr>
        <w:t>the Pauline epistles</w:t>
      </w:r>
      <w:r w:rsidR="006E355A" w:rsidRPr="0049256D">
        <w:rPr>
          <w:rFonts w:asciiTheme="majorBidi" w:hAnsiTheme="majorBidi" w:cstheme="majorBidi"/>
          <w:szCs w:val="24"/>
        </w:rPr>
        <w:t xml:space="preserve"> might not immediately notice the </w:t>
      </w:r>
      <w:r w:rsidR="008A671E" w:rsidRPr="0049256D">
        <w:rPr>
          <w:rFonts w:asciiTheme="majorBidi" w:hAnsiTheme="majorBidi" w:cstheme="majorBidi"/>
          <w:szCs w:val="24"/>
        </w:rPr>
        <w:t xml:space="preserve">general </w:t>
      </w:r>
      <w:r w:rsidR="006E355A" w:rsidRPr="0049256D">
        <w:rPr>
          <w:rFonts w:asciiTheme="majorBidi" w:hAnsiTheme="majorBidi" w:cstheme="majorBidi"/>
          <w:szCs w:val="24"/>
        </w:rPr>
        <w:t>lack of parallel</w:t>
      </w:r>
      <w:r w:rsidR="00703E7B" w:rsidRPr="0049256D">
        <w:rPr>
          <w:rFonts w:asciiTheme="majorBidi" w:hAnsiTheme="majorBidi" w:cstheme="majorBidi"/>
          <w:szCs w:val="24"/>
        </w:rPr>
        <w:t xml:space="preserve"> synoptic</w:t>
      </w:r>
      <w:r w:rsidR="006E355A" w:rsidRPr="0049256D">
        <w:rPr>
          <w:rFonts w:asciiTheme="majorBidi" w:hAnsiTheme="majorBidi" w:cstheme="majorBidi"/>
          <w:szCs w:val="24"/>
        </w:rPr>
        <w:t xml:space="preserve"> </w:t>
      </w:r>
      <w:r w:rsidR="00703E7B" w:rsidRPr="0049256D">
        <w:rPr>
          <w:rFonts w:asciiTheme="majorBidi" w:hAnsiTheme="majorBidi" w:cstheme="majorBidi"/>
          <w:szCs w:val="24"/>
        </w:rPr>
        <w:t>episodes</w:t>
      </w:r>
      <w:r w:rsidR="006E355A" w:rsidRPr="0049256D">
        <w:rPr>
          <w:rFonts w:asciiTheme="majorBidi" w:hAnsiTheme="majorBidi" w:cstheme="majorBidi"/>
          <w:szCs w:val="24"/>
        </w:rPr>
        <w:t xml:space="preserve"> or recurring </w:t>
      </w:r>
      <w:r w:rsidR="00CE38D4" w:rsidRPr="0049256D">
        <w:rPr>
          <w:rFonts w:asciiTheme="majorBidi" w:hAnsiTheme="majorBidi" w:cstheme="majorBidi"/>
          <w:szCs w:val="24"/>
        </w:rPr>
        <w:t>topics</w:t>
      </w:r>
      <w:r w:rsidR="00A536E6" w:rsidRPr="0049256D">
        <w:rPr>
          <w:rFonts w:asciiTheme="majorBidi" w:hAnsiTheme="majorBidi" w:cstheme="majorBidi"/>
          <w:szCs w:val="24"/>
        </w:rPr>
        <w:t xml:space="preserve"> in Revelation</w:t>
      </w:r>
      <w:r w:rsidR="006E355A" w:rsidRPr="0049256D">
        <w:rPr>
          <w:rFonts w:asciiTheme="majorBidi" w:hAnsiTheme="majorBidi" w:cstheme="majorBidi"/>
          <w:szCs w:val="24"/>
        </w:rPr>
        <w:t xml:space="preserve">. </w:t>
      </w:r>
      <w:r w:rsidR="00A536E6" w:rsidRPr="0049256D">
        <w:rPr>
          <w:rFonts w:asciiTheme="majorBidi" w:hAnsiTheme="majorBidi" w:cstheme="majorBidi"/>
          <w:szCs w:val="24"/>
        </w:rPr>
        <w:t xml:space="preserve">This </w:t>
      </w:r>
      <w:r w:rsidR="008A671E" w:rsidRPr="0049256D">
        <w:rPr>
          <w:rFonts w:asciiTheme="majorBidi" w:hAnsiTheme="majorBidi" w:cstheme="majorBidi"/>
          <w:szCs w:val="24"/>
        </w:rPr>
        <w:t xml:space="preserve">obscures the density of Revelation’s </w:t>
      </w:r>
      <w:r w:rsidR="008A671E" w:rsidRPr="0049256D">
        <w:rPr>
          <w:rFonts w:asciiTheme="majorBidi" w:hAnsiTheme="majorBidi" w:cstheme="majorBidi"/>
          <w:i/>
          <w:iCs/>
          <w:szCs w:val="24"/>
        </w:rPr>
        <w:t>inter</w:t>
      </w:r>
      <w:r w:rsidR="008A671E" w:rsidRPr="0049256D">
        <w:rPr>
          <w:rFonts w:asciiTheme="majorBidi" w:hAnsiTheme="majorBidi" w:cstheme="majorBidi"/>
          <w:szCs w:val="24"/>
        </w:rPr>
        <w:t xml:space="preserve">textual allusions and </w:t>
      </w:r>
      <w:r w:rsidR="008A671E" w:rsidRPr="0049256D">
        <w:rPr>
          <w:rFonts w:asciiTheme="majorBidi" w:hAnsiTheme="majorBidi" w:cstheme="majorBidi"/>
          <w:i/>
          <w:iCs/>
          <w:szCs w:val="24"/>
        </w:rPr>
        <w:t>intra</w:t>
      </w:r>
      <w:r w:rsidR="008A671E" w:rsidRPr="0049256D">
        <w:rPr>
          <w:rFonts w:asciiTheme="majorBidi" w:hAnsiTheme="majorBidi" w:cstheme="majorBidi"/>
          <w:szCs w:val="24"/>
        </w:rPr>
        <w:t xml:space="preserve">textual cross-references. </w:t>
      </w:r>
      <w:r w:rsidR="00701E19" w:rsidRPr="0049256D">
        <w:rPr>
          <w:rFonts w:asciiTheme="majorBidi" w:hAnsiTheme="majorBidi" w:cstheme="majorBidi"/>
          <w:szCs w:val="24"/>
        </w:rPr>
        <w:t xml:space="preserve">Since pixels are less valuable than pages, </w:t>
      </w:r>
      <w:r w:rsidR="00FF7964" w:rsidRPr="0049256D">
        <w:rPr>
          <w:rFonts w:asciiTheme="majorBidi" w:hAnsiTheme="majorBidi" w:cstheme="majorBidi"/>
          <w:szCs w:val="24"/>
        </w:rPr>
        <w:lastRenderedPageBreak/>
        <w:t xml:space="preserve">digital editions provide more flexibility </w:t>
      </w:r>
      <w:r w:rsidR="005011E3" w:rsidRPr="0049256D">
        <w:rPr>
          <w:rFonts w:asciiTheme="majorBidi" w:hAnsiTheme="majorBidi" w:cstheme="majorBidi"/>
          <w:szCs w:val="24"/>
        </w:rPr>
        <w:t>to the editor when selecting and displaying their allusions.</w:t>
      </w:r>
      <w:r w:rsidR="005B1178" w:rsidRPr="0049256D">
        <w:rPr>
          <w:rFonts w:asciiTheme="majorBidi" w:hAnsiTheme="majorBidi" w:cstheme="majorBidi"/>
          <w:szCs w:val="24"/>
        </w:rPr>
        <w:t xml:space="preserve"> [5:</w:t>
      </w:r>
      <w:r w:rsidR="00870A2A" w:rsidRPr="0049256D">
        <w:rPr>
          <w:rFonts w:asciiTheme="majorBidi" w:hAnsiTheme="majorBidi" w:cstheme="majorBidi"/>
          <w:szCs w:val="24"/>
        </w:rPr>
        <w:t>30</w:t>
      </w:r>
      <w:r w:rsidR="005B1178" w:rsidRPr="0049256D">
        <w:rPr>
          <w:rFonts w:asciiTheme="majorBidi" w:hAnsiTheme="majorBidi" w:cstheme="majorBidi"/>
          <w:szCs w:val="24"/>
        </w:rPr>
        <w:t>]</w:t>
      </w:r>
    </w:p>
    <w:p w:rsidR="001443D3" w:rsidRPr="0049256D" w:rsidRDefault="00650241" w:rsidP="00870A2A">
      <w:pPr>
        <w:tabs>
          <w:tab w:val="left" w:pos="5283"/>
        </w:tabs>
        <w:ind w:firstLine="720"/>
        <w:rPr>
          <w:rFonts w:asciiTheme="majorBidi" w:hAnsiTheme="majorBidi" w:cstheme="majorBidi"/>
          <w:szCs w:val="24"/>
        </w:rPr>
      </w:pPr>
      <w:r w:rsidRPr="0049256D">
        <w:rPr>
          <w:rFonts w:asciiTheme="majorBidi" w:hAnsiTheme="majorBidi" w:cstheme="majorBidi"/>
          <w:szCs w:val="24"/>
        </w:rPr>
        <w:t>Second, d</w:t>
      </w:r>
      <w:r w:rsidR="004651AB" w:rsidRPr="0049256D">
        <w:rPr>
          <w:rFonts w:asciiTheme="majorBidi" w:hAnsiTheme="majorBidi" w:cstheme="majorBidi"/>
          <w:szCs w:val="24"/>
        </w:rPr>
        <w:t xml:space="preserve">igital editions </w:t>
      </w:r>
      <w:r w:rsidR="00134AC6" w:rsidRPr="0049256D">
        <w:rPr>
          <w:rFonts w:asciiTheme="majorBidi" w:hAnsiTheme="majorBidi" w:cstheme="majorBidi"/>
          <w:szCs w:val="24"/>
        </w:rPr>
        <w:t>encourage</w:t>
      </w:r>
      <w:r w:rsidR="004651AB" w:rsidRPr="0049256D">
        <w:rPr>
          <w:rFonts w:asciiTheme="majorBidi" w:hAnsiTheme="majorBidi" w:cstheme="majorBidi"/>
          <w:szCs w:val="24"/>
        </w:rPr>
        <w:t xml:space="preserve"> editors to directly hyperlink the marginalia</w:t>
      </w:r>
      <w:r w:rsidR="00E00159" w:rsidRPr="0049256D">
        <w:rPr>
          <w:rFonts w:asciiTheme="majorBidi" w:hAnsiTheme="majorBidi" w:cstheme="majorBidi"/>
          <w:szCs w:val="24"/>
        </w:rPr>
        <w:t xml:space="preserve"> and</w:t>
      </w:r>
      <w:r w:rsidR="004651AB" w:rsidRPr="0049256D">
        <w:rPr>
          <w:rFonts w:asciiTheme="majorBidi" w:hAnsiTheme="majorBidi" w:cstheme="majorBidi"/>
          <w:szCs w:val="24"/>
        </w:rPr>
        <w:t xml:space="preserve"> body text to the appropriate source text</w:t>
      </w:r>
      <w:r w:rsidR="00F84A5D" w:rsidRPr="0049256D">
        <w:rPr>
          <w:rFonts w:asciiTheme="majorBidi" w:hAnsiTheme="majorBidi" w:cstheme="majorBidi"/>
          <w:szCs w:val="24"/>
        </w:rPr>
        <w:t xml:space="preserve">. </w:t>
      </w:r>
      <w:r w:rsidR="007E4984" w:rsidRPr="0049256D">
        <w:rPr>
          <w:rFonts w:asciiTheme="majorBidi" w:hAnsiTheme="majorBidi" w:cstheme="majorBidi"/>
          <w:szCs w:val="24"/>
          <w:highlight w:val="yellow"/>
        </w:rPr>
        <w:t>[URL</w:t>
      </w:r>
      <w:r w:rsidR="009E06A4" w:rsidRPr="0049256D">
        <w:rPr>
          <w:rFonts w:asciiTheme="majorBidi" w:hAnsiTheme="majorBidi" w:cstheme="majorBidi"/>
          <w:szCs w:val="24"/>
          <w:highlight w:val="yellow"/>
        </w:rPr>
        <w:t xml:space="preserve"> Click </w:t>
      </w:r>
      <w:r w:rsidR="0069563C" w:rsidRPr="0049256D">
        <w:rPr>
          <w:rFonts w:asciiTheme="majorBidi" w:hAnsiTheme="majorBidi" w:cstheme="majorBidi"/>
          <w:szCs w:val="24"/>
          <w:highlight w:val="yellow"/>
        </w:rPr>
        <w:t xml:space="preserve">υἱὸν ἀνθρώπου // </w:t>
      </w:r>
      <w:r w:rsidR="009E06A4" w:rsidRPr="0049256D">
        <w:rPr>
          <w:rFonts w:asciiTheme="majorBidi" w:hAnsiTheme="majorBidi" w:cstheme="majorBidi"/>
          <w:szCs w:val="24"/>
          <w:highlight w:val="yellow"/>
        </w:rPr>
        <w:t>D</w:t>
      </w:r>
      <w:r w:rsidR="0069563C" w:rsidRPr="0049256D">
        <w:rPr>
          <w:rFonts w:asciiTheme="majorBidi" w:hAnsiTheme="majorBidi" w:cstheme="majorBidi"/>
          <w:szCs w:val="24"/>
          <w:highlight w:val="yellow"/>
        </w:rPr>
        <w:t>an 7:13</w:t>
      </w:r>
      <w:r w:rsidR="009E06A4" w:rsidRPr="0049256D">
        <w:rPr>
          <w:rFonts w:asciiTheme="majorBidi" w:hAnsiTheme="majorBidi" w:cstheme="majorBidi"/>
          <w:szCs w:val="24"/>
          <w:highlight w:val="yellow"/>
        </w:rPr>
        <w:t>]</w:t>
      </w:r>
      <w:r w:rsidR="009E06A4" w:rsidRPr="0049256D">
        <w:rPr>
          <w:rFonts w:asciiTheme="majorBidi" w:hAnsiTheme="majorBidi" w:cstheme="majorBidi"/>
          <w:szCs w:val="24"/>
        </w:rPr>
        <w:t xml:space="preserve"> </w:t>
      </w:r>
      <w:r w:rsidR="00947A0B" w:rsidRPr="0049256D">
        <w:rPr>
          <w:rFonts w:asciiTheme="majorBidi" w:hAnsiTheme="majorBidi" w:cstheme="majorBidi"/>
          <w:szCs w:val="24"/>
        </w:rPr>
        <w:t xml:space="preserve">Once the hyperlink is opened, </w:t>
      </w:r>
      <w:r w:rsidR="000E0F91" w:rsidRPr="0049256D">
        <w:rPr>
          <w:rFonts w:asciiTheme="majorBidi" w:hAnsiTheme="majorBidi" w:cstheme="majorBidi"/>
          <w:szCs w:val="24"/>
        </w:rPr>
        <w:t>eclectic</w:t>
      </w:r>
      <w:r w:rsidR="0001293F" w:rsidRPr="0049256D">
        <w:rPr>
          <w:rFonts w:asciiTheme="majorBidi" w:hAnsiTheme="majorBidi" w:cstheme="majorBidi"/>
          <w:szCs w:val="24"/>
        </w:rPr>
        <w:t xml:space="preserve"> Septuagint and Masoretic texts can be </w:t>
      </w:r>
      <w:r w:rsidR="006D7652" w:rsidRPr="0049256D">
        <w:rPr>
          <w:rFonts w:asciiTheme="majorBidi" w:hAnsiTheme="majorBidi" w:cstheme="majorBidi"/>
          <w:szCs w:val="24"/>
        </w:rPr>
        <w:t>viewed</w:t>
      </w:r>
      <w:r w:rsidR="0001293F" w:rsidRPr="0049256D">
        <w:rPr>
          <w:rFonts w:asciiTheme="majorBidi" w:hAnsiTheme="majorBidi" w:cstheme="majorBidi"/>
          <w:szCs w:val="24"/>
        </w:rPr>
        <w:t xml:space="preserve"> together, allowing the reader to compare more easily the variou</w:t>
      </w:r>
      <w:r w:rsidR="006D7652" w:rsidRPr="0049256D">
        <w:rPr>
          <w:rFonts w:asciiTheme="majorBidi" w:hAnsiTheme="majorBidi" w:cstheme="majorBidi"/>
          <w:szCs w:val="24"/>
        </w:rPr>
        <w:t>s recensions of the source text</w:t>
      </w:r>
      <w:r w:rsidR="0001293F" w:rsidRPr="0049256D">
        <w:rPr>
          <w:rFonts w:asciiTheme="majorBidi" w:hAnsiTheme="majorBidi" w:cstheme="majorBidi"/>
          <w:szCs w:val="24"/>
        </w:rPr>
        <w:t>. Along with hyperlinked tags, both the body text and the source text</w:t>
      </w:r>
      <w:r w:rsidR="00FC5649" w:rsidRPr="0049256D">
        <w:rPr>
          <w:rFonts w:asciiTheme="majorBidi" w:hAnsiTheme="majorBidi" w:cstheme="majorBidi"/>
          <w:szCs w:val="24"/>
        </w:rPr>
        <w:t xml:space="preserve"> can be </w:t>
      </w:r>
      <w:r w:rsidR="004651AB" w:rsidRPr="0049256D">
        <w:rPr>
          <w:rFonts w:asciiTheme="majorBidi" w:hAnsiTheme="majorBidi" w:cstheme="majorBidi"/>
          <w:szCs w:val="24"/>
        </w:rPr>
        <w:t>color-coded, to visually “mark” the allusive text as such to the reader.</w:t>
      </w:r>
      <w:r w:rsidR="004651AB" w:rsidRPr="0049256D">
        <w:rPr>
          <w:rStyle w:val="FootnoteReference"/>
          <w:rFonts w:asciiTheme="majorBidi" w:hAnsiTheme="majorBidi" w:cstheme="majorBidi"/>
          <w:szCs w:val="24"/>
        </w:rPr>
        <w:footnoteReference w:id="4"/>
      </w:r>
      <w:r w:rsidR="0022343C" w:rsidRPr="0049256D">
        <w:rPr>
          <w:rFonts w:asciiTheme="majorBidi" w:hAnsiTheme="majorBidi" w:cstheme="majorBidi"/>
          <w:szCs w:val="24"/>
        </w:rPr>
        <w:t xml:space="preserve"> </w:t>
      </w:r>
      <w:r w:rsidR="008C6F35" w:rsidRPr="0049256D">
        <w:rPr>
          <w:rFonts w:asciiTheme="majorBidi" w:hAnsiTheme="majorBidi" w:cstheme="majorBidi"/>
          <w:szCs w:val="24"/>
        </w:rPr>
        <w:t>Not only is the hyperlinked and color-coded reference more evocative, it is also more</w:t>
      </w:r>
      <w:r w:rsidR="006D7652" w:rsidRPr="0049256D">
        <w:rPr>
          <w:rFonts w:asciiTheme="majorBidi" w:hAnsiTheme="majorBidi" w:cstheme="majorBidi"/>
          <w:szCs w:val="24"/>
        </w:rPr>
        <w:t xml:space="preserve"> </w:t>
      </w:r>
      <w:r w:rsidR="004A40BA" w:rsidRPr="0049256D">
        <w:rPr>
          <w:rFonts w:asciiTheme="majorBidi" w:hAnsiTheme="majorBidi" w:cstheme="majorBidi"/>
          <w:szCs w:val="24"/>
        </w:rPr>
        <w:t>flexible than printed editions, since the same reference (say to Daniel 7:13 or Isaiah 40:3) may be recalled by mult</w:t>
      </w:r>
      <w:r w:rsidR="00EC2B33" w:rsidRPr="0049256D">
        <w:rPr>
          <w:rFonts w:asciiTheme="majorBidi" w:hAnsiTheme="majorBidi" w:cstheme="majorBidi"/>
          <w:szCs w:val="24"/>
        </w:rPr>
        <w:t>iple authors in differing ways.</w:t>
      </w:r>
      <w:r w:rsidR="00CB323E" w:rsidRPr="0049256D">
        <w:rPr>
          <w:rFonts w:asciiTheme="majorBidi" w:hAnsiTheme="majorBidi" w:cstheme="majorBidi"/>
          <w:szCs w:val="24"/>
        </w:rPr>
        <w:t xml:space="preserve"> </w:t>
      </w:r>
      <w:r w:rsidR="009E06A4" w:rsidRPr="0049256D">
        <w:rPr>
          <w:rFonts w:asciiTheme="majorBidi" w:hAnsiTheme="majorBidi" w:cstheme="majorBidi"/>
          <w:szCs w:val="24"/>
        </w:rPr>
        <w:t xml:space="preserve">The by isolating the references, each New Testament text </w:t>
      </w:r>
      <w:r w:rsidR="00365722" w:rsidRPr="0049256D">
        <w:rPr>
          <w:rFonts w:asciiTheme="majorBidi" w:hAnsiTheme="majorBidi" w:cstheme="majorBidi"/>
          <w:szCs w:val="24"/>
        </w:rPr>
        <w:t>can receive its own annotations. Alternatively,</w:t>
      </w:r>
      <w:r w:rsidR="009E06A4" w:rsidRPr="0049256D">
        <w:rPr>
          <w:rFonts w:asciiTheme="majorBidi" w:hAnsiTheme="majorBidi" w:cstheme="majorBidi"/>
          <w:szCs w:val="24"/>
        </w:rPr>
        <w:t xml:space="preserve"> the annotations could be viewed together to see how </w:t>
      </w:r>
      <w:r w:rsidR="00365722" w:rsidRPr="0049256D">
        <w:rPr>
          <w:rFonts w:asciiTheme="majorBidi" w:hAnsiTheme="majorBidi" w:cstheme="majorBidi"/>
          <w:szCs w:val="24"/>
        </w:rPr>
        <w:t xml:space="preserve">the Christians reused </w:t>
      </w:r>
      <w:r w:rsidR="009E06A4" w:rsidRPr="0049256D">
        <w:rPr>
          <w:rFonts w:asciiTheme="majorBidi" w:hAnsiTheme="majorBidi" w:cstheme="majorBidi"/>
          <w:szCs w:val="24"/>
        </w:rPr>
        <w:t>Daniel’s vision of the Son of Man or Second Isaiah’s call to “(in the Wilderness) prepare the way of the Lord.”</w:t>
      </w:r>
      <w:r w:rsidRPr="0049256D">
        <w:rPr>
          <w:rFonts w:asciiTheme="majorBidi" w:hAnsiTheme="majorBidi" w:cstheme="majorBidi"/>
          <w:szCs w:val="24"/>
        </w:rPr>
        <w:t xml:space="preserve"> </w:t>
      </w:r>
      <w:r w:rsidR="00365722" w:rsidRPr="0049256D">
        <w:rPr>
          <w:rFonts w:asciiTheme="majorBidi" w:hAnsiTheme="majorBidi" w:cstheme="majorBidi"/>
          <w:szCs w:val="24"/>
        </w:rPr>
        <w:t xml:space="preserve">Thus Daniel’s reference here to the “Son of Man coming on the Clouds” remains uncolored, despite the use of this phrase elsewhere in Revelation to describe </w:t>
      </w:r>
      <w:r w:rsidR="00D67783" w:rsidRPr="0049256D">
        <w:rPr>
          <w:rFonts w:asciiTheme="majorBidi" w:hAnsiTheme="majorBidi" w:cstheme="majorBidi"/>
          <w:szCs w:val="24"/>
        </w:rPr>
        <w:t xml:space="preserve">Christ. </w:t>
      </w:r>
      <w:r w:rsidR="00870A2A" w:rsidRPr="0049256D">
        <w:rPr>
          <w:rFonts w:asciiTheme="majorBidi" w:hAnsiTheme="majorBidi" w:cstheme="majorBidi"/>
          <w:szCs w:val="24"/>
        </w:rPr>
        <w:t>[6:45</w:t>
      </w:r>
      <w:r w:rsidR="001B3864" w:rsidRPr="0049256D">
        <w:rPr>
          <w:rFonts w:asciiTheme="majorBidi" w:hAnsiTheme="majorBidi" w:cstheme="majorBidi"/>
          <w:szCs w:val="24"/>
        </w:rPr>
        <w:t>]</w:t>
      </w:r>
    </w:p>
    <w:p w:rsidR="00FC0B7F" w:rsidRDefault="00161AE4" w:rsidP="00FC0B7F">
      <w:pPr>
        <w:ind w:firstLine="720"/>
        <w:rPr>
          <w:rFonts w:asciiTheme="majorBidi" w:hAnsiTheme="majorBidi" w:cstheme="majorBidi"/>
          <w:szCs w:val="24"/>
        </w:rPr>
      </w:pPr>
      <w:r w:rsidRPr="0049256D">
        <w:rPr>
          <w:rFonts w:asciiTheme="majorBidi" w:hAnsiTheme="majorBidi" w:cstheme="majorBidi"/>
          <w:szCs w:val="24"/>
        </w:rPr>
        <w:t xml:space="preserve">Third, </w:t>
      </w:r>
      <w:r w:rsidR="00243E02" w:rsidRPr="0049256D">
        <w:rPr>
          <w:rFonts w:asciiTheme="majorBidi" w:hAnsiTheme="majorBidi" w:cstheme="majorBidi"/>
          <w:szCs w:val="24"/>
        </w:rPr>
        <w:t>d</w:t>
      </w:r>
      <w:r w:rsidR="00F1594C" w:rsidRPr="0049256D">
        <w:rPr>
          <w:rFonts w:asciiTheme="majorBidi" w:hAnsiTheme="majorBidi" w:cstheme="majorBidi"/>
          <w:szCs w:val="24"/>
        </w:rPr>
        <w:t xml:space="preserve">igital editions are </w:t>
      </w:r>
      <w:r w:rsidR="00C22F2E" w:rsidRPr="0049256D">
        <w:rPr>
          <w:rFonts w:asciiTheme="majorBidi" w:hAnsiTheme="majorBidi" w:cstheme="majorBidi"/>
          <w:szCs w:val="24"/>
        </w:rPr>
        <w:t>filterable, allowing readers to display on</w:t>
      </w:r>
      <w:r w:rsidR="000F28E5" w:rsidRPr="0049256D">
        <w:rPr>
          <w:rFonts w:asciiTheme="majorBidi" w:hAnsiTheme="majorBidi" w:cstheme="majorBidi"/>
          <w:szCs w:val="24"/>
        </w:rPr>
        <w:t>ly</w:t>
      </w:r>
      <w:r w:rsidR="00C22F2E" w:rsidRPr="0049256D">
        <w:rPr>
          <w:rFonts w:asciiTheme="majorBidi" w:hAnsiTheme="majorBidi" w:cstheme="majorBidi"/>
          <w:szCs w:val="24"/>
        </w:rPr>
        <w:t xml:space="preserve"> the allusions to particular Scriptural texts. Isolating </w:t>
      </w:r>
      <w:r w:rsidR="0044188A" w:rsidRPr="0049256D">
        <w:rPr>
          <w:rFonts w:asciiTheme="majorBidi" w:hAnsiTheme="majorBidi" w:cstheme="majorBidi"/>
          <w:szCs w:val="24"/>
        </w:rPr>
        <w:t>individual</w:t>
      </w:r>
      <w:r w:rsidR="00C22F2E" w:rsidRPr="0049256D">
        <w:rPr>
          <w:rFonts w:asciiTheme="majorBidi" w:hAnsiTheme="majorBidi" w:cstheme="majorBidi"/>
          <w:szCs w:val="24"/>
        </w:rPr>
        <w:t xml:space="preserve"> authors or corpora </w:t>
      </w:r>
      <w:r w:rsidR="00F1594C" w:rsidRPr="0049256D">
        <w:rPr>
          <w:rFonts w:asciiTheme="majorBidi" w:hAnsiTheme="majorBidi" w:cstheme="majorBidi"/>
          <w:szCs w:val="24"/>
        </w:rPr>
        <w:t>may reveal particular debt</w:t>
      </w:r>
      <w:r w:rsidR="00E167C4" w:rsidRPr="0049256D">
        <w:rPr>
          <w:rFonts w:asciiTheme="majorBidi" w:hAnsiTheme="majorBidi" w:cstheme="majorBidi"/>
          <w:szCs w:val="24"/>
        </w:rPr>
        <w:t>s</w:t>
      </w:r>
      <w:r w:rsidR="00F1594C" w:rsidRPr="0049256D">
        <w:rPr>
          <w:rFonts w:asciiTheme="majorBidi" w:hAnsiTheme="majorBidi" w:cstheme="majorBidi"/>
          <w:szCs w:val="24"/>
        </w:rPr>
        <w:t xml:space="preserve"> by New Testament authors to </w:t>
      </w:r>
      <w:r w:rsidR="00E167C4" w:rsidRPr="0049256D">
        <w:rPr>
          <w:rFonts w:asciiTheme="majorBidi" w:hAnsiTheme="majorBidi" w:cstheme="majorBidi"/>
          <w:szCs w:val="24"/>
        </w:rPr>
        <w:t xml:space="preserve">their forbearers. </w:t>
      </w:r>
      <w:r w:rsidR="0023186D" w:rsidRPr="0049256D">
        <w:rPr>
          <w:rFonts w:asciiTheme="majorBidi" w:hAnsiTheme="majorBidi" w:cstheme="majorBidi"/>
          <w:szCs w:val="24"/>
          <w:highlight w:val="yellow"/>
        </w:rPr>
        <w:t>[</w:t>
      </w:r>
      <w:r w:rsidR="007E4984" w:rsidRPr="0049256D">
        <w:rPr>
          <w:rFonts w:asciiTheme="majorBidi" w:hAnsiTheme="majorBidi" w:cstheme="majorBidi"/>
          <w:szCs w:val="24"/>
          <w:highlight w:val="yellow"/>
        </w:rPr>
        <w:t>URL</w:t>
      </w:r>
      <w:r w:rsidR="009E06A4" w:rsidRPr="0049256D">
        <w:rPr>
          <w:rFonts w:asciiTheme="majorBidi" w:hAnsiTheme="majorBidi" w:cstheme="majorBidi"/>
          <w:szCs w:val="24"/>
          <w:highlight w:val="yellow"/>
        </w:rPr>
        <w:t xml:space="preserve"> </w:t>
      </w:r>
      <w:r w:rsidR="0023186D" w:rsidRPr="0049256D">
        <w:rPr>
          <w:rFonts w:asciiTheme="majorBidi" w:hAnsiTheme="majorBidi" w:cstheme="majorBidi"/>
          <w:szCs w:val="24"/>
          <w:highlight w:val="yellow"/>
        </w:rPr>
        <w:t>Dropdown: Daniel Isolated]</w:t>
      </w:r>
      <w:r w:rsidR="007D218D" w:rsidRPr="0049256D">
        <w:rPr>
          <w:rFonts w:asciiTheme="majorBidi" w:hAnsiTheme="majorBidi" w:cstheme="majorBidi"/>
          <w:szCs w:val="24"/>
        </w:rPr>
        <w:t xml:space="preserve"> </w:t>
      </w:r>
      <w:r w:rsidR="00EC2B33" w:rsidRPr="0049256D">
        <w:rPr>
          <w:rFonts w:asciiTheme="majorBidi" w:hAnsiTheme="majorBidi" w:cstheme="majorBidi"/>
          <w:szCs w:val="24"/>
        </w:rPr>
        <w:t>Here, we see Revelation’s heavy usage of Daniel,</w:t>
      </w:r>
      <w:r w:rsidR="007E4984" w:rsidRPr="0049256D">
        <w:rPr>
          <w:rFonts w:asciiTheme="majorBidi" w:hAnsiTheme="majorBidi" w:cstheme="majorBidi"/>
          <w:szCs w:val="24"/>
        </w:rPr>
        <w:t xml:space="preserve"> particularly </w:t>
      </w:r>
      <w:r w:rsidR="006D2A42" w:rsidRPr="0049256D">
        <w:rPr>
          <w:rFonts w:asciiTheme="majorBidi" w:hAnsiTheme="majorBidi" w:cstheme="majorBidi"/>
          <w:szCs w:val="24"/>
        </w:rPr>
        <w:t>concentrated</w:t>
      </w:r>
      <w:r w:rsidR="007E4984" w:rsidRPr="0049256D">
        <w:rPr>
          <w:rFonts w:asciiTheme="majorBidi" w:hAnsiTheme="majorBidi" w:cstheme="majorBidi"/>
          <w:szCs w:val="24"/>
        </w:rPr>
        <w:t xml:space="preserve"> in verses 12-16. Alternatively, we could isolate Isaiah and focus on Christ’s response to the terrified seer. </w:t>
      </w:r>
      <w:r w:rsidR="007E4984" w:rsidRPr="0049256D">
        <w:rPr>
          <w:rFonts w:asciiTheme="majorBidi" w:hAnsiTheme="majorBidi" w:cstheme="majorBidi"/>
          <w:szCs w:val="24"/>
          <w:highlight w:val="yellow"/>
        </w:rPr>
        <w:t xml:space="preserve">[URL Dropdown: Isaiah </w:t>
      </w:r>
      <w:r w:rsidR="007E4984" w:rsidRPr="0049256D">
        <w:rPr>
          <w:rFonts w:asciiTheme="majorBidi" w:hAnsiTheme="majorBidi" w:cstheme="majorBidi"/>
          <w:szCs w:val="24"/>
          <w:highlight w:val="yellow"/>
        </w:rPr>
        <w:lastRenderedPageBreak/>
        <w:t>Isolated]</w:t>
      </w:r>
      <w:r w:rsidR="007E4984" w:rsidRPr="0049256D">
        <w:rPr>
          <w:rFonts w:asciiTheme="majorBidi" w:hAnsiTheme="majorBidi" w:cstheme="majorBidi"/>
          <w:szCs w:val="24"/>
        </w:rPr>
        <w:t xml:space="preserve"> </w:t>
      </w:r>
      <w:r w:rsidR="00EC2B33" w:rsidRPr="0049256D">
        <w:rPr>
          <w:rFonts w:asciiTheme="majorBidi" w:hAnsiTheme="majorBidi" w:cstheme="majorBidi"/>
          <w:szCs w:val="24"/>
        </w:rPr>
        <w:t xml:space="preserve"> </w:t>
      </w:r>
      <w:r w:rsidR="00363339" w:rsidRPr="0049256D">
        <w:rPr>
          <w:rFonts w:asciiTheme="majorBidi" w:hAnsiTheme="majorBidi" w:cstheme="majorBidi"/>
          <w:szCs w:val="24"/>
        </w:rPr>
        <w:t xml:space="preserve">Filtering the text more easily </w:t>
      </w:r>
      <w:r w:rsidR="00EC3FC3" w:rsidRPr="0049256D">
        <w:rPr>
          <w:rFonts w:asciiTheme="majorBidi" w:hAnsiTheme="majorBidi" w:cstheme="majorBidi"/>
          <w:szCs w:val="24"/>
        </w:rPr>
        <w:t xml:space="preserve">displays </w:t>
      </w:r>
      <w:r w:rsidR="00363339" w:rsidRPr="0049256D">
        <w:rPr>
          <w:rFonts w:asciiTheme="majorBidi" w:hAnsiTheme="majorBidi" w:cstheme="majorBidi"/>
          <w:szCs w:val="24"/>
        </w:rPr>
        <w:t>the use of various authors for particular contexts. The application of this transformative text</w:t>
      </w:r>
      <w:r w:rsidR="000B1F55" w:rsidRPr="0049256D">
        <w:rPr>
          <w:rFonts w:asciiTheme="majorBidi" w:hAnsiTheme="majorBidi" w:cstheme="majorBidi"/>
          <w:szCs w:val="24"/>
        </w:rPr>
        <w:t xml:space="preserve"> resource beyond Revelation illustrates this </w:t>
      </w:r>
      <w:r w:rsidR="00EC3FC3" w:rsidRPr="0049256D">
        <w:rPr>
          <w:rFonts w:asciiTheme="majorBidi" w:hAnsiTheme="majorBidi" w:cstheme="majorBidi"/>
          <w:szCs w:val="24"/>
        </w:rPr>
        <w:t>point</w:t>
      </w:r>
      <w:r w:rsidR="000B1F55" w:rsidRPr="0049256D">
        <w:rPr>
          <w:rFonts w:asciiTheme="majorBidi" w:hAnsiTheme="majorBidi" w:cstheme="majorBidi"/>
          <w:szCs w:val="24"/>
        </w:rPr>
        <w:t xml:space="preserve"> further. A</w:t>
      </w:r>
      <w:r w:rsidR="008045D2" w:rsidRPr="0049256D">
        <w:rPr>
          <w:rFonts w:asciiTheme="majorBidi" w:hAnsiTheme="majorBidi" w:cstheme="majorBidi"/>
          <w:szCs w:val="24"/>
        </w:rPr>
        <w:t xml:space="preserve"> digital edition of </w:t>
      </w:r>
      <w:r w:rsidR="000B1F55" w:rsidRPr="0049256D">
        <w:rPr>
          <w:rFonts w:asciiTheme="majorBidi" w:hAnsiTheme="majorBidi" w:cstheme="majorBidi"/>
          <w:szCs w:val="24"/>
        </w:rPr>
        <w:t>Matthew, for example, c</w:t>
      </w:r>
      <w:r w:rsidR="008045D2" w:rsidRPr="0049256D">
        <w:rPr>
          <w:rFonts w:asciiTheme="majorBidi" w:hAnsiTheme="majorBidi" w:cstheme="majorBidi"/>
          <w:szCs w:val="24"/>
        </w:rPr>
        <w:t xml:space="preserve">ould allow readers to isolate only Markan or </w:t>
      </w:r>
      <w:r w:rsidR="00523FE7" w:rsidRPr="0049256D">
        <w:rPr>
          <w:rFonts w:asciiTheme="majorBidi" w:hAnsiTheme="majorBidi" w:cstheme="majorBidi"/>
          <w:szCs w:val="24"/>
        </w:rPr>
        <w:t>double tradition, or Special M</w:t>
      </w:r>
      <w:r w:rsidR="00A16CC1" w:rsidRPr="0049256D">
        <w:rPr>
          <w:rFonts w:asciiTheme="majorBidi" w:hAnsiTheme="majorBidi" w:cstheme="majorBidi"/>
          <w:szCs w:val="24"/>
        </w:rPr>
        <w:t xml:space="preserve"> materials. </w:t>
      </w:r>
      <w:r w:rsidR="0033084F" w:rsidRPr="0049256D">
        <w:rPr>
          <w:rFonts w:asciiTheme="majorBidi" w:hAnsiTheme="majorBidi" w:cstheme="majorBidi"/>
          <w:szCs w:val="24"/>
        </w:rPr>
        <w:t xml:space="preserve">The </w:t>
      </w:r>
      <w:r w:rsidR="005374C7" w:rsidRPr="0049256D">
        <w:rPr>
          <w:rFonts w:asciiTheme="majorBidi" w:hAnsiTheme="majorBidi" w:cstheme="majorBidi"/>
          <w:szCs w:val="24"/>
        </w:rPr>
        <w:t>Richard Friedman’s</w:t>
      </w:r>
      <w:r w:rsidR="001B0B19" w:rsidRPr="0049256D">
        <w:rPr>
          <w:rFonts w:asciiTheme="majorBidi" w:hAnsiTheme="majorBidi" w:cstheme="majorBidi"/>
          <w:szCs w:val="24"/>
        </w:rPr>
        <w:t xml:space="preserve"> divisions of the Pentateuch from </w:t>
      </w:r>
      <w:r w:rsidR="001B0B19" w:rsidRPr="0049256D">
        <w:rPr>
          <w:rFonts w:asciiTheme="majorBidi" w:hAnsiTheme="majorBidi" w:cstheme="majorBidi"/>
          <w:i/>
          <w:iCs/>
          <w:szCs w:val="24"/>
        </w:rPr>
        <w:t>Who Wrote the Bible</w:t>
      </w:r>
      <w:r w:rsidR="005374C7" w:rsidRPr="0049256D">
        <w:rPr>
          <w:rFonts w:asciiTheme="majorBidi" w:hAnsiTheme="majorBidi" w:cstheme="majorBidi"/>
          <w:szCs w:val="24"/>
        </w:rPr>
        <w:t xml:space="preserve"> has been similarly digitized to visually display Pentateuchal source criticism</w:t>
      </w:r>
      <w:r w:rsidR="00B82E89" w:rsidRPr="0049256D">
        <w:rPr>
          <w:rFonts w:asciiTheme="majorBidi" w:hAnsiTheme="majorBidi" w:cstheme="majorBidi"/>
          <w:szCs w:val="24"/>
        </w:rPr>
        <w:t>.</w:t>
      </w:r>
      <w:r w:rsidR="000D7E36" w:rsidRPr="0049256D">
        <w:rPr>
          <w:rStyle w:val="FootnoteReference"/>
          <w:rFonts w:asciiTheme="majorBidi" w:hAnsiTheme="majorBidi" w:cstheme="majorBidi"/>
          <w:szCs w:val="24"/>
        </w:rPr>
        <w:footnoteReference w:id="5"/>
      </w:r>
      <w:r w:rsidR="00B82E89" w:rsidRPr="0049256D">
        <w:rPr>
          <w:rFonts w:asciiTheme="majorBidi" w:hAnsiTheme="majorBidi" w:cstheme="majorBidi"/>
          <w:szCs w:val="24"/>
        </w:rPr>
        <w:t xml:space="preserve"> </w:t>
      </w:r>
      <w:r w:rsidR="004A32DA" w:rsidRPr="0049256D">
        <w:rPr>
          <w:rFonts w:asciiTheme="majorBidi" w:hAnsiTheme="majorBidi" w:cstheme="majorBidi"/>
          <w:szCs w:val="24"/>
        </w:rPr>
        <w:t xml:space="preserve">Once again, digital editions afford </w:t>
      </w:r>
      <w:r w:rsidR="00736899" w:rsidRPr="0049256D">
        <w:rPr>
          <w:rFonts w:asciiTheme="majorBidi" w:hAnsiTheme="majorBidi" w:cstheme="majorBidi"/>
          <w:szCs w:val="24"/>
        </w:rPr>
        <w:t>a degree of flexibility</w:t>
      </w:r>
      <w:r w:rsidR="00750BFA" w:rsidRPr="0049256D">
        <w:rPr>
          <w:rFonts w:asciiTheme="majorBidi" w:hAnsiTheme="majorBidi" w:cstheme="majorBidi"/>
          <w:szCs w:val="24"/>
        </w:rPr>
        <w:t xml:space="preserve"> absent from printed and bound books</w:t>
      </w:r>
      <w:r w:rsidR="00EC3FC3" w:rsidRPr="0049256D">
        <w:rPr>
          <w:rFonts w:asciiTheme="majorBidi" w:hAnsiTheme="majorBidi" w:cstheme="majorBidi"/>
          <w:szCs w:val="24"/>
        </w:rPr>
        <w:t xml:space="preserve"> [8:00]</w:t>
      </w:r>
      <w:r w:rsidR="00750BFA" w:rsidRPr="0049256D">
        <w:rPr>
          <w:rFonts w:asciiTheme="majorBidi" w:hAnsiTheme="majorBidi" w:cstheme="majorBidi"/>
          <w:szCs w:val="24"/>
        </w:rPr>
        <w:t>.</w:t>
      </w:r>
      <w:r w:rsidR="00FC0B7F">
        <w:rPr>
          <w:rFonts w:asciiTheme="majorBidi" w:hAnsiTheme="majorBidi" w:cstheme="majorBidi"/>
          <w:szCs w:val="24"/>
        </w:rPr>
        <w:t xml:space="preserve"> </w:t>
      </w:r>
      <w:r w:rsidR="00FC0B7F" w:rsidRPr="00FC0B7F">
        <w:rPr>
          <w:rFonts w:asciiTheme="majorBidi" w:hAnsiTheme="majorBidi" w:cstheme="majorBidi"/>
          <w:szCs w:val="24"/>
          <w:highlight w:val="yellow"/>
        </w:rPr>
        <w:t>[URL: Reset]</w:t>
      </w:r>
    </w:p>
    <w:p w:rsidR="007A3B13" w:rsidRPr="0049256D" w:rsidRDefault="001443D3" w:rsidP="005F2943">
      <w:pPr>
        <w:ind w:firstLine="720"/>
        <w:rPr>
          <w:rFonts w:asciiTheme="majorBidi" w:hAnsiTheme="majorBidi" w:cstheme="majorBidi"/>
          <w:szCs w:val="24"/>
        </w:rPr>
      </w:pPr>
      <w:r w:rsidRPr="0049256D">
        <w:rPr>
          <w:rFonts w:asciiTheme="majorBidi" w:hAnsiTheme="majorBidi" w:cstheme="majorBidi"/>
          <w:szCs w:val="24"/>
        </w:rPr>
        <w:t>Fourth,</w:t>
      </w:r>
      <w:r w:rsidR="00C22F2E" w:rsidRPr="0049256D">
        <w:rPr>
          <w:rFonts w:asciiTheme="majorBidi" w:hAnsiTheme="majorBidi" w:cstheme="majorBidi"/>
          <w:szCs w:val="24"/>
        </w:rPr>
        <w:t xml:space="preserve"> </w:t>
      </w:r>
      <w:r w:rsidR="00F1594C" w:rsidRPr="0049256D">
        <w:rPr>
          <w:rFonts w:asciiTheme="majorBidi" w:hAnsiTheme="majorBidi" w:cstheme="majorBidi"/>
          <w:szCs w:val="24"/>
        </w:rPr>
        <w:t>digital editions are</w:t>
      </w:r>
      <w:r w:rsidR="00E167C4" w:rsidRPr="0049256D">
        <w:rPr>
          <w:rFonts w:asciiTheme="majorBidi" w:hAnsiTheme="majorBidi" w:cstheme="majorBidi"/>
          <w:szCs w:val="24"/>
        </w:rPr>
        <w:t xml:space="preserve"> </w:t>
      </w:r>
      <w:r w:rsidR="00523FE7" w:rsidRPr="0049256D">
        <w:rPr>
          <w:rFonts w:asciiTheme="majorBidi" w:hAnsiTheme="majorBidi" w:cstheme="majorBidi"/>
          <w:szCs w:val="24"/>
        </w:rPr>
        <w:t xml:space="preserve">globally </w:t>
      </w:r>
      <w:r w:rsidR="00E167C4" w:rsidRPr="0049256D">
        <w:rPr>
          <w:rFonts w:asciiTheme="majorBidi" w:hAnsiTheme="majorBidi" w:cstheme="majorBidi"/>
          <w:szCs w:val="24"/>
        </w:rPr>
        <w:t>accessible and</w:t>
      </w:r>
      <w:r w:rsidR="00F1594C" w:rsidRPr="0049256D">
        <w:rPr>
          <w:rFonts w:asciiTheme="majorBidi" w:hAnsiTheme="majorBidi" w:cstheme="majorBidi"/>
          <w:szCs w:val="24"/>
        </w:rPr>
        <w:t xml:space="preserve"> intuitive</w:t>
      </w:r>
      <w:r w:rsidR="00523FE7" w:rsidRPr="0049256D">
        <w:rPr>
          <w:rFonts w:asciiTheme="majorBidi" w:hAnsiTheme="majorBidi" w:cstheme="majorBidi"/>
          <w:szCs w:val="24"/>
        </w:rPr>
        <w:t xml:space="preserve"> to the user</w:t>
      </w:r>
      <w:r w:rsidR="00F1594C" w:rsidRPr="0049256D">
        <w:rPr>
          <w:rFonts w:asciiTheme="majorBidi" w:hAnsiTheme="majorBidi" w:cstheme="majorBidi"/>
          <w:szCs w:val="24"/>
        </w:rPr>
        <w:t xml:space="preserve">. </w:t>
      </w:r>
      <w:r w:rsidR="00E167C4" w:rsidRPr="0049256D">
        <w:rPr>
          <w:rFonts w:asciiTheme="majorBidi" w:hAnsiTheme="majorBidi" w:cstheme="majorBidi"/>
          <w:szCs w:val="24"/>
        </w:rPr>
        <w:t xml:space="preserve">By utilizing public domain texts, </w:t>
      </w:r>
      <w:r w:rsidR="000F12A4" w:rsidRPr="0049256D">
        <w:rPr>
          <w:rFonts w:asciiTheme="majorBidi" w:hAnsiTheme="majorBidi" w:cstheme="majorBidi"/>
          <w:szCs w:val="24"/>
        </w:rPr>
        <w:t xml:space="preserve">such </w:t>
      </w:r>
      <w:r w:rsidR="00E167C4" w:rsidRPr="0049256D">
        <w:rPr>
          <w:rFonts w:asciiTheme="majorBidi" w:hAnsiTheme="majorBidi" w:cstheme="majorBidi"/>
          <w:szCs w:val="24"/>
        </w:rPr>
        <w:t xml:space="preserve">digital editions are available to </w:t>
      </w:r>
      <w:r w:rsidRPr="0049256D">
        <w:rPr>
          <w:rFonts w:asciiTheme="majorBidi" w:hAnsiTheme="majorBidi" w:cstheme="majorBidi"/>
          <w:szCs w:val="24"/>
        </w:rPr>
        <w:t>a</w:t>
      </w:r>
      <w:r w:rsidR="00E167C4" w:rsidRPr="0049256D">
        <w:rPr>
          <w:rFonts w:asciiTheme="majorBidi" w:hAnsiTheme="majorBidi" w:cstheme="majorBidi"/>
          <w:szCs w:val="24"/>
        </w:rPr>
        <w:t xml:space="preserve"> wider audience. </w:t>
      </w:r>
      <w:r w:rsidR="00F51A90">
        <w:rPr>
          <w:rFonts w:asciiTheme="majorBidi" w:hAnsiTheme="majorBidi" w:cstheme="majorBidi"/>
          <w:szCs w:val="24"/>
        </w:rPr>
        <w:t xml:space="preserve">Digital editions are easier to use as well. </w:t>
      </w:r>
      <w:r w:rsidR="008045D2" w:rsidRPr="0049256D">
        <w:rPr>
          <w:rFonts w:asciiTheme="majorBidi" w:hAnsiTheme="majorBidi" w:cstheme="majorBidi"/>
          <w:szCs w:val="24"/>
        </w:rPr>
        <w:t>T</w:t>
      </w:r>
      <w:r w:rsidR="00F1594C" w:rsidRPr="0049256D">
        <w:rPr>
          <w:rFonts w:asciiTheme="majorBidi" w:hAnsiTheme="majorBidi" w:cstheme="majorBidi"/>
          <w:szCs w:val="24"/>
        </w:rPr>
        <w:t xml:space="preserve">he sigla associated with the marginal notes </w:t>
      </w:r>
      <w:r w:rsidRPr="0049256D">
        <w:rPr>
          <w:rFonts w:asciiTheme="majorBidi" w:hAnsiTheme="majorBidi" w:cstheme="majorBidi"/>
          <w:szCs w:val="24"/>
        </w:rPr>
        <w:t>of the NA</w:t>
      </w:r>
      <w:r w:rsidRPr="0049256D">
        <w:rPr>
          <w:rFonts w:asciiTheme="majorBidi" w:hAnsiTheme="majorBidi" w:cstheme="majorBidi"/>
          <w:szCs w:val="24"/>
          <w:vertAlign w:val="superscript"/>
        </w:rPr>
        <w:t>28</w:t>
      </w:r>
      <w:r w:rsidRPr="0049256D">
        <w:rPr>
          <w:rFonts w:asciiTheme="majorBidi" w:hAnsiTheme="majorBidi" w:cstheme="majorBidi"/>
          <w:szCs w:val="24"/>
        </w:rPr>
        <w:t xml:space="preserve"> </w:t>
      </w:r>
      <w:r w:rsidR="00F1594C" w:rsidRPr="0049256D">
        <w:rPr>
          <w:rFonts w:asciiTheme="majorBidi" w:hAnsiTheme="majorBidi" w:cstheme="majorBidi"/>
          <w:szCs w:val="24"/>
        </w:rPr>
        <w:t>are not alwa</w:t>
      </w:r>
      <w:r w:rsidR="008045D2" w:rsidRPr="0049256D">
        <w:rPr>
          <w:rFonts w:asciiTheme="majorBidi" w:hAnsiTheme="majorBidi" w:cstheme="majorBidi"/>
          <w:szCs w:val="24"/>
        </w:rPr>
        <w:t>ys readily apparent to readers</w:t>
      </w:r>
      <w:r w:rsidR="00C94B3E" w:rsidRPr="0049256D">
        <w:rPr>
          <w:rFonts w:asciiTheme="majorBidi" w:hAnsiTheme="majorBidi" w:cstheme="majorBidi"/>
          <w:szCs w:val="24"/>
        </w:rPr>
        <w:t xml:space="preserve">. </w:t>
      </w:r>
      <w:r w:rsidR="005F2943" w:rsidRPr="0049256D">
        <w:rPr>
          <w:rFonts w:asciiTheme="majorBidi" w:hAnsiTheme="majorBidi" w:cstheme="majorBidi"/>
          <w:szCs w:val="24"/>
        </w:rPr>
        <w:t>Filtering out the intra</w:t>
      </w:r>
      <w:r w:rsidR="00B2493D">
        <w:rPr>
          <w:rFonts w:asciiTheme="majorBidi" w:hAnsiTheme="majorBidi" w:cstheme="majorBidi"/>
          <w:szCs w:val="24"/>
        </w:rPr>
        <w:t>-</w:t>
      </w:r>
      <w:r w:rsidR="005F2943" w:rsidRPr="0049256D">
        <w:rPr>
          <w:rFonts w:asciiTheme="majorBidi" w:hAnsiTheme="majorBidi" w:cstheme="majorBidi"/>
          <w:szCs w:val="24"/>
        </w:rPr>
        <w:t xml:space="preserve">textual references and contemporary </w:t>
      </w:r>
      <w:r w:rsidR="00E6155E" w:rsidRPr="0049256D">
        <w:rPr>
          <w:rFonts w:asciiTheme="majorBidi" w:hAnsiTheme="majorBidi" w:cstheme="majorBidi"/>
          <w:szCs w:val="24"/>
        </w:rPr>
        <w:t xml:space="preserve">Second Temple and Christian </w:t>
      </w:r>
      <w:r w:rsidR="005F2943" w:rsidRPr="0049256D">
        <w:rPr>
          <w:rFonts w:asciiTheme="majorBidi" w:hAnsiTheme="majorBidi" w:cstheme="majorBidi"/>
          <w:szCs w:val="24"/>
        </w:rPr>
        <w:t>text</w:t>
      </w:r>
      <w:r w:rsidR="00E6155E" w:rsidRPr="0049256D">
        <w:rPr>
          <w:rFonts w:asciiTheme="majorBidi" w:hAnsiTheme="majorBidi" w:cstheme="majorBidi"/>
          <w:szCs w:val="24"/>
        </w:rPr>
        <w:t>s</w:t>
      </w:r>
      <w:r w:rsidR="005F2943" w:rsidRPr="0049256D">
        <w:rPr>
          <w:rFonts w:asciiTheme="majorBidi" w:hAnsiTheme="majorBidi" w:cstheme="majorBidi"/>
          <w:szCs w:val="24"/>
        </w:rPr>
        <w:t xml:space="preserve"> clarifies </w:t>
      </w:r>
      <w:r w:rsidR="00E90524" w:rsidRPr="0049256D">
        <w:rPr>
          <w:rFonts w:asciiTheme="majorBidi" w:hAnsiTheme="majorBidi" w:cstheme="majorBidi"/>
          <w:szCs w:val="24"/>
        </w:rPr>
        <w:t>the marginalia</w:t>
      </w:r>
      <w:r w:rsidR="005F2943" w:rsidRPr="0049256D">
        <w:rPr>
          <w:rFonts w:asciiTheme="majorBidi" w:hAnsiTheme="majorBidi" w:cstheme="majorBidi"/>
          <w:szCs w:val="24"/>
        </w:rPr>
        <w:t>.</w:t>
      </w:r>
      <w:r w:rsidR="00560539" w:rsidRPr="0049256D">
        <w:rPr>
          <w:rStyle w:val="FootnoteReference"/>
          <w:rFonts w:asciiTheme="majorBidi" w:hAnsiTheme="majorBidi" w:cstheme="majorBidi"/>
          <w:szCs w:val="24"/>
        </w:rPr>
        <w:footnoteReference w:id="6"/>
      </w:r>
      <w:r w:rsidR="005F2943" w:rsidRPr="0049256D">
        <w:rPr>
          <w:rFonts w:asciiTheme="majorBidi" w:hAnsiTheme="majorBidi" w:cstheme="majorBidi"/>
          <w:szCs w:val="24"/>
        </w:rPr>
        <w:t xml:space="preserve"> </w:t>
      </w:r>
      <w:r w:rsidR="000F12A4" w:rsidRPr="0049256D">
        <w:rPr>
          <w:rFonts w:asciiTheme="majorBidi" w:hAnsiTheme="majorBidi" w:cstheme="majorBidi"/>
          <w:szCs w:val="24"/>
        </w:rPr>
        <w:t xml:space="preserve">The spatial freedom </w:t>
      </w:r>
      <w:r w:rsidR="005D7077" w:rsidRPr="0049256D">
        <w:rPr>
          <w:rFonts w:asciiTheme="majorBidi" w:hAnsiTheme="majorBidi" w:cstheme="majorBidi"/>
          <w:szCs w:val="24"/>
        </w:rPr>
        <w:t>permits</w:t>
      </w:r>
      <w:r w:rsidR="000F12A4" w:rsidRPr="0049256D">
        <w:rPr>
          <w:rFonts w:asciiTheme="majorBidi" w:hAnsiTheme="majorBidi" w:cstheme="majorBidi"/>
          <w:szCs w:val="24"/>
        </w:rPr>
        <w:t xml:space="preserve"> the removal of exclamation mark- </w:t>
      </w:r>
      <w:r w:rsidR="00CB323E" w:rsidRPr="0049256D">
        <w:rPr>
          <w:rFonts w:asciiTheme="majorBidi" w:hAnsiTheme="majorBidi" w:cstheme="majorBidi"/>
          <w:szCs w:val="24"/>
        </w:rPr>
        <w:t>“reference points,” “</w:t>
      </w:r>
      <w:r w:rsidR="00CB323E" w:rsidRPr="0049256D">
        <w:rPr>
          <w:rFonts w:asciiTheme="majorBidi" w:hAnsiTheme="majorBidi" w:cstheme="majorBidi"/>
          <w:i/>
          <w:iCs/>
          <w:szCs w:val="24"/>
        </w:rPr>
        <w:t>sequens</w:t>
      </w:r>
      <w:r w:rsidR="00CB323E" w:rsidRPr="0049256D">
        <w:rPr>
          <w:rFonts w:asciiTheme="majorBidi" w:hAnsiTheme="majorBidi" w:cstheme="majorBidi"/>
          <w:szCs w:val="24"/>
        </w:rPr>
        <w:t xml:space="preserve">,” and variant recension labels, </w:t>
      </w:r>
      <w:r w:rsidR="000F12A4" w:rsidRPr="0049256D">
        <w:rPr>
          <w:rFonts w:asciiTheme="majorBidi" w:hAnsiTheme="majorBidi" w:cstheme="majorBidi"/>
          <w:szCs w:val="24"/>
        </w:rPr>
        <w:t>simplifying the notations for readers.</w:t>
      </w:r>
      <w:r w:rsidR="004640A3" w:rsidRPr="0049256D">
        <w:rPr>
          <w:rFonts w:asciiTheme="majorBidi" w:hAnsiTheme="majorBidi" w:cstheme="majorBidi"/>
          <w:szCs w:val="24"/>
        </w:rPr>
        <w:t xml:space="preserve"> </w:t>
      </w:r>
      <w:r w:rsidR="00B82E89" w:rsidRPr="0049256D">
        <w:rPr>
          <w:rFonts w:asciiTheme="majorBidi" w:hAnsiTheme="majorBidi" w:cstheme="majorBidi"/>
          <w:szCs w:val="24"/>
        </w:rPr>
        <w:t>[8:40]</w:t>
      </w:r>
    </w:p>
    <w:p w:rsidR="00B82E89" w:rsidRPr="0049256D" w:rsidRDefault="0010428A" w:rsidP="00502C5C">
      <w:pPr>
        <w:ind w:firstLine="720"/>
        <w:rPr>
          <w:rFonts w:asciiTheme="majorBidi" w:hAnsiTheme="majorBidi" w:cstheme="majorBidi"/>
          <w:szCs w:val="24"/>
        </w:rPr>
      </w:pPr>
      <w:r w:rsidRPr="0049256D">
        <w:rPr>
          <w:rFonts w:asciiTheme="majorBidi" w:hAnsiTheme="majorBidi" w:cstheme="majorBidi"/>
          <w:szCs w:val="24"/>
        </w:rPr>
        <w:t xml:space="preserve">Printed </w:t>
      </w:r>
      <w:r w:rsidR="00990861" w:rsidRPr="0049256D">
        <w:rPr>
          <w:rFonts w:asciiTheme="majorBidi" w:hAnsiTheme="majorBidi" w:cstheme="majorBidi"/>
          <w:szCs w:val="24"/>
        </w:rPr>
        <w:t>and bound critical editions of the New Testament</w:t>
      </w:r>
      <w:r w:rsidRPr="0049256D">
        <w:rPr>
          <w:rFonts w:asciiTheme="majorBidi" w:hAnsiTheme="majorBidi" w:cstheme="majorBidi"/>
          <w:szCs w:val="24"/>
        </w:rPr>
        <w:t xml:space="preserve"> will remain an important reference tool for the foreseeable future, but for the above reasons, a digital edition </w:t>
      </w:r>
      <w:r w:rsidR="005D7077" w:rsidRPr="0049256D">
        <w:rPr>
          <w:rFonts w:asciiTheme="majorBidi" w:hAnsiTheme="majorBidi" w:cstheme="majorBidi"/>
          <w:szCs w:val="24"/>
        </w:rPr>
        <w:t xml:space="preserve">of Revelation </w:t>
      </w:r>
      <w:r w:rsidR="00990861" w:rsidRPr="0049256D">
        <w:rPr>
          <w:rFonts w:asciiTheme="majorBidi" w:hAnsiTheme="majorBidi" w:cstheme="majorBidi"/>
          <w:szCs w:val="24"/>
        </w:rPr>
        <w:t xml:space="preserve">offers greater utility to scholars and readers. </w:t>
      </w:r>
      <w:r w:rsidR="00A45C89" w:rsidRPr="0049256D">
        <w:rPr>
          <w:rFonts w:asciiTheme="majorBidi" w:hAnsiTheme="majorBidi" w:cstheme="majorBidi"/>
          <w:szCs w:val="24"/>
        </w:rPr>
        <w:t xml:space="preserve">To this end, I developed a </w:t>
      </w:r>
      <w:r w:rsidR="008D0D21" w:rsidRPr="0049256D">
        <w:rPr>
          <w:rFonts w:asciiTheme="majorBidi" w:hAnsiTheme="majorBidi" w:cstheme="majorBidi"/>
          <w:szCs w:val="24"/>
        </w:rPr>
        <w:t>“</w:t>
      </w:r>
      <w:r w:rsidR="00A45C89" w:rsidRPr="0049256D">
        <w:rPr>
          <w:rFonts w:asciiTheme="majorBidi" w:hAnsiTheme="majorBidi" w:cstheme="majorBidi"/>
          <w:szCs w:val="24"/>
        </w:rPr>
        <w:t>flat-HTML</w:t>
      </w:r>
      <w:r w:rsidR="008D0D21" w:rsidRPr="0049256D">
        <w:rPr>
          <w:rFonts w:asciiTheme="majorBidi" w:hAnsiTheme="majorBidi" w:cstheme="majorBidi"/>
          <w:szCs w:val="24"/>
        </w:rPr>
        <w:t>”</w:t>
      </w:r>
      <w:r w:rsidR="00A45C89" w:rsidRPr="0049256D">
        <w:rPr>
          <w:rFonts w:asciiTheme="majorBidi" w:hAnsiTheme="majorBidi" w:cstheme="majorBidi"/>
          <w:szCs w:val="24"/>
        </w:rPr>
        <w:t xml:space="preserve"> page which maintains the recognizable format of body text a</w:t>
      </w:r>
      <w:r w:rsidR="00FE7267" w:rsidRPr="0049256D">
        <w:rPr>
          <w:rFonts w:asciiTheme="majorBidi" w:hAnsiTheme="majorBidi" w:cstheme="majorBidi"/>
          <w:szCs w:val="24"/>
        </w:rPr>
        <w:t xml:space="preserve">nd intertextual apparatus from the standard critical editions. </w:t>
      </w:r>
      <w:r w:rsidR="00A45C89" w:rsidRPr="0049256D">
        <w:rPr>
          <w:rFonts w:asciiTheme="majorBidi" w:hAnsiTheme="majorBidi" w:cstheme="majorBidi"/>
          <w:szCs w:val="24"/>
        </w:rPr>
        <w:t>The body text is an XML</w:t>
      </w:r>
      <w:r w:rsidR="001443D3" w:rsidRPr="0049256D">
        <w:rPr>
          <w:rFonts w:asciiTheme="majorBidi" w:hAnsiTheme="majorBidi" w:cstheme="majorBidi"/>
          <w:szCs w:val="24"/>
        </w:rPr>
        <w:t>-encoded</w:t>
      </w:r>
      <w:r w:rsidR="00A45C89" w:rsidRPr="0049256D">
        <w:rPr>
          <w:rFonts w:asciiTheme="majorBidi" w:hAnsiTheme="majorBidi" w:cstheme="majorBidi"/>
          <w:szCs w:val="24"/>
        </w:rPr>
        <w:t xml:space="preserve"> reproduction of the open-source SBL Greek New Testament edited by Michael Holmes.</w:t>
      </w:r>
      <w:r w:rsidR="009842AF" w:rsidRPr="0049256D">
        <w:rPr>
          <w:rStyle w:val="FootnoteReference"/>
          <w:rFonts w:asciiTheme="majorBidi" w:hAnsiTheme="majorBidi" w:cstheme="majorBidi"/>
          <w:szCs w:val="24"/>
        </w:rPr>
        <w:footnoteReference w:id="7"/>
      </w:r>
      <w:r w:rsidR="00A45C89" w:rsidRPr="0049256D">
        <w:rPr>
          <w:rFonts w:asciiTheme="majorBidi" w:hAnsiTheme="majorBidi" w:cstheme="majorBidi"/>
          <w:szCs w:val="24"/>
        </w:rPr>
        <w:t xml:space="preserve"> Holmes’s</w:t>
      </w:r>
      <w:r w:rsidR="00687A54" w:rsidRPr="0049256D">
        <w:rPr>
          <w:rFonts w:asciiTheme="majorBidi" w:hAnsiTheme="majorBidi" w:cstheme="majorBidi"/>
          <w:szCs w:val="24"/>
        </w:rPr>
        <w:t xml:space="preserve"> eclectic</w:t>
      </w:r>
      <w:r w:rsidR="00A45C89" w:rsidRPr="0049256D">
        <w:rPr>
          <w:rFonts w:asciiTheme="majorBidi" w:hAnsiTheme="majorBidi" w:cstheme="majorBidi"/>
          <w:szCs w:val="24"/>
        </w:rPr>
        <w:t xml:space="preserve"> text is readily available for digital annotations an</w:t>
      </w:r>
      <w:r w:rsidR="00687A54" w:rsidRPr="0049256D">
        <w:rPr>
          <w:rFonts w:asciiTheme="majorBidi" w:hAnsiTheme="majorBidi" w:cstheme="majorBidi"/>
          <w:szCs w:val="24"/>
        </w:rPr>
        <w:t xml:space="preserve">d is licensed for academic use and </w:t>
      </w:r>
      <w:r w:rsidR="00E314A2" w:rsidRPr="0049256D">
        <w:rPr>
          <w:rFonts w:asciiTheme="majorBidi" w:hAnsiTheme="majorBidi" w:cstheme="majorBidi"/>
          <w:szCs w:val="24"/>
        </w:rPr>
        <w:t xml:space="preserve">diverges </w:t>
      </w:r>
      <w:r w:rsidR="00E83481" w:rsidRPr="0049256D">
        <w:rPr>
          <w:rFonts w:asciiTheme="majorBidi" w:hAnsiTheme="majorBidi" w:cstheme="majorBidi"/>
          <w:szCs w:val="24"/>
        </w:rPr>
        <w:t xml:space="preserve">from the text </w:t>
      </w:r>
      <w:r w:rsidR="00B82E89" w:rsidRPr="0049256D">
        <w:rPr>
          <w:rFonts w:asciiTheme="majorBidi" w:hAnsiTheme="majorBidi" w:cstheme="majorBidi"/>
          <w:szCs w:val="24"/>
        </w:rPr>
        <w:t xml:space="preserve">of the </w:t>
      </w:r>
      <w:r w:rsidR="00E83481" w:rsidRPr="0049256D">
        <w:rPr>
          <w:rFonts w:asciiTheme="majorBidi" w:hAnsiTheme="majorBidi" w:cstheme="majorBidi"/>
          <w:szCs w:val="24"/>
        </w:rPr>
        <w:t>NA</w:t>
      </w:r>
      <w:r w:rsidR="00E83481" w:rsidRPr="0049256D">
        <w:rPr>
          <w:rFonts w:asciiTheme="majorBidi" w:hAnsiTheme="majorBidi" w:cstheme="majorBidi"/>
          <w:szCs w:val="24"/>
          <w:vertAlign w:val="superscript"/>
        </w:rPr>
        <w:t>28</w:t>
      </w:r>
      <w:r w:rsidR="00B82E89" w:rsidRPr="0049256D">
        <w:rPr>
          <w:rFonts w:asciiTheme="majorBidi" w:hAnsiTheme="majorBidi" w:cstheme="majorBidi"/>
          <w:szCs w:val="24"/>
        </w:rPr>
        <w:t xml:space="preserve"> </w:t>
      </w:r>
      <w:r w:rsidR="00687A54" w:rsidRPr="0049256D">
        <w:rPr>
          <w:rFonts w:asciiTheme="majorBidi" w:hAnsiTheme="majorBidi" w:cstheme="majorBidi"/>
          <w:szCs w:val="24"/>
        </w:rPr>
        <w:t>minimally</w:t>
      </w:r>
      <w:r w:rsidR="00E83481" w:rsidRPr="0049256D">
        <w:rPr>
          <w:rFonts w:asciiTheme="majorBidi" w:hAnsiTheme="majorBidi" w:cstheme="majorBidi"/>
          <w:szCs w:val="24"/>
        </w:rPr>
        <w:t xml:space="preserve">. </w:t>
      </w:r>
      <w:r w:rsidR="00687A54" w:rsidRPr="0049256D">
        <w:rPr>
          <w:rFonts w:asciiTheme="majorBidi" w:hAnsiTheme="majorBidi" w:cstheme="majorBidi"/>
          <w:szCs w:val="24"/>
        </w:rPr>
        <w:lastRenderedPageBreak/>
        <w:t>The Hebrew</w:t>
      </w:r>
      <w:r w:rsidR="00B82E89" w:rsidRPr="0049256D">
        <w:rPr>
          <w:rFonts w:asciiTheme="majorBidi" w:hAnsiTheme="majorBidi" w:cstheme="majorBidi"/>
          <w:szCs w:val="24"/>
        </w:rPr>
        <w:t xml:space="preserve"> </w:t>
      </w:r>
      <w:r w:rsidR="00687A54" w:rsidRPr="0049256D">
        <w:rPr>
          <w:rFonts w:asciiTheme="majorBidi" w:hAnsiTheme="majorBidi" w:cstheme="majorBidi"/>
          <w:szCs w:val="24"/>
        </w:rPr>
        <w:t xml:space="preserve">and Greek </w:t>
      </w:r>
      <w:r w:rsidR="00E83481" w:rsidRPr="0049256D">
        <w:rPr>
          <w:rFonts w:asciiTheme="majorBidi" w:hAnsiTheme="majorBidi" w:cstheme="majorBidi"/>
          <w:szCs w:val="24"/>
        </w:rPr>
        <w:t xml:space="preserve">Scriptural </w:t>
      </w:r>
      <w:r w:rsidR="00B9042B" w:rsidRPr="0049256D">
        <w:rPr>
          <w:rFonts w:asciiTheme="majorBidi" w:hAnsiTheme="majorBidi" w:cstheme="majorBidi"/>
          <w:szCs w:val="24"/>
        </w:rPr>
        <w:t>texts were taken from publically available</w:t>
      </w:r>
      <w:r w:rsidR="00687A54" w:rsidRPr="0049256D">
        <w:rPr>
          <w:rFonts w:asciiTheme="majorBidi" w:hAnsiTheme="majorBidi" w:cstheme="majorBidi"/>
          <w:szCs w:val="24"/>
        </w:rPr>
        <w:t xml:space="preserve"> </w:t>
      </w:r>
      <w:r w:rsidR="00EF4365">
        <w:rPr>
          <w:rFonts w:asciiTheme="majorBidi" w:hAnsiTheme="majorBidi" w:cstheme="majorBidi"/>
          <w:szCs w:val="24"/>
        </w:rPr>
        <w:t xml:space="preserve">digitized and lemmatized </w:t>
      </w:r>
      <w:r w:rsidR="00687A54" w:rsidRPr="0049256D">
        <w:rPr>
          <w:rFonts w:asciiTheme="majorBidi" w:hAnsiTheme="majorBidi" w:cstheme="majorBidi"/>
          <w:szCs w:val="24"/>
        </w:rPr>
        <w:t>Westminster Leningrad Codex</w:t>
      </w:r>
      <w:r w:rsidR="00092699" w:rsidRPr="0049256D">
        <w:rPr>
          <w:rStyle w:val="FootnoteReference"/>
          <w:rFonts w:asciiTheme="majorBidi" w:hAnsiTheme="majorBidi" w:cstheme="majorBidi"/>
          <w:szCs w:val="24"/>
        </w:rPr>
        <w:footnoteReference w:id="8"/>
      </w:r>
      <w:r w:rsidR="00092699" w:rsidRPr="0049256D">
        <w:rPr>
          <w:rFonts w:asciiTheme="majorBidi" w:hAnsiTheme="majorBidi" w:cstheme="majorBidi"/>
          <w:szCs w:val="24"/>
        </w:rPr>
        <w:t xml:space="preserve"> and</w:t>
      </w:r>
      <w:r w:rsidR="00B9042B" w:rsidRPr="0049256D">
        <w:rPr>
          <w:rFonts w:asciiTheme="majorBidi" w:hAnsiTheme="majorBidi" w:cstheme="majorBidi"/>
          <w:szCs w:val="24"/>
        </w:rPr>
        <w:t xml:space="preserve"> Rahlfs</w:t>
      </w:r>
      <w:r w:rsidR="00687A54" w:rsidRPr="0049256D">
        <w:rPr>
          <w:rFonts w:asciiTheme="majorBidi" w:hAnsiTheme="majorBidi" w:cstheme="majorBidi"/>
          <w:szCs w:val="24"/>
        </w:rPr>
        <w:t xml:space="preserve"> Septuag</w:t>
      </w:r>
      <w:r w:rsidR="00B9042B" w:rsidRPr="0049256D">
        <w:rPr>
          <w:rFonts w:asciiTheme="majorBidi" w:hAnsiTheme="majorBidi" w:cstheme="majorBidi"/>
          <w:szCs w:val="24"/>
        </w:rPr>
        <w:t>int.</w:t>
      </w:r>
      <w:r w:rsidR="00092699" w:rsidRPr="0049256D">
        <w:rPr>
          <w:rStyle w:val="FootnoteReference"/>
          <w:rFonts w:asciiTheme="majorBidi" w:hAnsiTheme="majorBidi" w:cstheme="majorBidi"/>
          <w:szCs w:val="24"/>
        </w:rPr>
        <w:footnoteReference w:id="9"/>
      </w:r>
      <w:r w:rsidR="00B9042B" w:rsidRPr="0049256D">
        <w:rPr>
          <w:rFonts w:asciiTheme="majorBidi" w:hAnsiTheme="majorBidi" w:cstheme="majorBidi"/>
          <w:szCs w:val="24"/>
        </w:rPr>
        <w:t xml:space="preserve"> </w:t>
      </w:r>
      <w:r w:rsidR="00502C5C" w:rsidRPr="0049256D">
        <w:rPr>
          <w:rFonts w:asciiTheme="majorBidi" w:hAnsiTheme="majorBidi" w:cstheme="majorBidi"/>
          <w:szCs w:val="24"/>
        </w:rPr>
        <w:t>Unfortunately, the text critical apparatus based on the manuscripts remains under copyright protection, but the editors of the NA</w:t>
      </w:r>
      <w:r w:rsidR="00502C5C" w:rsidRPr="0049256D">
        <w:rPr>
          <w:rFonts w:asciiTheme="majorBidi" w:hAnsiTheme="majorBidi" w:cstheme="majorBidi"/>
          <w:szCs w:val="24"/>
          <w:vertAlign w:val="superscript"/>
        </w:rPr>
        <w:t>28</w:t>
      </w:r>
      <w:r w:rsidR="00502C5C" w:rsidRPr="0049256D">
        <w:rPr>
          <w:rFonts w:asciiTheme="majorBidi" w:hAnsiTheme="majorBidi" w:cstheme="majorBidi"/>
          <w:szCs w:val="24"/>
        </w:rPr>
        <w:t xml:space="preserve"> have suggested that a dynamic digital apparatus containing diplomatic transcriptions of the variant manuscript traditions will be made available online as possible.</w:t>
      </w:r>
      <w:r w:rsidR="00502C5C" w:rsidRPr="0049256D">
        <w:rPr>
          <w:rStyle w:val="FootnoteReference"/>
          <w:rFonts w:asciiTheme="majorBidi" w:hAnsiTheme="majorBidi" w:cstheme="majorBidi"/>
          <w:szCs w:val="24"/>
        </w:rPr>
        <w:footnoteReference w:id="10"/>
      </w:r>
      <w:r w:rsidR="00502C5C" w:rsidRPr="0049256D">
        <w:rPr>
          <w:rFonts w:asciiTheme="majorBidi" w:hAnsiTheme="majorBidi" w:cstheme="majorBidi"/>
          <w:szCs w:val="24"/>
        </w:rPr>
        <w:t xml:space="preserve"> </w:t>
      </w:r>
      <w:r w:rsidR="00192F16" w:rsidRPr="0049256D">
        <w:rPr>
          <w:rFonts w:asciiTheme="majorBidi" w:hAnsiTheme="majorBidi" w:cstheme="majorBidi"/>
          <w:szCs w:val="24"/>
        </w:rPr>
        <w:t>[9:45]</w:t>
      </w:r>
    </w:p>
    <w:p w:rsidR="00D75CEC" w:rsidRPr="0049256D" w:rsidRDefault="00B82E89" w:rsidP="00AF0DAB">
      <w:pPr>
        <w:ind w:firstLine="720"/>
        <w:rPr>
          <w:rFonts w:asciiTheme="majorBidi" w:hAnsiTheme="majorBidi" w:cstheme="majorBidi"/>
          <w:szCs w:val="24"/>
        </w:rPr>
      </w:pPr>
      <w:r w:rsidRPr="0049256D">
        <w:rPr>
          <w:rFonts w:asciiTheme="majorBidi" w:hAnsiTheme="majorBidi" w:cstheme="majorBidi"/>
          <w:szCs w:val="24"/>
        </w:rPr>
        <w:t>Though I consulted the NA</w:t>
      </w:r>
      <w:r w:rsidRPr="0049256D">
        <w:rPr>
          <w:rFonts w:asciiTheme="majorBidi" w:hAnsiTheme="majorBidi" w:cstheme="majorBidi"/>
          <w:szCs w:val="24"/>
          <w:vertAlign w:val="superscript"/>
        </w:rPr>
        <w:t>28</w:t>
      </w:r>
      <w:r w:rsidRPr="0049256D">
        <w:rPr>
          <w:rFonts w:asciiTheme="majorBidi" w:hAnsiTheme="majorBidi" w:cstheme="majorBidi"/>
          <w:szCs w:val="24"/>
        </w:rPr>
        <w:t>, t</w:t>
      </w:r>
      <w:r w:rsidR="00B9042B" w:rsidRPr="0049256D">
        <w:rPr>
          <w:rFonts w:asciiTheme="majorBidi" w:hAnsiTheme="majorBidi" w:cstheme="majorBidi"/>
          <w:szCs w:val="24"/>
        </w:rPr>
        <w:t>he marginal annotations are my own</w:t>
      </w:r>
      <w:r w:rsidRPr="0049256D">
        <w:rPr>
          <w:rFonts w:asciiTheme="majorBidi" w:hAnsiTheme="majorBidi" w:cstheme="majorBidi"/>
          <w:szCs w:val="24"/>
        </w:rPr>
        <w:t>. Jan Fekkes has persuasively argued against the parallelomania that resulted in the inclusion of so many new allusions</w:t>
      </w:r>
      <w:r w:rsidR="00AF0DAB">
        <w:rPr>
          <w:rFonts w:asciiTheme="majorBidi" w:hAnsiTheme="majorBidi" w:cstheme="majorBidi"/>
          <w:szCs w:val="24"/>
        </w:rPr>
        <w:t xml:space="preserve"> should be curtailed</w:t>
      </w:r>
      <w:r w:rsidRPr="0049256D">
        <w:rPr>
          <w:rFonts w:asciiTheme="majorBidi" w:hAnsiTheme="majorBidi" w:cstheme="majorBidi"/>
          <w:szCs w:val="24"/>
        </w:rPr>
        <w:t>. We should, he argued, reassess each of the alleged a</w:t>
      </w:r>
      <w:r w:rsidR="00502C5C" w:rsidRPr="0049256D">
        <w:rPr>
          <w:rFonts w:asciiTheme="majorBidi" w:hAnsiTheme="majorBidi" w:cstheme="majorBidi"/>
          <w:szCs w:val="24"/>
        </w:rPr>
        <w:t xml:space="preserve">llusions to see if modern critics </w:t>
      </w:r>
      <w:r w:rsidRPr="0049256D">
        <w:rPr>
          <w:rFonts w:asciiTheme="majorBidi" w:hAnsiTheme="majorBidi" w:cstheme="majorBidi"/>
          <w:szCs w:val="24"/>
        </w:rPr>
        <w:t xml:space="preserve">are finding </w:t>
      </w:r>
      <w:r w:rsidR="00AF0DAB">
        <w:rPr>
          <w:rFonts w:asciiTheme="majorBidi" w:hAnsiTheme="majorBidi" w:cstheme="majorBidi"/>
          <w:szCs w:val="24"/>
        </w:rPr>
        <w:t>parallels</w:t>
      </w:r>
      <w:r w:rsidRPr="0049256D">
        <w:rPr>
          <w:rFonts w:asciiTheme="majorBidi" w:hAnsiTheme="majorBidi" w:cstheme="majorBidi"/>
          <w:szCs w:val="24"/>
        </w:rPr>
        <w:t xml:space="preserve"> the author never intended. </w:t>
      </w:r>
      <w:r w:rsidR="008A3C04" w:rsidRPr="0049256D">
        <w:rPr>
          <w:rFonts w:asciiTheme="majorBidi" w:hAnsiTheme="majorBidi" w:cstheme="majorBidi"/>
          <w:szCs w:val="24"/>
        </w:rPr>
        <w:t xml:space="preserve">In reanalyzing Revelation’s use of Isaiah, Fekkes </w:t>
      </w:r>
      <w:r w:rsidR="00AF0DAB">
        <w:rPr>
          <w:rFonts w:asciiTheme="majorBidi" w:hAnsiTheme="majorBidi" w:cstheme="majorBidi"/>
          <w:szCs w:val="24"/>
        </w:rPr>
        <w:t xml:space="preserve">categorized the proposed allusions as </w:t>
      </w:r>
      <w:r w:rsidR="008A3C04" w:rsidRPr="0049256D">
        <w:rPr>
          <w:rFonts w:asciiTheme="majorBidi" w:hAnsiTheme="majorBidi" w:cstheme="majorBidi"/>
          <w:szCs w:val="24"/>
        </w:rPr>
        <w:t xml:space="preserve">certain,” “probable,” and “doubtful.” The marginal notations </w:t>
      </w:r>
      <w:r w:rsidR="00AF0DAB">
        <w:rPr>
          <w:rFonts w:asciiTheme="majorBidi" w:hAnsiTheme="majorBidi" w:cstheme="majorBidi"/>
          <w:szCs w:val="24"/>
        </w:rPr>
        <w:t>I have displayed here</w:t>
      </w:r>
      <w:r w:rsidR="008A3C04" w:rsidRPr="0049256D">
        <w:rPr>
          <w:rFonts w:asciiTheme="majorBidi" w:hAnsiTheme="majorBidi" w:cstheme="majorBidi"/>
          <w:szCs w:val="24"/>
        </w:rPr>
        <w:t xml:space="preserve"> would include only those allusions deemed “certain” or “probable</w:t>
      </w:r>
      <w:r w:rsidR="00AF0DAB">
        <w:rPr>
          <w:rFonts w:asciiTheme="majorBidi" w:hAnsiTheme="majorBidi" w:cstheme="majorBidi"/>
          <w:szCs w:val="24"/>
        </w:rPr>
        <w:t>,</w:t>
      </w:r>
      <w:r w:rsidR="00965AC1" w:rsidRPr="0049256D">
        <w:rPr>
          <w:rFonts w:asciiTheme="majorBidi" w:hAnsiTheme="majorBidi" w:cstheme="majorBidi"/>
          <w:szCs w:val="24"/>
        </w:rPr>
        <w:t>”</w:t>
      </w:r>
      <w:r w:rsidR="00AF0DAB">
        <w:rPr>
          <w:rFonts w:asciiTheme="majorBidi" w:hAnsiTheme="majorBidi" w:cstheme="majorBidi"/>
          <w:szCs w:val="24"/>
        </w:rPr>
        <w:t xml:space="preserve"> </w:t>
      </w:r>
      <w:r w:rsidR="001F2CFD">
        <w:rPr>
          <w:rFonts w:asciiTheme="majorBidi" w:hAnsiTheme="majorBidi" w:cstheme="majorBidi"/>
          <w:szCs w:val="24"/>
        </w:rPr>
        <w:t>(</w:t>
      </w:r>
      <w:r w:rsidR="00AF0DAB">
        <w:rPr>
          <w:rFonts w:asciiTheme="majorBidi" w:hAnsiTheme="majorBidi" w:cstheme="majorBidi"/>
          <w:szCs w:val="24"/>
        </w:rPr>
        <w:t>though in theory a filterable parallelomania-tab would be possible</w:t>
      </w:r>
      <w:r w:rsidR="001F2CFD">
        <w:rPr>
          <w:rFonts w:asciiTheme="majorBidi" w:hAnsiTheme="majorBidi" w:cstheme="majorBidi"/>
          <w:szCs w:val="24"/>
        </w:rPr>
        <w:t>, much like an amplified translation of the Bible)</w:t>
      </w:r>
      <w:r w:rsidR="00AF0DAB">
        <w:rPr>
          <w:rFonts w:asciiTheme="majorBidi" w:hAnsiTheme="majorBidi" w:cstheme="majorBidi"/>
          <w:szCs w:val="24"/>
        </w:rPr>
        <w:t>.</w:t>
      </w:r>
      <w:r w:rsidR="00965AC1" w:rsidRPr="0049256D">
        <w:rPr>
          <w:rFonts w:asciiTheme="majorBidi" w:hAnsiTheme="majorBidi" w:cstheme="majorBidi"/>
          <w:szCs w:val="24"/>
        </w:rPr>
        <w:t xml:space="preserve"> In curating the intertextual data, I relied predominantly on the major </w:t>
      </w:r>
      <w:r w:rsidR="00AF0DAB">
        <w:rPr>
          <w:rFonts w:asciiTheme="majorBidi" w:hAnsiTheme="majorBidi" w:cstheme="majorBidi"/>
          <w:szCs w:val="24"/>
        </w:rPr>
        <w:t xml:space="preserve">commentators </w:t>
      </w:r>
      <w:r w:rsidR="00965AC1" w:rsidRPr="0049256D">
        <w:rPr>
          <w:rFonts w:asciiTheme="majorBidi" w:hAnsiTheme="majorBidi" w:cstheme="majorBidi"/>
          <w:szCs w:val="24"/>
        </w:rPr>
        <w:t xml:space="preserve">most notably R.H. </w:t>
      </w:r>
      <w:r w:rsidR="00B9042B" w:rsidRPr="0049256D">
        <w:rPr>
          <w:rFonts w:asciiTheme="majorBidi" w:hAnsiTheme="majorBidi" w:cstheme="majorBidi"/>
          <w:szCs w:val="24"/>
        </w:rPr>
        <w:t>Charles,</w:t>
      </w:r>
      <w:r w:rsidR="00D810B4" w:rsidRPr="0049256D">
        <w:rPr>
          <w:rStyle w:val="FootnoteReference"/>
          <w:rFonts w:asciiTheme="majorBidi" w:hAnsiTheme="majorBidi" w:cstheme="majorBidi"/>
          <w:szCs w:val="24"/>
        </w:rPr>
        <w:footnoteReference w:id="11"/>
      </w:r>
      <w:r w:rsidR="00B9042B" w:rsidRPr="0049256D">
        <w:rPr>
          <w:rFonts w:asciiTheme="majorBidi" w:hAnsiTheme="majorBidi" w:cstheme="majorBidi"/>
          <w:szCs w:val="24"/>
        </w:rPr>
        <w:t xml:space="preserve"> </w:t>
      </w:r>
      <w:r w:rsidR="00965AC1" w:rsidRPr="0049256D">
        <w:rPr>
          <w:rFonts w:asciiTheme="majorBidi" w:hAnsiTheme="majorBidi" w:cstheme="majorBidi"/>
          <w:szCs w:val="24"/>
        </w:rPr>
        <w:t xml:space="preserve">David </w:t>
      </w:r>
      <w:r w:rsidR="00B9042B" w:rsidRPr="0049256D">
        <w:rPr>
          <w:rFonts w:asciiTheme="majorBidi" w:hAnsiTheme="majorBidi" w:cstheme="majorBidi"/>
          <w:szCs w:val="24"/>
        </w:rPr>
        <w:t>Aune,</w:t>
      </w:r>
      <w:r w:rsidR="00D810B4" w:rsidRPr="0049256D">
        <w:rPr>
          <w:rStyle w:val="FootnoteReference"/>
          <w:rFonts w:asciiTheme="majorBidi" w:hAnsiTheme="majorBidi" w:cstheme="majorBidi"/>
          <w:szCs w:val="24"/>
        </w:rPr>
        <w:footnoteReference w:id="12"/>
      </w:r>
      <w:r w:rsidR="00B9042B" w:rsidRPr="0049256D">
        <w:rPr>
          <w:rFonts w:asciiTheme="majorBidi" w:hAnsiTheme="majorBidi" w:cstheme="majorBidi"/>
          <w:szCs w:val="24"/>
        </w:rPr>
        <w:t xml:space="preserve"> and </w:t>
      </w:r>
      <w:r w:rsidR="00965AC1" w:rsidRPr="0049256D">
        <w:rPr>
          <w:rFonts w:asciiTheme="majorBidi" w:hAnsiTheme="majorBidi" w:cstheme="majorBidi"/>
          <w:szCs w:val="24"/>
        </w:rPr>
        <w:t xml:space="preserve">Gregory </w:t>
      </w:r>
      <w:r w:rsidR="00B9042B" w:rsidRPr="0049256D">
        <w:rPr>
          <w:rFonts w:asciiTheme="majorBidi" w:hAnsiTheme="majorBidi" w:cstheme="majorBidi"/>
          <w:szCs w:val="24"/>
        </w:rPr>
        <w:t>Beale,</w:t>
      </w:r>
      <w:r w:rsidR="00D810B4" w:rsidRPr="0049256D">
        <w:rPr>
          <w:rStyle w:val="FootnoteReference"/>
          <w:rFonts w:asciiTheme="majorBidi" w:hAnsiTheme="majorBidi" w:cstheme="majorBidi"/>
          <w:szCs w:val="24"/>
        </w:rPr>
        <w:footnoteReference w:id="13"/>
      </w:r>
      <w:r w:rsidR="00B9042B" w:rsidRPr="0049256D">
        <w:rPr>
          <w:rFonts w:asciiTheme="majorBidi" w:hAnsiTheme="majorBidi" w:cstheme="majorBidi"/>
          <w:szCs w:val="24"/>
        </w:rPr>
        <w:t xml:space="preserve"> </w:t>
      </w:r>
      <w:r w:rsidR="00965AC1" w:rsidRPr="0049256D">
        <w:rPr>
          <w:rFonts w:asciiTheme="majorBidi" w:hAnsiTheme="majorBidi" w:cstheme="majorBidi"/>
          <w:szCs w:val="24"/>
        </w:rPr>
        <w:t>relying minimally on the NA</w:t>
      </w:r>
      <w:r w:rsidR="00965AC1" w:rsidRPr="0049256D">
        <w:rPr>
          <w:rFonts w:asciiTheme="majorBidi" w:hAnsiTheme="majorBidi" w:cstheme="majorBidi"/>
          <w:szCs w:val="24"/>
          <w:vertAlign w:val="superscript"/>
        </w:rPr>
        <w:t>28</w:t>
      </w:r>
      <w:r w:rsidR="00965AC1" w:rsidRPr="0049256D">
        <w:rPr>
          <w:rFonts w:asciiTheme="majorBidi" w:hAnsiTheme="majorBidi" w:cstheme="majorBidi"/>
          <w:szCs w:val="24"/>
        </w:rPr>
        <w:t xml:space="preserve"> when it corroborated other scholarship.</w:t>
      </w:r>
      <w:r w:rsidR="00D810B4" w:rsidRPr="0049256D">
        <w:rPr>
          <w:rStyle w:val="FootnoteReference"/>
          <w:rFonts w:asciiTheme="majorBidi" w:hAnsiTheme="majorBidi" w:cstheme="majorBidi"/>
          <w:szCs w:val="24"/>
        </w:rPr>
        <w:footnoteReference w:id="14"/>
      </w:r>
      <w:r w:rsidR="00D75CEC" w:rsidRPr="0049256D">
        <w:rPr>
          <w:rFonts w:asciiTheme="majorBidi" w:hAnsiTheme="majorBidi" w:cstheme="majorBidi"/>
          <w:szCs w:val="24"/>
        </w:rPr>
        <w:t xml:space="preserve"> </w:t>
      </w:r>
      <w:r w:rsidR="00AF0DAB">
        <w:rPr>
          <w:rFonts w:asciiTheme="majorBidi" w:hAnsiTheme="majorBidi" w:cstheme="majorBidi"/>
          <w:szCs w:val="24"/>
        </w:rPr>
        <w:t>[10:30]</w:t>
      </w:r>
    </w:p>
    <w:p w:rsidR="001F4D6B" w:rsidRPr="0049256D" w:rsidRDefault="001F4D6B" w:rsidP="00F21A54">
      <w:pPr>
        <w:ind w:firstLine="720"/>
        <w:rPr>
          <w:rFonts w:asciiTheme="majorBidi" w:hAnsiTheme="majorBidi" w:cstheme="majorBidi"/>
          <w:szCs w:val="24"/>
        </w:rPr>
      </w:pPr>
      <w:r w:rsidRPr="0049256D">
        <w:rPr>
          <w:rFonts w:asciiTheme="majorBidi" w:hAnsiTheme="majorBidi" w:cstheme="majorBidi"/>
          <w:szCs w:val="24"/>
        </w:rPr>
        <w:t xml:space="preserve">The allusions here in 1:12-20 are largely agreed upon, but I have marked an allusion to Daniel 7:11 in verse 12, following the suggestion of David Aune. </w:t>
      </w:r>
      <w:r w:rsidR="00B314B7" w:rsidRPr="0049256D">
        <w:rPr>
          <w:rFonts w:asciiTheme="majorBidi" w:hAnsiTheme="majorBidi" w:cstheme="majorBidi"/>
          <w:szCs w:val="24"/>
          <w:highlight w:val="yellow"/>
        </w:rPr>
        <w:t xml:space="preserve">[URL: Καὶ ἐπέστρεψα βλέπειν </w:t>
      </w:r>
      <w:r w:rsidR="00B314B7" w:rsidRPr="0049256D">
        <w:rPr>
          <w:rFonts w:asciiTheme="majorBidi" w:hAnsiTheme="majorBidi" w:cstheme="majorBidi"/>
          <w:szCs w:val="24"/>
          <w:highlight w:val="yellow"/>
        </w:rPr>
        <w:lastRenderedPageBreak/>
        <w:t>τὴν φωνὴν ἥτις ἐλάλει μετ’ ἐμοῦ</w:t>
      </w:r>
      <w:r w:rsidR="00FC0B7F">
        <w:rPr>
          <w:rFonts w:asciiTheme="majorBidi" w:hAnsiTheme="majorBidi" w:cstheme="majorBidi"/>
          <w:szCs w:val="24"/>
          <w:highlight w:val="yellow"/>
        </w:rPr>
        <w:t xml:space="preserve"> -- Dan 7:11</w:t>
      </w:r>
      <w:r w:rsidR="00B314B7" w:rsidRPr="0049256D">
        <w:rPr>
          <w:rFonts w:asciiTheme="majorBidi" w:hAnsiTheme="majorBidi" w:cstheme="majorBidi"/>
          <w:szCs w:val="24"/>
          <w:highlight w:val="yellow"/>
        </w:rPr>
        <w:t>]</w:t>
      </w:r>
      <w:r w:rsidR="00B314B7" w:rsidRPr="0049256D">
        <w:rPr>
          <w:rFonts w:asciiTheme="majorBidi" w:hAnsiTheme="majorBidi" w:cstheme="majorBidi"/>
          <w:szCs w:val="24"/>
        </w:rPr>
        <w:t xml:space="preserve"> The image here is odd, “And I turned </w:t>
      </w:r>
      <w:r w:rsidR="00F43237">
        <w:rPr>
          <w:rFonts w:asciiTheme="majorBidi" w:hAnsiTheme="majorBidi" w:cstheme="majorBidi"/>
          <w:szCs w:val="24"/>
        </w:rPr>
        <w:t>“</w:t>
      </w:r>
      <w:r w:rsidR="00F43237" w:rsidRPr="00F43237">
        <w:rPr>
          <w:rFonts w:asciiTheme="majorBidi" w:hAnsiTheme="majorBidi" w:cstheme="majorBidi"/>
          <w:szCs w:val="24"/>
        </w:rPr>
        <w:t>βλέπειν τὴν φωνὴν</w:t>
      </w:r>
      <w:r w:rsidR="00F43237">
        <w:rPr>
          <w:rFonts w:asciiTheme="majorBidi" w:hAnsiTheme="majorBidi" w:cstheme="majorBidi"/>
          <w:szCs w:val="24"/>
        </w:rPr>
        <w:t xml:space="preserve">” -- </w:t>
      </w:r>
      <w:r w:rsidR="00F43237" w:rsidRPr="00F43237">
        <w:rPr>
          <w:rFonts w:asciiTheme="majorBidi" w:hAnsiTheme="majorBidi" w:cstheme="majorBidi"/>
          <w:szCs w:val="24"/>
        </w:rPr>
        <w:t xml:space="preserve"> </w:t>
      </w:r>
      <w:r w:rsidR="00B314B7" w:rsidRPr="0049256D">
        <w:rPr>
          <w:rFonts w:asciiTheme="majorBidi" w:hAnsiTheme="majorBidi" w:cstheme="majorBidi"/>
          <w:szCs w:val="24"/>
        </w:rPr>
        <w:t xml:space="preserve">to see the voice </w:t>
      </w:r>
      <w:r w:rsidR="00F43237">
        <w:rPr>
          <w:rFonts w:asciiTheme="majorBidi" w:hAnsiTheme="majorBidi" w:cstheme="majorBidi"/>
          <w:szCs w:val="24"/>
        </w:rPr>
        <w:t xml:space="preserve">-- </w:t>
      </w:r>
      <w:r w:rsidR="00B314B7" w:rsidRPr="0049256D">
        <w:rPr>
          <w:rFonts w:asciiTheme="majorBidi" w:hAnsiTheme="majorBidi" w:cstheme="majorBidi"/>
          <w:szCs w:val="24"/>
        </w:rPr>
        <w:t xml:space="preserve">which spoke </w:t>
      </w:r>
      <w:r w:rsidR="00D522A5">
        <w:rPr>
          <w:rFonts w:asciiTheme="majorBidi" w:hAnsiTheme="majorBidi" w:cstheme="majorBidi"/>
          <w:szCs w:val="24"/>
        </w:rPr>
        <w:t>(</w:t>
      </w:r>
      <w:r w:rsidR="00D522A5" w:rsidRPr="00D522A5">
        <w:rPr>
          <w:rFonts w:asciiTheme="majorBidi" w:hAnsiTheme="majorBidi" w:cstheme="majorBidi"/>
          <w:szCs w:val="24"/>
        </w:rPr>
        <w:t>ἐ</w:t>
      </w:r>
      <w:r w:rsidR="00D522A5">
        <w:rPr>
          <w:rFonts w:asciiTheme="majorBidi" w:hAnsiTheme="majorBidi" w:cstheme="majorBidi"/>
          <w:szCs w:val="24"/>
        </w:rPr>
        <w:t>λάλει</w:t>
      </w:r>
      <w:r w:rsidR="00F21A54">
        <w:rPr>
          <w:rFonts w:asciiTheme="majorBidi" w:hAnsiTheme="majorBidi" w:cstheme="majorBidi"/>
          <w:szCs w:val="24"/>
        </w:rPr>
        <w:t xml:space="preserve"> –</w:t>
      </w:r>
      <w:r w:rsidR="00F21A54">
        <w:rPr>
          <w:rFonts w:asciiTheme="majorBidi" w:hAnsiTheme="majorBidi" w:cstheme="majorBidi"/>
          <w:i/>
          <w:iCs/>
          <w:szCs w:val="24"/>
        </w:rPr>
        <w:t xml:space="preserve"> el-a-lei</w:t>
      </w:r>
      <w:r w:rsidR="00D522A5">
        <w:rPr>
          <w:rFonts w:asciiTheme="majorBidi" w:hAnsiTheme="majorBidi" w:cstheme="majorBidi"/>
          <w:szCs w:val="24"/>
        </w:rPr>
        <w:t xml:space="preserve">) </w:t>
      </w:r>
      <w:r w:rsidR="00B314B7" w:rsidRPr="0049256D">
        <w:rPr>
          <w:rFonts w:asciiTheme="majorBidi" w:hAnsiTheme="majorBidi" w:cstheme="majorBidi"/>
          <w:szCs w:val="24"/>
        </w:rPr>
        <w:t xml:space="preserve">to me.” How does one see a voice? The use of </w:t>
      </w:r>
      <w:r w:rsidR="00734C54" w:rsidRPr="0049256D">
        <w:rPr>
          <w:rFonts w:asciiTheme="majorBidi" w:hAnsiTheme="majorBidi" w:cstheme="majorBidi"/>
          <w:szCs w:val="24"/>
        </w:rPr>
        <w:t>“</w:t>
      </w:r>
      <w:r w:rsidR="00734C54" w:rsidRPr="00EF519A">
        <w:rPr>
          <w:rFonts w:asciiTheme="majorBidi" w:hAnsiTheme="majorBidi" w:cstheme="majorBidi"/>
          <w:szCs w:val="24"/>
        </w:rPr>
        <w:t>φωνὴ</w:t>
      </w:r>
      <w:r w:rsidR="00734C54" w:rsidRPr="0049256D">
        <w:rPr>
          <w:rFonts w:asciiTheme="majorBidi" w:hAnsiTheme="majorBidi" w:cstheme="majorBidi"/>
          <w:szCs w:val="24"/>
        </w:rPr>
        <w:t>”</w:t>
      </w:r>
      <w:r w:rsidR="00B314B7" w:rsidRPr="0049256D">
        <w:rPr>
          <w:rFonts w:asciiTheme="majorBidi" w:hAnsiTheme="majorBidi" w:cstheme="majorBidi"/>
          <w:szCs w:val="24"/>
        </w:rPr>
        <w:t xml:space="preserve"> as a direct object for a verb of sight is rare, but not without precedent. At the Sinai theophany, the people are said “to have seen the sound of the trumpet</w:t>
      </w:r>
      <w:r w:rsidR="00734C54" w:rsidRPr="0049256D">
        <w:rPr>
          <w:rFonts w:asciiTheme="majorBidi" w:hAnsiTheme="majorBidi" w:cstheme="majorBidi"/>
          <w:szCs w:val="24"/>
        </w:rPr>
        <w:t xml:space="preserve"> (Exod 22:18)</w:t>
      </w:r>
      <w:r w:rsidR="00C41164" w:rsidRPr="0049256D">
        <w:rPr>
          <w:rFonts w:asciiTheme="majorBidi" w:hAnsiTheme="majorBidi" w:cstheme="majorBidi"/>
          <w:szCs w:val="24"/>
        </w:rPr>
        <w:t>.</w:t>
      </w:r>
      <w:r w:rsidR="00734C54" w:rsidRPr="0049256D">
        <w:rPr>
          <w:rFonts w:asciiTheme="majorBidi" w:hAnsiTheme="majorBidi" w:cstheme="majorBidi"/>
          <w:szCs w:val="24"/>
        </w:rPr>
        <w:t>”</w:t>
      </w:r>
      <w:r w:rsidR="00C41164" w:rsidRPr="0049256D">
        <w:rPr>
          <w:rFonts w:asciiTheme="majorBidi" w:hAnsiTheme="majorBidi" w:cstheme="majorBidi"/>
          <w:szCs w:val="24"/>
        </w:rPr>
        <w:t xml:space="preserve"> More applicably, the LXX of Daniel 7:11 uses the expression </w:t>
      </w:r>
      <w:r w:rsidR="003264AC" w:rsidRPr="0049256D">
        <w:rPr>
          <w:rFonts w:asciiTheme="majorBidi" w:hAnsiTheme="majorBidi" w:cstheme="majorBidi"/>
          <w:szCs w:val="24"/>
        </w:rPr>
        <w:t xml:space="preserve">“ἐθεώρουν τότε τὴν φωνὴν” (I beheld the voice) along with the verb </w:t>
      </w:r>
      <w:r w:rsidR="003264AC" w:rsidRPr="0049256D">
        <w:rPr>
          <w:rFonts w:asciiTheme="majorBidi" w:hAnsiTheme="majorBidi" w:cstheme="majorBidi"/>
          <w:szCs w:val="24"/>
          <w:lang w:val="el-GR" w:bidi="he-IL"/>
        </w:rPr>
        <w:t>λαλέω</w:t>
      </w:r>
      <w:r w:rsidR="003264AC" w:rsidRPr="0049256D">
        <w:rPr>
          <w:rFonts w:asciiTheme="majorBidi" w:hAnsiTheme="majorBidi" w:cstheme="majorBidi"/>
          <w:szCs w:val="24"/>
          <w:lang w:bidi="he-IL"/>
        </w:rPr>
        <w:t xml:space="preserve"> (to speak).</w:t>
      </w:r>
      <w:r w:rsidR="0049256D" w:rsidRPr="0049256D">
        <w:rPr>
          <w:rFonts w:asciiTheme="majorBidi" w:hAnsiTheme="majorBidi" w:cstheme="majorBidi"/>
          <w:szCs w:val="24"/>
          <w:lang w:bidi="he-IL"/>
        </w:rPr>
        <w:t xml:space="preserve"> Though the verb of sight is not the same (</w:t>
      </w:r>
      <w:r w:rsidR="0049256D" w:rsidRPr="0049256D">
        <w:rPr>
          <w:rFonts w:asciiTheme="majorBidi" w:hAnsiTheme="majorBidi" w:cstheme="majorBidi"/>
          <w:szCs w:val="24"/>
          <w:lang w:val="el-GR" w:bidi="he-IL"/>
        </w:rPr>
        <w:t>βλέπω</w:t>
      </w:r>
      <w:r w:rsidR="001D3533">
        <w:rPr>
          <w:rFonts w:asciiTheme="majorBidi" w:hAnsiTheme="majorBidi" w:cstheme="majorBidi"/>
          <w:szCs w:val="24"/>
          <w:lang w:bidi="he-IL"/>
        </w:rPr>
        <w:t xml:space="preserve"> in Revelation</w:t>
      </w:r>
      <w:r w:rsidR="0049256D" w:rsidRPr="0049256D">
        <w:rPr>
          <w:rFonts w:asciiTheme="majorBidi" w:hAnsiTheme="majorBidi" w:cstheme="majorBidi"/>
          <w:szCs w:val="24"/>
          <w:lang w:val="el-GR" w:bidi="he-IL"/>
        </w:rPr>
        <w:t xml:space="preserve"> </w:t>
      </w:r>
      <w:r w:rsidR="0049256D">
        <w:rPr>
          <w:rFonts w:asciiTheme="majorBidi" w:hAnsiTheme="majorBidi" w:cstheme="majorBidi"/>
          <w:szCs w:val="24"/>
          <w:lang w:bidi="he-IL"/>
        </w:rPr>
        <w:t>instead</w:t>
      </w:r>
      <w:r w:rsidR="0049256D" w:rsidRPr="0049256D">
        <w:rPr>
          <w:rFonts w:asciiTheme="majorBidi" w:hAnsiTheme="majorBidi" w:cstheme="majorBidi"/>
          <w:szCs w:val="24"/>
          <w:lang w:bidi="he-IL"/>
        </w:rPr>
        <w:t xml:space="preserve"> of </w:t>
      </w:r>
      <w:r w:rsidR="0049256D" w:rsidRPr="0049256D">
        <w:rPr>
          <w:rFonts w:asciiTheme="majorBidi" w:hAnsiTheme="majorBidi" w:cstheme="majorBidi"/>
          <w:szCs w:val="24"/>
          <w:lang w:val="el-GR" w:bidi="he-IL"/>
        </w:rPr>
        <w:t>θεωρέω</w:t>
      </w:r>
      <w:r w:rsidR="001D3533">
        <w:rPr>
          <w:rFonts w:asciiTheme="majorBidi" w:hAnsiTheme="majorBidi" w:cstheme="majorBidi"/>
          <w:szCs w:val="24"/>
          <w:lang w:bidi="he-IL"/>
        </w:rPr>
        <w:t xml:space="preserve"> in Daniel</w:t>
      </w:r>
      <w:r w:rsidR="0049256D" w:rsidRPr="0049256D">
        <w:rPr>
          <w:rFonts w:asciiTheme="majorBidi" w:hAnsiTheme="majorBidi" w:cstheme="majorBidi"/>
          <w:szCs w:val="24"/>
          <w:lang w:bidi="he-IL"/>
        </w:rPr>
        <w:t>)</w:t>
      </w:r>
      <w:r w:rsidR="0049256D">
        <w:rPr>
          <w:rFonts w:asciiTheme="majorBidi" w:hAnsiTheme="majorBidi" w:cstheme="majorBidi"/>
          <w:szCs w:val="24"/>
          <w:lang w:bidi="he-IL"/>
        </w:rPr>
        <w:t xml:space="preserve">, </w:t>
      </w:r>
      <w:r w:rsidR="003E02C7">
        <w:rPr>
          <w:rFonts w:asciiTheme="majorBidi" w:hAnsiTheme="majorBidi" w:cstheme="majorBidi"/>
          <w:szCs w:val="24"/>
          <w:lang w:bidi="he-IL"/>
        </w:rPr>
        <w:t>an allusion based on the peculiar construction of verb of sight + voice as direct object, and</w:t>
      </w:r>
      <w:r w:rsidR="003E02C7" w:rsidRPr="003E02C7">
        <w:rPr>
          <w:rFonts w:asciiTheme="majorBidi" w:hAnsiTheme="majorBidi" w:cstheme="majorBidi"/>
          <w:szCs w:val="24"/>
          <w:lang w:val="el-GR" w:bidi="he-IL"/>
        </w:rPr>
        <w:t xml:space="preserve"> </w:t>
      </w:r>
      <w:r w:rsidR="003E02C7" w:rsidRPr="0049256D">
        <w:rPr>
          <w:rFonts w:asciiTheme="majorBidi" w:hAnsiTheme="majorBidi" w:cstheme="majorBidi"/>
          <w:szCs w:val="24"/>
          <w:lang w:val="el-GR" w:bidi="he-IL"/>
        </w:rPr>
        <w:t>λαλέω</w:t>
      </w:r>
      <w:r w:rsidR="003E02C7">
        <w:rPr>
          <w:rFonts w:asciiTheme="majorBidi" w:hAnsiTheme="majorBidi" w:cstheme="majorBidi"/>
          <w:szCs w:val="24"/>
          <w:lang w:bidi="he-IL"/>
        </w:rPr>
        <w:t xml:space="preserve"> </w:t>
      </w:r>
      <w:r w:rsidR="00F35ABF">
        <w:rPr>
          <w:rFonts w:asciiTheme="majorBidi" w:hAnsiTheme="majorBidi" w:cstheme="majorBidi"/>
          <w:szCs w:val="24"/>
          <w:lang w:bidi="he-IL"/>
        </w:rPr>
        <w:t>is</w:t>
      </w:r>
      <w:r w:rsidR="003E02C7">
        <w:rPr>
          <w:rFonts w:asciiTheme="majorBidi" w:hAnsiTheme="majorBidi" w:cstheme="majorBidi"/>
          <w:szCs w:val="24"/>
          <w:lang w:bidi="he-IL"/>
        </w:rPr>
        <w:t xml:space="preserve"> plausible. </w:t>
      </w:r>
      <w:r w:rsidR="00F35ABF">
        <w:rPr>
          <w:rFonts w:asciiTheme="majorBidi" w:hAnsiTheme="majorBidi" w:cstheme="majorBidi"/>
          <w:szCs w:val="24"/>
          <w:lang w:bidi="he-IL"/>
        </w:rPr>
        <w:t xml:space="preserve">That </w:t>
      </w:r>
      <w:r w:rsidR="0049256D">
        <w:rPr>
          <w:rFonts w:asciiTheme="majorBidi" w:hAnsiTheme="majorBidi" w:cstheme="majorBidi"/>
          <w:szCs w:val="24"/>
          <w:lang w:bidi="he-IL"/>
        </w:rPr>
        <w:t xml:space="preserve">the subsequent verses </w:t>
      </w:r>
      <w:r w:rsidR="00F35ABF">
        <w:rPr>
          <w:rFonts w:asciiTheme="majorBidi" w:hAnsiTheme="majorBidi" w:cstheme="majorBidi"/>
          <w:szCs w:val="24"/>
          <w:lang w:bidi="he-IL"/>
        </w:rPr>
        <w:t xml:space="preserve">also contain allusions to </w:t>
      </w:r>
      <w:r w:rsidR="0049256D">
        <w:rPr>
          <w:rFonts w:asciiTheme="majorBidi" w:hAnsiTheme="majorBidi" w:cstheme="majorBidi"/>
          <w:szCs w:val="24"/>
          <w:lang w:bidi="he-IL"/>
        </w:rPr>
        <w:t xml:space="preserve">Daniel 7 </w:t>
      </w:r>
      <w:r w:rsidR="00F35ABF">
        <w:rPr>
          <w:rFonts w:asciiTheme="majorBidi" w:hAnsiTheme="majorBidi" w:cstheme="majorBidi"/>
          <w:szCs w:val="24"/>
          <w:lang w:bidi="he-IL"/>
        </w:rPr>
        <w:t xml:space="preserve">further </w:t>
      </w:r>
      <w:r w:rsidR="0049256D">
        <w:rPr>
          <w:rFonts w:asciiTheme="majorBidi" w:hAnsiTheme="majorBidi" w:cstheme="majorBidi"/>
          <w:szCs w:val="24"/>
          <w:lang w:bidi="he-IL"/>
        </w:rPr>
        <w:t xml:space="preserve">corroborates my </w:t>
      </w:r>
      <w:r w:rsidR="00F21A54">
        <w:rPr>
          <w:rFonts w:asciiTheme="majorBidi" w:hAnsiTheme="majorBidi" w:cstheme="majorBidi"/>
          <w:szCs w:val="24"/>
          <w:lang w:bidi="he-IL"/>
        </w:rPr>
        <w:t>proposed allusion. [11:45]</w:t>
      </w:r>
    </w:p>
    <w:p w:rsidR="00CD2E54" w:rsidRDefault="00CD2E54" w:rsidP="00CD2E54">
      <w:pPr>
        <w:ind w:firstLine="720"/>
        <w:rPr>
          <w:rFonts w:asciiTheme="majorBidi" w:hAnsiTheme="majorBidi" w:cstheme="majorBidi"/>
          <w:szCs w:val="24"/>
        </w:rPr>
      </w:pPr>
    </w:p>
    <w:p w:rsidR="00CD2E54" w:rsidRDefault="00CD2E54" w:rsidP="00CD2E54">
      <w:pPr>
        <w:pStyle w:val="Heading2"/>
      </w:pPr>
      <w:r>
        <w:t>Intertextual Allusions in the Wild</w:t>
      </w:r>
    </w:p>
    <w:p w:rsidR="00FC0B7F" w:rsidRDefault="00E1607F" w:rsidP="00E1607F">
      <w:pPr>
        <w:rPr>
          <w:rFonts w:asciiTheme="majorBidi" w:hAnsiTheme="majorBidi" w:cstheme="majorBidi"/>
          <w:szCs w:val="24"/>
        </w:rPr>
      </w:pPr>
      <w:r w:rsidRPr="00E1607F">
        <w:rPr>
          <w:rFonts w:asciiTheme="majorBidi" w:hAnsiTheme="majorBidi" w:cstheme="majorBidi"/>
          <w:szCs w:val="24"/>
        </w:rPr>
        <w:t>Let us turn now to some specific intertextual issues in Revelation 1:12-20</w:t>
      </w:r>
      <w:r>
        <w:rPr>
          <w:rFonts w:asciiTheme="majorBidi" w:hAnsiTheme="majorBidi" w:cstheme="majorBidi"/>
          <w:szCs w:val="24"/>
        </w:rPr>
        <w:t xml:space="preserve">. </w:t>
      </w:r>
      <w:r w:rsidR="00FC0B7F" w:rsidRPr="00FC0B7F">
        <w:rPr>
          <w:rFonts w:asciiTheme="majorBidi" w:hAnsiTheme="majorBidi" w:cstheme="majorBidi"/>
          <w:szCs w:val="24"/>
          <w:highlight w:val="yellow"/>
        </w:rPr>
        <w:t>[Slide: Reset]</w:t>
      </w:r>
    </w:p>
    <w:p w:rsidR="00AD339D" w:rsidRPr="008237D0" w:rsidRDefault="00684588" w:rsidP="001C2819">
      <w:r>
        <w:t xml:space="preserve">Earlier, I noted </w:t>
      </w:r>
      <w:r w:rsidR="00877B92">
        <w:t>R</w:t>
      </w:r>
      <w:r>
        <w:t>evelation</w:t>
      </w:r>
      <w:r w:rsidR="00877B92">
        <w:t>’s tendency to</w:t>
      </w:r>
      <w:r>
        <w:t xml:space="preserve"> </w:t>
      </w:r>
      <w:r w:rsidR="00BF4D6B">
        <w:t>c</w:t>
      </w:r>
      <w:r w:rsidR="00877B92">
        <w:t xml:space="preserve">ombine </w:t>
      </w:r>
      <w:r w:rsidR="00BF4D6B">
        <w:t>multiple texts</w:t>
      </w:r>
      <w:r>
        <w:t xml:space="preserve"> to generate a single image</w:t>
      </w:r>
      <w:r w:rsidR="00E1607F">
        <w:t xml:space="preserve">. In verses </w:t>
      </w:r>
      <w:r w:rsidR="00557DE6">
        <w:t xml:space="preserve">12-16 we find a multitude of </w:t>
      </w:r>
      <w:r w:rsidR="00222729" w:rsidRPr="0049256D">
        <w:t xml:space="preserve">heavenly figures </w:t>
      </w:r>
      <w:r w:rsidR="0066316F">
        <w:t xml:space="preserve">drawn. </w:t>
      </w:r>
      <w:r w:rsidR="00222729" w:rsidRPr="0049256D">
        <w:t>Christ’s clothing resembles the angelic figure of Daniel 10:5-6</w:t>
      </w:r>
      <w:r w:rsidR="00557DE6">
        <w:t xml:space="preserve"> </w:t>
      </w:r>
      <w:r w:rsidR="00557DE6" w:rsidRPr="00557DE6">
        <w:rPr>
          <w:highlight w:val="yellow"/>
        </w:rPr>
        <w:t>[URL: οἱ ὀφθαλμοὶ αὐτοῦ ὡς φλὸξ πυρός]</w:t>
      </w:r>
      <w:r w:rsidR="00557DE6">
        <w:t xml:space="preserve">, </w:t>
      </w:r>
      <w:r w:rsidR="00222729" w:rsidRPr="0049256D">
        <w:t xml:space="preserve">as do his feet and </w:t>
      </w:r>
      <w:r w:rsidR="001E1529" w:rsidRPr="0049256D">
        <w:t xml:space="preserve">eyes. </w:t>
      </w:r>
      <w:r w:rsidR="00557DE6">
        <w:t>This angelic figure is joined with two others, the juxtaposed</w:t>
      </w:r>
      <w:r w:rsidR="00BF4D6B">
        <w:t xml:space="preserve"> </w:t>
      </w:r>
      <w:r w:rsidR="00365E30" w:rsidRPr="0049256D">
        <w:t>“one like a Son of Man” in Dan 7:13 and the white haired “Ancient of Days” in Dan 7:9.</w:t>
      </w:r>
      <w:r w:rsidR="003713F1" w:rsidRPr="0049256D">
        <w:t xml:space="preserve"> </w:t>
      </w:r>
      <w:r w:rsidR="00A41FDF" w:rsidRPr="00FC0B7F">
        <w:rPr>
          <w:highlight w:val="yellow"/>
        </w:rPr>
        <w:t>[</w:t>
      </w:r>
      <w:r w:rsidR="00FC0B7F">
        <w:rPr>
          <w:highlight w:val="yellow"/>
        </w:rPr>
        <w:t>URL</w:t>
      </w:r>
      <w:r w:rsidR="00A41FDF" w:rsidRPr="00FC0B7F">
        <w:rPr>
          <w:highlight w:val="yellow"/>
        </w:rPr>
        <w:t>: Dan 7:9]</w:t>
      </w:r>
      <w:r w:rsidR="00A41FDF" w:rsidRPr="0049256D">
        <w:t xml:space="preserve"> </w:t>
      </w:r>
      <w:r w:rsidR="00557DE6">
        <w:t>John’s use here is peculiar</w:t>
      </w:r>
      <w:r w:rsidR="0066316F">
        <w:t>, and has generated significant comment</w:t>
      </w:r>
      <w:r w:rsidR="00557DE6">
        <w:t>. T</w:t>
      </w:r>
      <w:r w:rsidR="00222729" w:rsidRPr="0049256D">
        <w:t>ypically, the Ancient of Day</w:t>
      </w:r>
      <w:r w:rsidR="00A41FDF" w:rsidRPr="0049256D">
        <w:t>s and Son of Man were presented as discrete figures</w:t>
      </w:r>
      <w:r w:rsidR="00222729" w:rsidRPr="0049256D">
        <w:t xml:space="preserve">, as in 1 Enoch 46. </w:t>
      </w:r>
      <w:r w:rsidR="009F1C71">
        <w:t xml:space="preserve">The synoptic traditions of Jesus as the Son of Man similarly do not suggest the </w:t>
      </w:r>
      <w:r w:rsidR="00BF4D6B">
        <w:t xml:space="preserve">high Christology implied by </w:t>
      </w:r>
      <w:r w:rsidR="00542D8D">
        <w:t>such a</w:t>
      </w:r>
      <w:r w:rsidR="00BF4D6B">
        <w:t xml:space="preserve"> </w:t>
      </w:r>
      <w:r w:rsidR="00542D8D">
        <w:t>combination.</w:t>
      </w:r>
      <w:r w:rsidR="009F1C71">
        <w:t xml:space="preserve"> Revelation’s use of Daniel 7:13 would seem to </w:t>
      </w:r>
      <w:r w:rsidR="00877B92">
        <w:t xml:space="preserve">be an </w:t>
      </w:r>
      <w:r w:rsidR="009A59F7">
        <w:t>innovation</w:t>
      </w:r>
      <w:r w:rsidR="009F1C71">
        <w:t xml:space="preserve"> within early Christianity, as the </w:t>
      </w:r>
      <w:r w:rsidR="009F1C71">
        <w:lastRenderedPageBreak/>
        <w:t>Son of man and the Ancient</w:t>
      </w:r>
      <w:r w:rsidR="00877B92">
        <w:t xml:space="preserve"> of Days are collapsed into the single </w:t>
      </w:r>
      <w:r w:rsidR="006B483B">
        <w:t>vision of Christ</w:t>
      </w:r>
      <w:r w:rsidR="009F1C71">
        <w:t>.</w:t>
      </w:r>
      <w:r w:rsidR="00F422AB" w:rsidRPr="0049256D">
        <w:rPr>
          <w:rStyle w:val="FootnoteReference"/>
          <w:rFonts w:asciiTheme="majorBidi" w:hAnsiTheme="majorBidi" w:cstheme="majorBidi"/>
          <w:szCs w:val="24"/>
        </w:rPr>
        <w:footnoteReference w:id="15"/>
      </w:r>
      <w:r w:rsidR="003713F1" w:rsidRPr="0049256D">
        <w:t xml:space="preserve"> </w:t>
      </w:r>
      <w:r w:rsidR="000070D7">
        <w:t xml:space="preserve">That these figures were combined, however, </w:t>
      </w:r>
      <w:r w:rsidR="00542D8D">
        <w:t>should</w:t>
      </w:r>
      <w:r w:rsidR="000070D7">
        <w:t xml:space="preserve"> not be surprising given the overall </w:t>
      </w:r>
      <w:r w:rsidR="006B483B">
        <w:t>distillation</w:t>
      </w:r>
      <w:r w:rsidR="000070D7">
        <w:t xml:space="preserve"> of images Revelation produces. </w:t>
      </w:r>
      <w:r w:rsidR="00A86D23">
        <w:t xml:space="preserve">In addition to these Danielic heavenly figures, we find </w:t>
      </w:r>
      <w:r w:rsidR="00321510">
        <w:t xml:space="preserve">Christ dressed as the </w:t>
      </w:r>
      <w:r w:rsidR="00A86D23">
        <w:t xml:space="preserve">priestly divine messenger of </w:t>
      </w:r>
      <w:r w:rsidR="00321510">
        <w:t xml:space="preserve">Ezekiel 9:2 </w:t>
      </w:r>
      <w:r w:rsidR="0083690D" w:rsidRPr="00092D5A">
        <w:rPr>
          <w:highlight w:val="yellow"/>
        </w:rPr>
        <w:t>[</w:t>
      </w:r>
      <w:r w:rsidR="00092D5A" w:rsidRPr="00092D5A">
        <w:rPr>
          <w:highlight w:val="yellow"/>
        </w:rPr>
        <w:t>URL</w:t>
      </w:r>
      <w:r w:rsidR="0083690D" w:rsidRPr="00092D5A">
        <w:rPr>
          <w:highlight w:val="yellow"/>
        </w:rPr>
        <w:t xml:space="preserve">: </w:t>
      </w:r>
      <w:r w:rsidR="008C7C64" w:rsidRPr="00092D5A">
        <w:rPr>
          <w:highlight w:val="yellow"/>
        </w:rPr>
        <w:t>Priestly Garb</w:t>
      </w:r>
      <w:r w:rsidR="00321510">
        <w:rPr>
          <w:highlight w:val="yellow"/>
        </w:rPr>
        <w:t>, not Ezek 9:2</w:t>
      </w:r>
      <w:r w:rsidR="0083690D" w:rsidRPr="00092D5A">
        <w:rPr>
          <w:highlight w:val="yellow"/>
        </w:rPr>
        <w:t>]</w:t>
      </w:r>
      <w:r w:rsidR="001C2819">
        <w:t xml:space="preserve">. </w:t>
      </w:r>
      <w:r w:rsidR="00321510">
        <w:t>Dan 10:5 would dress the figure in linen, not the priestly robes</w:t>
      </w:r>
      <w:r w:rsidR="001C2819">
        <w:t>.</w:t>
      </w:r>
      <w:r w:rsidR="001B13D8" w:rsidRPr="0049256D">
        <w:t xml:space="preserve"> </w:t>
      </w:r>
      <w:r w:rsidR="00000C5D" w:rsidRPr="0049256D">
        <w:t xml:space="preserve">Furthermore, Christ’s declaration </w:t>
      </w:r>
      <w:r w:rsidR="00A86D23">
        <w:t xml:space="preserve">from Isaiah </w:t>
      </w:r>
      <w:r w:rsidR="00000C5D" w:rsidRPr="0049256D">
        <w:t xml:space="preserve">ἐγώ εἰμι ὁ πρῶτος καὶ ὁ ἔσχατος, “I am the first and the Last” and </w:t>
      </w:r>
      <w:r w:rsidR="00A86D23">
        <w:t xml:space="preserve">his </w:t>
      </w:r>
      <w:r w:rsidR="00000C5D" w:rsidRPr="0049256D">
        <w:t>self-designation as ὁ ζῶν</w:t>
      </w:r>
      <w:r w:rsidR="006B483B">
        <w:t>, “the One who Lives” emphasize</w:t>
      </w:r>
      <w:r w:rsidR="00000C5D" w:rsidRPr="0049256D">
        <w:t xml:space="preserve"> the traditional language for Yahweh </w:t>
      </w:r>
      <w:r w:rsidR="006B483B">
        <w:t>and the attribution of this language to Christ.</w:t>
      </w:r>
      <w:r w:rsidR="00000C5D" w:rsidRPr="0049256D">
        <w:t xml:space="preserve"> </w:t>
      </w:r>
      <w:r w:rsidR="00A86D23">
        <w:t xml:space="preserve">Though the amalgamation of </w:t>
      </w:r>
      <w:r w:rsidR="00857E83">
        <w:t xml:space="preserve">the Son of Man and the Ancient of Days </w:t>
      </w:r>
      <w:r w:rsidR="00A86D23">
        <w:t xml:space="preserve">is notable, it is also contextually appropriate given the </w:t>
      </w:r>
      <w:r w:rsidR="00A86D23" w:rsidRPr="008237D0">
        <w:t>surrounding intertextuality.</w:t>
      </w:r>
      <w:r w:rsidR="008B71F4" w:rsidRPr="008237D0">
        <w:t xml:space="preserve"> [14:00]</w:t>
      </w:r>
    </w:p>
    <w:p w:rsidR="00AD339D" w:rsidRPr="0049256D" w:rsidRDefault="008237D0" w:rsidP="001C2819">
      <w:r w:rsidRPr="008237D0">
        <w:tab/>
        <w:t>These verses also encourage</w:t>
      </w:r>
      <w:r>
        <w:t xml:space="preserve"> an</w:t>
      </w:r>
      <w:r w:rsidRPr="008237D0">
        <w:t xml:space="preserve"> analysis of the text-fro</w:t>
      </w:r>
      <w:r w:rsidR="001C2819">
        <w:t xml:space="preserve">m of the Jewish Scriptures used. </w:t>
      </w:r>
      <w:r w:rsidR="00560539" w:rsidRPr="008237D0">
        <w:t xml:space="preserve">The language and recension of </w:t>
      </w:r>
      <w:r w:rsidR="00F51990" w:rsidRPr="008237D0">
        <w:t>Revelation</w:t>
      </w:r>
      <w:r w:rsidR="00CC7B16" w:rsidRPr="008237D0">
        <w:t>’</w:t>
      </w:r>
      <w:r w:rsidR="00F51990" w:rsidRPr="008237D0">
        <w:t xml:space="preserve">s </w:t>
      </w:r>
      <w:r w:rsidR="00560539" w:rsidRPr="008237D0">
        <w:t xml:space="preserve">scriptural text as long vexed scholars. In his commentary, </w:t>
      </w:r>
      <w:r w:rsidR="00F51990" w:rsidRPr="008237D0">
        <w:t xml:space="preserve">R. H. </w:t>
      </w:r>
      <w:r w:rsidR="00560539" w:rsidRPr="008237D0">
        <w:t>Charles catalogues some 200 examples in which Revelation does not</w:t>
      </w:r>
      <w:r w:rsidR="00560539" w:rsidRPr="0049256D">
        <w:t xml:space="preserve"> correspond to any known Greek translation, suggesting that John has translated a proto-MT text to fit his preferred syntax and vocabulary.  He concluded that John’s allusions are “based directly on the Hebrew/Aramaic” with a substantially less significant number “influenced possibly minimally by the Septuagint” or an unknown proto-Theodotion text.</w:t>
      </w:r>
      <w:r w:rsidR="00F23801" w:rsidRPr="0049256D">
        <w:rPr>
          <w:vertAlign w:val="superscript"/>
        </w:rPr>
        <w:footnoteReference w:id="16"/>
      </w:r>
      <w:r w:rsidR="00F23801" w:rsidRPr="0049256D">
        <w:t xml:space="preserve"> Henry Barclay Swete, on the other hand, proposed that Revelation cites the Septuagint exclusively, and that John</w:t>
      </w:r>
      <w:r w:rsidR="00525359">
        <w:t xml:space="preserve"> was largely ignorant of Hebrew on the basis of his frequent verbatim references to Scripture.</w:t>
      </w:r>
    </w:p>
    <w:p w:rsidR="00CC4098" w:rsidRPr="0049256D" w:rsidRDefault="0063332B" w:rsidP="0078466A">
      <w:pPr>
        <w:ind w:firstLine="720"/>
        <w:rPr>
          <w:rFonts w:asciiTheme="majorBidi" w:hAnsiTheme="majorBidi" w:cstheme="majorBidi"/>
          <w:szCs w:val="24"/>
        </w:rPr>
      </w:pPr>
      <w:r w:rsidRPr="0049256D">
        <w:rPr>
          <w:rFonts w:asciiTheme="majorBidi" w:hAnsiTheme="majorBidi" w:cstheme="majorBidi"/>
          <w:szCs w:val="24"/>
        </w:rPr>
        <w:t xml:space="preserve">The digital edition presented here provides evidence for both </w:t>
      </w:r>
      <w:r w:rsidR="00462A01">
        <w:rPr>
          <w:rFonts w:asciiTheme="majorBidi" w:hAnsiTheme="majorBidi" w:cstheme="majorBidi"/>
          <w:szCs w:val="24"/>
        </w:rPr>
        <w:t>Hebrew and Greek allusions</w:t>
      </w:r>
      <w:r w:rsidRPr="0049256D">
        <w:rPr>
          <w:rFonts w:asciiTheme="majorBidi" w:hAnsiTheme="majorBidi" w:cstheme="majorBidi"/>
          <w:szCs w:val="24"/>
        </w:rPr>
        <w:t xml:space="preserve">. Compare the Masoretic Text and Septuagint of Ezekiel 9:2 as presented in Revelation 1:13. </w:t>
      </w:r>
      <w:r w:rsidR="008C7C64" w:rsidRPr="001C2819">
        <w:rPr>
          <w:rFonts w:asciiTheme="majorBidi" w:hAnsiTheme="majorBidi" w:cstheme="majorBidi"/>
          <w:szCs w:val="24"/>
          <w:highlight w:val="yellow"/>
        </w:rPr>
        <w:t>[</w:t>
      </w:r>
      <w:r w:rsidR="001C2819" w:rsidRPr="001C2819">
        <w:rPr>
          <w:rFonts w:asciiTheme="majorBidi" w:hAnsiTheme="majorBidi" w:cstheme="majorBidi"/>
          <w:szCs w:val="24"/>
          <w:highlight w:val="yellow"/>
        </w:rPr>
        <w:t>URL</w:t>
      </w:r>
      <w:r w:rsidR="008C7C64" w:rsidRPr="001C2819">
        <w:rPr>
          <w:rFonts w:asciiTheme="majorBidi" w:hAnsiTheme="majorBidi" w:cstheme="majorBidi"/>
          <w:szCs w:val="24"/>
          <w:highlight w:val="yellow"/>
        </w:rPr>
        <w:t>: Priestly Robes]</w:t>
      </w:r>
      <w:r w:rsidR="008C7C64" w:rsidRPr="0049256D">
        <w:rPr>
          <w:rFonts w:asciiTheme="majorBidi" w:hAnsiTheme="majorBidi" w:cstheme="majorBidi"/>
          <w:szCs w:val="24"/>
        </w:rPr>
        <w:t xml:space="preserve"> </w:t>
      </w:r>
      <w:r w:rsidRPr="0049256D">
        <w:rPr>
          <w:rFonts w:asciiTheme="majorBidi" w:hAnsiTheme="majorBidi" w:cstheme="majorBidi"/>
          <w:szCs w:val="24"/>
        </w:rPr>
        <w:t xml:space="preserve">According to the Hebrew, the angelic figure was clothed in a linen </w:t>
      </w:r>
      <w:r w:rsidRPr="0049256D">
        <w:rPr>
          <w:rFonts w:asciiTheme="majorBidi" w:hAnsiTheme="majorBidi" w:cstheme="majorBidi"/>
          <w:szCs w:val="24"/>
        </w:rPr>
        <w:lastRenderedPageBreak/>
        <w:t>robe (</w:t>
      </w:r>
      <w:r w:rsidRPr="0049256D">
        <w:rPr>
          <w:rFonts w:asciiTheme="majorBidi" w:hAnsiTheme="majorBidi" w:cstheme="majorBidi"/>
          <w:szCs w:val="24"/>
          <w:rtl/>
          <w:lang w:bidi="he-IL"/>
        </w:rPr>
        <w:t>לָבֻ֣שׁ בַּדִּ֔ים</w:t>
      </w:r>
      <w:r w:rsidRPr="0049256D">
        <w:rPr>
          <w:rFonts w:asciiTheme="majorBidi" w:hAnsiTheme="majorBidi" w:cstheme="majorBidi"/>
          <w:szCs w:val="24"/>
          <w:lang w:bidi="he-IL"/>
        </w:rPr>
        <w:t xml:space="preserve"> – </w:t>
      </w:r>
      <w:r w:rsidR="004118DB" w:rsidRPr="0049256D">
        <w:rPr>
          <w:rFonts w:asciiTheme="majorBidi" w:hAnsiTheme="majorBidi" w:cstheme="majorBidi"/>
          <w:i/>
          <w:iCs/>
          <w:szCs w:val="24"/>
          <w:lang w:bidi="he-IL"/>
        </w:rPr>
        <w:t>l</w:t>
      </w:r>
      <w:r w:rsidRPr="0049256D">
        <w:rPr>
          <w:rFonts w:asciiTheme="majorBidi" w:hAnsiTheme="majorBidi" w:cstheme="majorBidi"/>
          <w:i/>
          <w:iCs/>
          <w:szCs w:val="24"/>
          <w:lang w:bidi="he-IL"/>
        </w:rPr>
        <w:t xml:space="preserve">avush </w:t>
      </w:r>
      <w:r w:rsidR="004118DB" w:rsidRPr="0049256D">
        <w:rPr>
          <w:rFonts w:asciiTheme="majorBidi" w:hAnsiTheme="majorBidi" w:cstheme="majorBidi"/>
          <w:i/>
          <w:iCs/>
          <w:szCs w:val="24"/>
          <w:lang w:bidi="he-IL"/>
        </w:rPr>
        <w:t>b</w:t>
      </w:r>
      <w:r w:rsidRPr="0049256D">
        <w:rPr>
          <w:rFonts w:asciiTheme="majorBidi" w:hAnsiTheme="majorBidi" w:cstheme="majorBidi"/>
          <w:i/>
          <w:iCs/>
          <w:szCs w:val="24"/>
          <w:lang w:bidi="he-IL"/>
        </w:rPr>
        <w:t>ad</w:t>
      </w:r>
      <w:r w:rsidR="00A046FE" w:rsidRPr="0049256D">
        <w:rPr>
          <w:rFonts w:asciiTheme="majorBidi" w:hAnsiTheme="majorBidi" w:cstheme="majorBidi"/>
          <w:i/>
          <w:iCs/>
          <w:szCs w:val="24"/>
          <w:lang w:bidi="he-IL"/>
        </w:rPr>
        <w:t>d</w:t>
      </w:r>
      <w:r w:rsidRPr="0049256D">
        <w:rPr>
          <w:rFonts w:asciiTheme="majorBidi" w:hAnsiTheme="majorBidi" w:cstheme="majorBidi"/>
          <w:i/>
          <w:iCs/>
          <w:szCs w:val="24"/>
          <w:lang w:bidi="he-IL"/>
        </w:rPr>
        <w:t>iym</w:t>
      </w:r>
      <w:r w:rsidRPr="0049256D">
        <w:rPr>
          <w:rFonts w:asciiTheme="majorBidi" w:hAnsiTheme="majorBidi" w:cstheme="majorBidi"/>
          <w:szCs w:val="24"/>
          <w:lang w:bidi="he-IL"/>
        </w:rPr>
        <w:t xml:space="preserve">), while </w:t>
      </w:r>
      <w:r w:rsidR="0078466A">
        <w:rPr>
          <w:rFonts w:asciiTheme="majorBidi" w:hAnsiTheme="majorBidi" w:cstheme="majorBidi"/>
          <w:szCs w:val="24"/>
          <w:lang w:bidi="he-IL"/>
        </w:rPr>
        <w:t xml:space="preserve">in </w:t>
      </w:r>
      <w:r w:rsidRPr="0049256D">
        <w:rPr>
          <w:rFonts w:asciiTheme="majorBidi" w:hAnsiTheme="majorBidi" w:cstheme="majorBidi"/>
          <w:szCs w:val="24"/>
          <w:lang w:bidi="he-IL"/>
        </w:rPr>
        <w:t>the Septuagint the figure i</w:t>
      </w:r>
      <w:r w:rsidR="0078466A">
        <w:rPr>
          <w:rFonts w:asciiTheme="majorBidi" w:hAnsiTheme="majorBidi" w:cstheme="majorBidi"/>
          <w:szCs w:val="24"/>
          <w:lang w:bidi="he-IL"/>
        </w:rPr>
        <w:t xml:space="preserve">s dressed in </w:t>
      </w:r>
      <w:r w:rsidRPr="0049256D">
        <w:rPr>
          <w:rFonts w:asciiTheme="majorBidi" w:hAnsiTheme="majorBidi" w:cstheme="majorBidi"/>
          <w:szCs w:val="24"/>
          <w:lang w:bidi="he-IL"/>
        </w:rPr>
        <w:t xml:space="preserve">the </w:t>
      </w:r>
      <w:r w:rsidR="0078466A">
        <w:rPr>
          <w:rFonts w:asciiTheme="majorBidi" w:hAnsiTheme="majorBidi" w:cstheme="majorBidi"/>
          <w:szCs w:val="24"/>
          <w:lang w:bidi="he-IL"/>
        </w:rPr>
        <w:t xml:space="preserve">above noted </w:t>
      </w:r>
      <w:r w:rsidRPr="0049256D">
        <w:rPr>
          <w:rFonts w:asciiTheme="majorBidi" w:hAnsiTheme="majorBidi" w:cstheme="majorBidi"/>
          <w:szCs w:val="24"/>
          <w:lang w:bidi="he-IL"/>
        </w:rPr>
        <w:t>priestly robe associated with P’s tabernacle (</w:t>
      </w:r>
      <w:r w:rsidRPr="0049256D">
        <w:rPr>
          <w:rFonts w:asciiTheme="majorBidi" w:hAnsiTheme="majorBidi" w:cstheme="majorBidi"/>
          <w:szCs w:val="24"/>
          <w:lang w:val="el-GR" w:bidi="he-IL"/>
        </w:rPr>
        <w:t>ποδήρης</w:t>
      </w:r>
      <w:r w:rsidR="00A13766" w:rsidRPr="0049256D">
        <w:rPr>
          <w:rFonts w:asciiTheme="majorBidi" w:hAnsiTheme="majorBidi" w:cstheme="majorBidi"/>
          <w:szCs w:val="24"/>
          <w:lang w:bidi="he-IL"/>
        </w:rPr>
        <w:t xml:space="preserve"> = Heb. </w:t>
      </w:r>
      <w:r w:rsidR="00A13766" w:rsidRPr="0049256D">
        <w:rPr>
          <w:rFonts w:asciiTheme="majorBidi" w:hAnsiTheme="majorBidi" w:cstheme="majorBidi"/>
          <w:szCs w:val="24"/>
          <w:rtl/>
          <w:lang w:bidi="he-IL"/>
        </w:rPr>
        <w:t xml:space="preserve">מְעִ֥יל </w:t>
      </w:r>
      <w:r w:rsidR="00A13766" w:rsidRPr="0049256D">
        <w:rPr>
          <w:rFonts w:asciiTheme="majorBidi" w:hAnsiTheme="majorBidi" w:cstheme="majorBidi"/>
          <w:szCs w:val="24"/>
          <w:lang w:bidi="he-IL"/>
        </w:rPr>
        <w:t xml:space="preserve"> Exod 28:31</w:t>
      </w:r>
      <w:r w:rsidRPr="0049256D">
        <w:rPr>
          <w:rFonts w:asciiTheme="majorBidi" w:hAnsiTheme="majorBidi" w:cstheme="majorBidi"/>
          <w:szCs w:val="24"/>
          <w:lang w:bidi="he-IL"/>
        </w:rPr>
        <w:t>)</w:t>
      </w:r>
      <w:r w:rsidR="00CC4098" w:rsidRPr="0049256D">
        <w:rPr>
          <w:rFonts w:asciiTheme="majorBidi" w:hAnsiTheme="majorBidi" w:cstheme="majorBidi"/>
          <w:szCs w:val="24"/>
          <w:lang w:bidi="he-IL"/>
        </w:rPr>
        <w:t>. And while Daniel 10:5 is similarly dependent upon Ezekiel 9, the precedent for the liturgical vestments is similar absent</w:t>
      </w:r>
      <w:r w:rsidR="00F25916" w:rsidRPr="0049256D">
        <w:rPr>
          <w:rFonts w:asciiTheme="majorBidi" w:hAnsiTheme="majorBidi" w:cstheme="majorBidi"/>
          <w:szCs w:val="24"/>
          <w:lang w:bidi="he-IL"/>
        </w:rPr>
        <w:t xml:space="preserve"> in the MT, LXX, and Theodotion</w:t>
      </w:r>
      <w:r w:rsidR="00CC4098" w:rsidRPr="0049256D">
        <w:rPr>
          <w:rFonts w:asciiTheme="majorBidi" w:hAnsiTheme="majorBidi" w:cstheme="majorBidi"/>
          <w:szCs w:val="24"/>
          <w:lang w:bidi="he-IL"/>
        </w:rPr>
        <w:t xml:space="preserve">. It would seem, therefore, that Revelation 1:13 is dependent on </w:t>
      </w:r>
      <w:r w:rsidR="0078466A">
        <w:rPr>
          <w:rFonts w:asciiTheme="majorBidi" w:hAnsiTheme="majorBidi" w:cstheme="majorBidi"/>
          <w:szCs w:val="24"/>
          <w:lang w:bidi="he-IL"/>
        </w:rPr>
        <w:t>this</w:t>
      </w:r>
      <w:r w:rsidR="00CC4098" w:rsidRPr="0049256D">
        <w:rPr>
          <w:rFonts w:asciiTheme="majorBidi" w:hAnsiTheme="majorBidi" w:cstheme="majorBidi"/>
          <w:szCs w:val="24"/>
          <w:lang w:bidi="he-IL"/>
        </w:rPr>
        <w:t xml:space="preserve"> Septuagint</w:t>
      </w:r>
      <w:r w:rsidR="0078466A">
        <w:rPr>
          <w:rFonts w:asciiTheme="majorBidi" w:hAnsiTheme="majorBidi" w:cstheme="majorBidi"/>
          <w:szCs w:val="24"/>
          <w:lang w:bidi="he-IL"/>
        </w:rPr>
        <w:t xml:space="preserve"> text from Ezekiel</w:t>
      </w:r>
      <w:r w:rsidR="00CC4098" w:rsidRPr="0049256D">
        <w:rPr>
          <w:rFonts w:asciiTheme="majorBidi" w:hAnsiTheme="majorBidi" w:cstheme="majorBidi"/>
          <w:szCs w:val="24"/>
          <w:lang w:bidi="he-IL"/>
        </w:rPr>
        <w:t>. Yet examine Revelation’</w:t>
      </w:r>
      <w:r w:rsidR="00D21C79" w:rsidRPr="0049256D">
        <w:rPr>
          <w:rFonts w:asciiTheme="majorBidi" w:hAnsiTheme="majorBidi" w:cstheme="majorBidi"/>
          <w:szCs w:val="24"/>
          <w:lang w:bidi="he-IL"/>
        </w:rPr>
        <w:t>s imagery for the voice</w:t>
      </w:r>
      <w:r w:rsidR="00CC4098" w:rsidRPr="0049256D">
        <w:rPr>
          <w:rFonts w:asciiTheme="majorBidi" w:hAnsiTheme="majorBidi" w:cstheme="majorBidi"/>
          <w:szCs w:val="24"/>
          <w:lang w:bidi="he-IL"/>
        </w:rPr>
        <w:t xml:space="preserve"> </w:t>
      </w:r>
      <w:r w:rsidR="00E4558A" w:rsidRPr="0049256D">
        <w:rPr>
          <w:rFonts w:asciiTheme="majorBidi" w:hAnsiTheme="majorBidi" w:cstheme="majorBidi"/>
          <w:szCs w:val="24"/>
          <w:lang w:bidi="he-IL"/>
        </w:rPr>
        <w:t>in 1:</w:t>
      </w:r>
      <w:r w:rsidR="00CC4098" w:rsidRPr="0049256D">
        <w:rPr>
          <w:rFonts w:asciiTheme="majorBidi" w:hAnsiTheme="majorBidi" w:cstheme="majorBidi"/>
          <w:szCs w:val="24"/>
          <w:lang w:bidi="he-IL"/>
        </w:rPr>
        <w:t>15</w:t>
      </w:r>
      <w:r w:rsidR="0078466A">
        <w:rPr>
          <w:rFonts w:asciiTheme="majorBidi" w:hAnsiTheme="majorBidi" w:cstheme="majorBidi"/>
          <w:szCs w:val="24"/>
          <w:lang w:bidi="he-IL"/>
        </w:rPr>
        <w:t xml:space="preserve">. </w:t>
      </w:r>
      <w:r w:rsidR="0078466A" w:rsidRPr="0049256D">
        <w:rPr>
          <w:rFonts w:asciiTheme="majorBidi" w:hAnsiTheme="majorBidi" w:cstheme="majorBidi"/>
          <w:szCs w:val="24"/>
          <w:lang w:bidi="he-IL"/>
        </w:rPr>
        <w:t>[</w:t>
      </w:r>
      <w:r w:rsidR="0078466A" w:rsidRPr="001C2819">
        <w:rPr>
          <w:rFonts w:asciiTheme="majorBidi" w:hAnsiTheme="majorBidi" w:cstheme="majorBidi"/>
          <w:szCs w:val="24"/>
          <w:highlight w:val="yellow"/>
          <w:lang w:bidi="he-IL"/>
        </w:rPr>
        <w:t>URL: Mighty Waters</w:t>
      </w:r>
      <w:r w:rsidR="0078466A" w:rsidRPr="0049256D">
        <w:rPr>
          <w:rFonts w:asciiTheme="majorBidi" w:hAnsiTheme="majorBidi" w:cstheme="majorBidi"/>
          <w:szCs w:val="24"/>
          <w:lang w:bidi="he-IL"/>
        </w:rPr>
        <w:t xml:space="preserve">] </w:t>
      </w:r>
      <w:r w:rsidR="00CC4098" w:rsidRPr="0049256D">
        <w:rPr>
          <w:rFonts w:asciiTheme="majorBidi" w:hAnsiTheme="majorBidi" w:cstheme="majorBidi"/>
          <w:szCs w:val="24"/>
          <w:lang w:bidi="he-IL"/>
        </w:rPr>
        <w:t xml:space="preserve"> ἡ φωνὴ αὐτοῦ ὡς φωνὴ ὑδάτων πολλῶν. </w:t>
      </w:r>
      <w:r w:rsidR="0078466A">
        <w:rPr>
          <w:rFonts w:asciiTheme="majorBidi" w:hAnsiTheme="majorBidi" w:cstheme="majorBidi"/>
          <w:szCs w:val="24"/>
          <w:lang w:bidi="he-IL"/>
        </w:rPr>
        <w:t xml:space="preserve">His voice was the voice of mighty waters. </w:t>
      </w:r>
      <w:r w:rsidR="00CC4098" w:rsidRPr="0049256D">
        <w:rPr>
          <w:rFonts w:asciiTheme="majorBidi" w:hAnsiTheme="majorBidi" w:cstheme="majorBidi"/>
          <w:szCs w:val="24"/>
          <w:lang w:bidi="he-IL"/>
        </w:rPr>
        <w:t xml:space="preserve">Both </w:t>
      </w:r>
      <w:r w:rsidR="00E4558A" w:rsidRPr="0049256D">
        <w:rPr>
          <w:rFonts w:asciiTheme="majorBidi" w:hAnsiTheme="majorBidi" w:cstheme="majorBidi"/>
          <w:szCs w:val="24"/>
          <w:lang w:bidi="he-IL"/>
        </w:rPr>
        <w:t xml:space="preserve">the Hebrew and Greek of </w:t>
      </w:r>
      <w:r w:rsidR="00CC4098" w:rsidRPr="0049256D">
        <w:rPr>
          <w:rFonts w:asciiTheme="majorBidi" w:hAnsiTheme="majorBidi" w:cstheme="majorBidi"/>
          <w:szCs w:val="24"/>
          <w:lang w:bidi="he-IL"/>
        </w:rPr>
        <w:t xml:space="preserve">Ezekiel 1:24 </w:t>
      </w:r>
      <w:r w:rsidR="00E4558A" w:rsidRPr="0049256D">
        <w:rPr>
          <w:rFonts w:asciiTheme="majorBidi" w:hAnsiTheme="majorBidi" w:cstheme="majorBidi"/>
          <w:szCs w:val="24"/>
          <w:lang w:bidi="he-IL"/>
        </w:rPr>
        <w:t>contain the “sound of mighty water,” but Revelation follows the Masoretic Text against the Septuagint in preserving the plural “Mighty Waters.”</w:t>
      </w:r>
      <w:r w:rsidR="008D70CF" w:rsidRPr="0049256D">
        <w:rPr>
          <w:rFonts w:asciiTheme="majorBidi" w:hAnsiTheme="majorBidi" w:cstheme="majorBidi"/>
          <w:szCs w:val="24"/>
          <w:lang w:bidi="he-IL"/>
        </w:rPr>
        <w:t xml:space="preserve"> Compare </w:t>
      </w:r>
      <w:r w:rsidR="00371090" w:rsidRPr="0049256D">
        <w:rPr>
          <w:rFonts w:asciiTheme="majorBidi" w:hAnsiTheme="majorBidi" w:cstheme="majorBidi"/>
          <w:szCs w:val="24"/>
          <w:lang w:bidi="he-IL"/>
        </w:rPr>
        <w:t xml:space="preserve">further </w:t>
      </w:r>
      <w:r w:rsidR="008D70CF" w:rsidRPr="0049256D">
        <w:rPr>
          <w:rFonts w:asciiTheme="majorBidi" w:hAnsiTheme="majorBidi" w:cstheme="majorBidi"/>
          <w:szCs w:val="24"/>
          <w:lang w:bidi="he-IL"/>
        </w:rPr>
        <w:t xml:space="preserve">the highlighted phrase in Ezekiel 43:2 </w:t>
      </w:r>
      <w:r w:rsidR="001C2819" w:rsidRPr="001C2819">
        <w:rPr>
          <w:rFonts w:asciiTheme="majorBidi" w:hAnsiTheme="majorBidi" w:cstheme="majorBidi"/>
          <w:szCs w:val="24"/>
          <w:rtl/>
          <w:lang w:bidi="he-IL"/>
        </w:rPr>
        <w:t>וְקוֹלוֹ כְּקוֹל מַיִם רַבִּים</w:t>
      </w:r>
      <w:r w:rsidR="001C2819" w:rsidRPr="001C2819">
        <w:rPr>
          <w:rFonts w:asciiTheme="majorBidi" w:hAnsiTheme="majorBidi" w:cstheme="majorBidi"/>
          <w:i/>
          <w:iCs/>
          <w:szCs w:val="24"/>
          <w:lang w:bidi="he-IL"/>
        </w:rPr>
        <w:t xml:space="preserve"> </w:t>
      </w:r>
      <w:r w:rsidR="001C2819">
        <w:rPr>
          <w:rFonts w:asciiTheme="majorBidi" w:hAnsiTheme="majorBidi" w:cstheme="majorBidi"/>
          <w:i/>
          <w:iCs/>
          <w:szCs w:val="24"/>
        </w:rPr>
        <w:t>(veqoloh</w:t>
      </w:r>
      <w:r w:rsidR="008D70CF" w:rsidRPr="0049256D">
        <w:rPr>
          <w:rFonts w:asciiTheme="majorBidi" w:hAnsiTheme="majorBidi" w:cstheme="majorBidi"/>
          <w:i/>
          <w:iCs/>
          <w:szCs w:val="24"/>
        </w:rPr>
        <w:t xml:space="preserve"> </w:t>
      </w:r>
      <w:r w:rsidR="004118DB" w:rsidRPr="0049256D">
        <w:rPr>
          <w:rFonts w:asciiTheme="majorBidi" w:hAnsiTheme="majorBidi" w:cstheme="majorBidi"/>
          <w:i/>
          <w:iCs/>
          <w:szCs w:val="24"/>
        </w:rPr>
        <w:t>ke</w:t>
      </w:r>
      <w:r w:rsidR="008D70CF" w:rsidRPr="0049256D">
        <w:rPr>
          <w:rFonts w:asciiTheme="majorBidi" w:hAnsiTheme="majorBidi" w:cstheme="majorBidi"/>
          <w:i/>
          <w:iCs/>
          <w:szCs w:val="24"/>
        </w:rPr>
        <w:t>qol mayi</w:t>
      </w:r>
      <w:r w:rsidR="00DF25D7" w:rsidRPr="0049256D">
        <w:rPr>
          <w:rFonts w:asciiTheme="majorBidi" w:hAnsiTheme="majorBidi" w:cstheme="majorBidi"/>
          <w:i/>
          <w:iCs/>
          <w:szCs w:val="24"/>
        </w:rPr>
        <w:t>m rabbim</w:t>
      </w:r>
      <w:r w:rsidR="001C2819">
        <w:rPr>
          <w:rFonts w:asciiTheme="majorBidi" w:hAnsiTheme="majorBidi" w:cstheme="majorBidi"/>
          <w:szCs w:val="24"/>
        </w:rPr>
        <w:t xml:space="preserve">). </w:t>
      </w:r>
      <w:r w:rsidR="00DF25D7" w:rsidRPr="0049256D">
        <w:rPr>
          <w:rFonts w:asciiTheme="majorBidi" w:hAnsiTheme="majorBidi" w:cstheme="majorBidi"/>
          <w:szCs w:val="24"/>
        </w:rPr>
        <w:t>Revelation 1:15</w:t>
      </w:r>
      <w:r w:rsidR="008D70CF" w:rsidRPr="0049256D">
        <w:rPr>
          <w:rFonts w:asciiTheme="majorBidi" w:hAnsiTheme="majorBidi" w:cstheme="majorBidi"/>
          <w:szCs w:val="24"/>
        </w:rPr>
        <w:t xml:space="preserve"> translates</w:t>
      </w:r>
      <w:r w:rsidR="001C2819">
        <w:rPr>
          <w:rFonts w:asciiTheme="majorBidi" w:hAnsiTheme="majorBidi" w:cstheme="majorBidi"/>
          <w:szCs w:val="24"/>
        </w:rPr>
        <w:t xml:space="preserve"> this</w:t>
      </w:r>
      <w:r w:rsidR="008D70CF" w:rsidRPr="0049256D">
        <w:rPr>
          <w:rFonts w:asciiTheme="majorBidi" w:hAnsiTheme="majorBidi" w:cstheme="majorBidi"/>
          <w:szCs w:val="24"/>
        </w:rPr>
        <w:t xml:space="preserve"> </w:t>
      </w:r>
      <w:r w:rsidR="001C2819">
        <w:rPr>
          <w:rFonts w:asciiTheme="majorBidi" w:hAnsiTheme="majorBidi" w:cstheme="majorBidi"/>
          <w:szCs w:val="24"/>
        </w:rPr>
        <w:t xml:space="preserve">Hebrew </w:t>
      </w:r>
      <w:r w:rsidR="008D70CF" w:rsidRPr="0049256D">
        <w:rPr>
          <w:rFonts w:asciiTheme="majorBidi" w:hAnsiTheme="majorBidi" w:cstheme="majorBidi"/>
          <w:szCs w:val="24"/>
        </w:rPr>
        <w:t>directly</w:t>
      </w:r>
      <w:r w:rsidR="0078466A">
        <w:rPr>
          <w:rFonts w:asciiTheme="majorBidi" w:hAnsiTheme="majorBidi" w:cstheme="majorBidi"/>
          <w:szCs w:val="24"/>
        </w:rPr>
        <w:t xml:space="preserve"> “His voice was as the voice of many waters”</w:t>
      </w:r>
      <w:r w:rsidR="001C2819">
        <w:rPr>
          <w:rFonts w:asciiTheme="majorBidi" w:hAnsiTheme="majorBidi" w:cstheme="majorBidi"/>
          <w:szCs w:val="24"/>
        </w:rPr>
        <w:t>, while the LXX preserves a tradition of shouting sol</w:t>
      </w:r>
      <w:r w:rsidR="007E7D32">
        <w:rPr>
          <w:rFonts w:asciiTheme="majorBidi" w:hAnsiTheme="majorBidi" w:cstheme="majorBidi"/>
          <w:szCs w:val="24"/>
        </w:rPr>
        <w:t>die</w:t>
      </w:r>
      <w:r w:rsidR="001C2819">
        <w:rPr>
          <w:rFonts w:asciiTheme="majorBidi" w:hAnsiTheme="majorBidi" w:cstheme="majorBidi"/>
          <w:szCs w:val="24"/>
        </w:rPr>
        <w:t>rs</w:t>
      </w:r>
      <w:r w:rsidR="008D70CF" w:rsidRPr="0049256D">
        <w:rPr>
          <w:rFonts w:asciiTheme="majorBidi" w:hAnsiTheme="majorBidi" w:cstheme="majorBidi"/>
          <w:szCs w:val="24"/>
        </w:rPr>
        <w:t>.</w:t>
      </w:r>
      <w:r w:rsidR="00F413B2" w:rsidRPr="0049256D">
        <w:rPr>
          <w:rStyle w:val="FootnoteReference"/>
          <w:rFonts w:asciiTheme="majorBidi" w:hAnsiTheme="majorBidi" w:cstheme="majorBidi"/>
          <w:szCs w:val="24"/>
        </w:rPr>
        <w:footnoteReference w:id="17"/>
      </w:r>
      <w:r w:rsidR="00672BFC" w:rsidRPr="0049256D">
        <w:rPr>
          <w:rFonts w:asciiTheme="majorBidi" w:hAnsiTheme="majorBidi" w:cstheme="majorBidi"/>
          <w:szCs w:val="24"/>
        </w:rPr>
        <w:t xml:space="preserve"> </w:t>
      </w:r>
      <w:r w:rsidR="00DF25D7" w:rsidRPr="0049256D">
        <w:rPr>
          <w:rFonts w:asciiTheme="majorBidi" w:hAnsiTheme="majorBidi" w:cstheme="majorBidi"/>
          <w:szCs w:val="24"/>
        </w:rPr>
        <w:t xml:space="preserve">Against </w:t>
      </w:r>
      <w:r w:rsidR="00BE4D1E" w:rsidRPr="0049256D">
        <w:rPr>
          <w:rFonts w:asciiTheme="majorBidi" w:hAnsiTheme="majorBidi" w:cstheme="majorBidi"/>
          <w:szCs w:val="24"/>
        </w:rPr>
        <w:t xml:space="preserve">the previous analysis of 1:13, Revelation 1:15 suggests John’s familiarity with a recension matching the Masoretic text. </w:t>
      </w:r>
      <w:r w:rsidR="00672BFC" w:rsidRPr="0049256D">
        <w:rPr>
          <w:rFonts w:asciiTheme="majorBidi" w:hAnsiTheme="majorBidi" w:cstheme="majorBidi"/>
          <w:szCs w:val="24"/>
        </w:rPr>
        <w:t xml:space="preserve">Within the same passage, we find evidence both for </w:t>
      </w:r>
      <w:r w:rsidR="003531CA" w:rsidRPr="0049256D">
        <w:rPr>
          <w:rFonts w:asciiTheme="majorBidi" w:hAnsiTheme="majorBidi" w:cstheme="majorBidi"/>
          <w:szCs w:val="24"/>
        </w:rPr>
        <w:t xml:space="preserve">use of the Septuagint against the MT and the use of the MT against the Septuagint. </w:t>
      </w:r>
    </w:p>
    <w:p w:rsidR="00DD3065" w:rsidRPr="0049256D" w:rsidRDefault="00DD3065" w:rsidP="0078466A">
      <w:pPr>
        <w:rPr>
          <w:rFonts w:asciiTheme="majorBidi" w:hAnsiTheme="majorBidi" w:cstheme="majorBidi"/>
          <w:szCs w:val="24"/>
        </w:rPr>
      </w:pPr>
      <w:r w:rsidRPr="0049256D">
        <w:rPr>
          <w:rFonts w:asciiTheme="majorBidi" w:hAnsiTheme="majorBidi" w:cstheme="majorBidi"/>
          <w:szCs w:val="24"/>
        </w:rPr>
        <w:tab/>
      </w:r>
      <w:r w:rsidR="00462A01">
        <w:rPr>
          <w:rFonts w:asciiTheme="majorBidi" w:hAnsiTheme="majorBidi" w:cstheme="majorBidi"/>
          <w:szCs w:val="24"/>
        </w:rPr>
        <w:t>Given this conflicting evidence, we must conclude that</w:t>
      </w:r>
      <w:r w:rsidR="00AA37F6">
        <w:rPr>
          <w:rFonts w:asciiTheme="majorBidi" w:hAnsiTheme="majorBidi" w:cstheme="majorBidi"/>
          <w:szCs w:val="24"/>
        </w:rPr>
        <w:t xml:space="preserve"> Swete and Charles are </w:t>
      </w:r>
      <w:r w:rsidR="00462A01">
        <w:rPr>
          <w:rFonts w:asciiTheme="majorBidi" w:hAnsiTheme="majorBidi" w:cstheme="majorBidi"/>
          <w:szCs w:val="24"/>
        </w:rPr>
        <w:t>both</w:t>
      </w:r>
      <w:r w:rsidR="00AA37F6">
        <w:rPr>
          <w:rFonts w:asciiTheme="majorBidi" w:hAnsiTheme="majorBidi" w:cstheme="majorBidi"/>
          <w:szCs w:val="24"/>
        </w:rPr>
        <w:t xml:space="preserve"> wrong. </w:t>
      </w:r>
      <w:r w:rsidR="00B936B7" w:rsidRPr="0049256D">
        <w:rPr>
          <w:rFonts w:asciiTheme="majorBidi" w:hAnsiTheme="majorBidi" w:cstheme="majorBidi"/>
          <w:szCs w:val="24"/>
        </w:rPr>
        <w:t xml:space="preserve">Revelation is apparently familiar with either a recension that is not extant or with multiple recensions that were used as needed. </w:t>
      </w:r>
      <w:r w:rsidR="00213E15" w:rsidRPr="0049256D">
        <w:rPr>
          <w:rFonts w:asciiTheme="majorBidi" w:hAnsiTheme="majorBidi" w:cstheme="majorBidi"/>
          <w:szCs w:val="24"/>
        </w:rPr>
        <w:t xml:space="preserve">While we can try to isolate the text-form and language of the Seer’s scripture, </w:t>
      </w:r>
      <w:r w:rsidR="0078466A">
        <w:rPr>
          <w:rFonts w:asciiTheme="majorBidi" w:hAnsiTheme="majorBidi" w:cstheme="majorBidi"/>
          <w:szCs w:val="24"/>
        </w:rPr>
        <w:t>the</w:t>
      </w:r>
      <w:r w:rsidR="00213E15" w:rsidRPr="0049256D">
        <w:rPr>
          <w:rFonts w:asciiTheme="majorBidi" w:hAnsiTheme="majorBidi" w:cstheme="majorBidi"/>
          <w:szCs w:val="24"/>
        </w:rPr>
        <w:t xml:space="preserve"> diversity of the </w:t>
      </w:r>
      <w:r w:rsidR="00FF15A8" w:rsidRPr="0049256D">
        <w:rPr>
          <w:rFonts w:asciiTheme="majorBidi" w:hAnsiTheme="majorBidi" w:cstheme="majorBidi"/>
          <w:szCs w:val="24"/>
        </w:rPr>
        <w:t xml:space="preserve">data precludes simple answers. </w:t>
      </w:r>
      <w:r w:rsidR="0078466A">
        <w:rPr>
          <w:rFonts w:asciiTheme="majorBidi" w:hAnsiTheme="majorBidi" w:cstheme="majorBidi"/>
          <w:szCs w:val="24"/>
        </w:rPr>
        <w:t xml:space="preserve">We should remember </w:t>
      </w:r>
      <w:r w:rsidR="0078466A" w:rsidRPr="0049256D">
        <w:rPr>
          <w:rFonts w:asciiTheme="majorBidi" w:hAnsiTheme="majorBidi" w:cstheme="majorBidi"/>
          <w:szCs w:val="24"/>
        </w:rPr>
        <w:t xml:space="preserve">that there never was One Greek edition of the Jewish Scriptures. </w:t>
      </w:r>
      <w:r w:rsidR="0078466A">
        <w:rPr>
          <w:rFonts w:asciiTheme="majorBidi" w:hAnsiTheme="majorBidi" w:cstheme="majorBidi"/>
          <w:szCs w:val="24"/>
        </w:rPr>
        <w:t>[17:00]</w:t>
      </w:r>
    </w:p>
    <w:p w:rsidR="00000C5D" w:rsidRPr="0049256D" w:rsidRDefault="00000C5D" w:rsidP="00DD3065">
      <w:pPr>
        <w:rPr>
          <w:rFonts w:asciiTheme="majorBidi" w:hAnsiTheme="majorBidi" w:cstheme="majorBidi"/>
          <w:szCs w:val="24"/>
        </w:rPr>
      </w:pPr>
    </w:p>
    <w:p w:rsidR="0078044A" w:rsidRPr="0078044A" w:rsidRDefault="0078044A" w:rsidP="00DD3065">
      <w:pPr>
        <w:pStyle w:val="Heading3"/>
        <w:rPr>
          <w:rFonts w:asciiTheme="majorBidi" w:hAnsiTheme="majorBidi"/>
          <w:b w:val="0"/>
          <w:bCs w:val="0"/>
          <w:i w:val="0"/>
          <w:iCs/>
          <w:szCs w:val="24"/>
        </w:rPr>
      </w:pPr>
      <w:r w:rsidRPr="0078044A">
        <w:rPr>
          <w:rFonts w:asciiTheme="majorBidi" w:hAnsiTheme="majorBidi"/>
          <w:b w:val="0"/>
          <w:bCs w:val="0"/>
          <w:i w:val="0"/>
          <w:iCs/>
          <w:szCs w:val="24"/>
          <w:highlight w:val="yellow"/>
        </w:rPr>
        <w:lastRenderedPageBreak/>
        <w:t>[URL: Reset]</w:t>
      </w:r>
    </w:p>
    <w:p w:rsidR="00DD3065" w:rsidRPr="0049256D" w:rsidRDefault="00DD3065" w:rsidP="00DD3065">
      <w:pPr>
        <w:pStyle w:val="Heading3"/>
        <w:rPr>
          <w:rFonts w:asciiTheme="majorBidi" w:hAnsiTheme="majorBidi"/>
          <w:szCs w:val="24"/>
        </w:rPr>
      </w:pPr>
      <w:r w:rsidRPr="0049256D">
        <w:rPr>
          <w:rFonts w:asciiTheme="majorBidi" w:hAnsiTheme="majorBidi"/>
          <w:szCs w:val="24"/>
        </w:rPr>
        <w:t>Negative Space and Digital Editions</w:t>
      </w:r>
      <w:r w:rsidR="007A0510">
        <w:rPr>
          <w:rFonts w:asciiTheme="majorBidi" w:hAnsiTheme="majorBidi"/>
          <w:szCs w:val="24"/>
        </w:rPr>
        <w:t xml:space="preserve"> --- Use if needed!</w:t>
      </w:r>
    </w:p>
    <w:p w:rsidR="00DD3065" w:rsidRPr="0049256D" w:rsidRDefault="00DD3065" w:rsidP="007A05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spacing w:before="240"/>
        <w:rPr>
          <w:rFonts w:asciiTheme="majorBidi" w:hAnsiTheme="majorBidi" w:cstheme="majorBidi"/>
          <w:szCs w:val="24"/>
        </w:rPr>
      </w:pPr>
      <w:r w:rsidRPr="0049256D">
        <w:rPr>
          <w:rFonts w:asciiTheme="majorBidi" w:hAnsiTheme="majorBidi" w:cstheme="majorBidi"/>
          <w:szCs w:val="24"/>
        </w:rPr>
        <w:tab/>
      </w:r>
      <w:r w:rsidR="0057292E" w:rsidRPr="0049256D">
        <w:rPr>
          <w:rFonts w:asciiTheme="majorBidi" w:hAnsiTheme="majorBidi" w:cstheme="majorBidi"/>
          <w:szCs w:val="24"/>
        </w:rPr>
        <w:t xml:space="preserve"> Briefly</w:t>
      </w:r>
      <w:r w:rsidR="0078466A">
        <w:rPr>
          <w:rFonts w:asciiTheme="majorBidi" w:hAnsiTheme="majorBidi" w:cstheme="majorBidi"/>
          <w:szCs w:val="24"/>
        </w:rPr>
        <w:t>, let me suggest one</w:t>
      </w:r>
      <w:r w:rsidRPr="0049256D">
        <w:rPr>
          <w:rFonts w:asciiTheme="majorBidi" w:hAnsiTheme="majorBidi" w:cstheme="majorBidi"/>
          <w:szCs w:val="24"/>
        </w:rPr>
        <w:t xml:space="preserve"> other possibilities for studying Revelation 1:12-20 which highlight the intertextual nature of John’s vision. </w:t>
      </w:r>
      <w:r w:rsidR="0078718C">
        <w:rPr>
          <w:rFonts w:asciiTheme="majorBidi" w:hAnsiTheme="majorBidi" w:cstheme="majorBidi"/>
          <w:szCs w:val="24"/>
        </w:rPr>
        <w:t xml:space="preserve">The artistic principle of negative-space, the part of the image which contains nothing, may be applicable. </w:t>
      </w:r>
      <w:r w:rsidR="00010BDE">
        <w:rPr>
          <w:rFonts w:asciiTheme="majorBidi" w:hAnsiTheme="majorBidi" w:cstheme="majorBidi"/>
          <w:szCs w:val="24"/>
        </w:rPr>
        <w:t>A</w:t>
      </w:r>
      <w:r w:rsidR="00A30BA7" w:rsidRPr="0049256D">
        <w:rPr>
          <w:rFonts w:asciiTheme="majorBidi" w:hAnsiTheme="majorBidi" w:cstheme="majorBidi"/>
          <w:szCs w:val="24"/>
        </w:rPr>
        <w:t xml:space="preserve">mid the allusions we find three </w:t>
      </w:r>
      <w:r w:rsidR="00010BDE">
        <w:rPr>
          <w:rFonts w:asciiTheme="majorBidi" w:hAnsiTheme="majorBidi" w:cstheme="majorBidi"/>
          <w:szCs w:val="24"/>
        </w:rPr>
        <w:t xml:space="preserve">striking </w:t>
      </w:r>
      <w:r w:rsidR="00A30BA7" w:rsidRPr="0049256D">
        <w:rPr>
          <w:rFonts w:asciiTheme="majorBidi" w:hAnsiTheme="majorBidi" w:cstheme="majorBidi"/>
          <w:szCs w:val="24"/>
        </w:rPr>
        <w:t xml:space="preserve">images </w:t>
      </w:r>
      <w:r w:rsidR="00010BDE">
        <w:rPr>
          <w:rFonts w:asciiTheme="majorBidi" w:hAnsiTheme="majorBidi" w:cstheme="majorBidi"/>
          <w:szCs w:val="24"/>
        </w:rPr>
        <w:t>do not appear to be from Scripture</w:t>
      </w:r>
      <w:r w:rsidR="00A30BA7" w:rsidRPr="0049256D">
        <w:rPr>
          <w:rFonts w:asciiTheme="majorBidi" w:hAnsiTheme="majorBidi" w:cstheme="majorBidi"/>
          <w:szCs w:val="24"/>
        </w:rPr>
        <w:t xml:space="preserve"> – the Brass purified as in a fire (</w:t>
      </w:r>
      <w:r w:rsidR="00A30BA7" w:rsidRPr="0049256D">
        <w:rPr>
          <w:szCs w:val="24"/>
        </w:rPr>
        <w:t>καμίνῳ</w:t>
      </w:r>
      <w:r w:rsidR="00A30BA7" w:rsidRPr="0049256D">
        <w:rPr>
          <w:rStyle w:val="apple-converted-space"/>
          <w:color w:val="000000"/>
          <w:szCs w:val="24"/>
          <w:shd w:val="clear" w:color="auto" w:fill="F8F8F8"/>
        </w:rPr>
        <w:t> </w:t>
      </w:r>
      <w:r w:rsidR="00A30BA7" w:rsidRPr="0049256D">
        <w:rPr>
          <w:szCs w:val="24"/>
        </w:rPr>
        <w:t>πεπυρωμένης), the seven stars</w:t>
      </w:r>
      <w:r w:rsidR="007A0510">
        <w:rPr>
          <w:szCs w:val="24"/>
        </w:rPr>
        <w:t xml:space="preserve"> in Christ’s hand</w:t>
      </w:r>
      <w:r w:rsidR="00A30BA7" w:rsidRPr="0049256D">
        <w:rPr>
          <w:szCs w:val="24"/>
        </w:rPr>
        <w:t xml:space="preserve"> (ἀστέρας</w:t>
      </w:r>
      <w:r w:rsidR="00A30BA7" w:rsidRPr="0049256D">
        <w:rPr>
          <w:rStyle w:val="apple-converted-space"/>
          <w:color w:val="000000"/>
          <w:szCs w:val="24"/>
          <w:shd w:val="clear" w:color="auto" w:fill="F8F8F8"/>
        </w:rPr>
        <w:t> </w:t>
      </w:r>
      <w:r w:rsidR="00A30BA7" w:rsidRPr="0049256D">
        <w:rPr>
          <w:szCs w:val="24"/>
        </w:rPr>
        <w:t xml:space="preserve">ἑπτά), and the </w:t>
      </w:r>
      <w:r w:rsidR="007A0510">
        <w:rPr>
          <w:szCs w:val="24"/>
        </w:rPr>
        <w:t xml:space="preserve">Seer’s </w:t>
      </w:r>
      <w:r w:rsidR="00A30BA7" w:rsidRPr="0049256D">
        <w:rPr>
          <w:szCs w:val="24"/>
        </w:rPr>
        <w:t>response to the theophany as falling like one who is dead</w:t>
      </w:r>
      <w:r w:rsidR="00E8773D" w:rsidRPr="0049256D">
        <w:rPr>
          <w:szCs w:val="24"/>
        </w:rPr>
        <w:t xml:space="preserve"> (</w:t>
      </w:r>
      <w:r w:rsidR="00A30BA7" w:rsidRPr="0049256D">
        <w:rPr>
          <w:szCs w:val="24"/>
        </w:rPr>
        <w:t>πρὸς</w:t>
      </w:r>
      <w:r w:rsidR="00A30BA7" w:rsidRPr="0049256D">
        <w:rPr>
          <w:rStyle w:val="apple-converted-space"/>
          <w:color w:val="000000"/>
          <w:szCs w:val="24"/>
          <w:shd w:val="clear" w:color="auto" w:fill="F8F8F8"/>
        </w:rPr>
        <w:t> </w:t>
      </w:r>
      <w:r w:rsidR="00A30BA7" w:rsidRPr="0049256D">
        <w:rPr>
          <w:szCs w:val="24"/>
        </w:rPr>
        <w:t>τοὺς</w:t>
      </w:r>
      <w:r w:rsidR="00A30BA7" w:rsidRPr="0049256D">
        <w:rPr>
          <w:rStyle w:val="apple-converted-space"/>
          <w:color w:val="000000"/>
          <w:szCs w:val="24"/>
          <w:shd w:val="clear" w:color="auto" w:fill="F8F8F8"/>
        </w:rPr>
        <w:t> </w:t>
      </w:r>
      <w:r w:rsidR="00A30BA7" w:rsidRPr="0049256D">
        <w:rPr>
          <w:szCs w:val="24"/>
        </w:rPr>
        <w:t>πόδας</w:t>
      </w:r>
      <w:r w:rsidR="00A30BA7" w:rsidRPr="0049256D">
        <w:rPr>
          <w:rStyle w:val="apple-converted-space"/>
          <w:color w:val="000000"/>
          <w:szCs w:val="24"/>
          <w:shd w:val="clear" w:color="auto" w:fill="F8F8F8"/>
        </w:rPr>
        <w:t> </w:t>
      </w:r>
      <w:r w:rsidR="00A30BA7" w:rsidRPr="0049256D">
        <w:rPr>
          <w:szCs w:val="24"/>
        </w:rPr>
        <w:t>αὐτοῦ</w:t>
      </w:r>
      <w:r w:rsidR="00A30BA7" w:rsidRPr="0049256D">
        <w:rPr>
          <w:rStyle w:val="apple-converted-space"/>
          <w:color w:val="000000"/>
          <w:szCs w:val="24"/>
          <w:shd w:val="clear" w:color="auto" w:fill="F8F8F8"/>
        </w:rPr>
        <w:t> </w:t>
      </w:r>
      <w:r w:rsidR="00A30BA7" w:rsidRPr="0049256D">
        <w:rPr>
          <w:szCs w:val="24"/>
        </w:rPr>
        <w:t>ὡς</w:t>
      </w:r>
      <w:r w:rsidR="00A30BA7" w:rsidRPr="0049256D">
        <w:rPr>
          <w:rStyle w:val="apple-converted-space"/>
          <w:color w:val="000000"/>
          <w:szCs w:val="24"/>
          <w:shd w:val="clear" w:color="auto" w:fill="F8F8F8"/>
        </w:rPr>
        <w:t> </w:t>
      </w:r>
      <w:r w:rsidR="00A30BA7" w:rsidRPr="0049256D">
        <w:rPr>
          <w:szCs w:val="24"/>
        </w:rPr>
        <w:t>νεκρός)</w:t>
      </w:r>
      <w:r w:rsidR="007F3B7B" w:rsidRPr="0049256D">
        <w:rPr>
          <w:szCs w:val="24"/>
        </w:rPr>
        <w:t xml:space="preserve">. Detecting where </w:t>
      </w:r>
      <w:r w:rsidR="009721DA">
        <w:rPr>
          <w:szCs w:val="24"/>
        </w:rPr>
        <w:t>John</w:t>
      </w:r>
      <w:r w:rsidR="007F3B7B" w:rsidRPr="0049256D">
        <w:rPr>
          <w:szCs w:val="24"/>
        </w:rPr>
        <w:t xml:space="preserve"> does </w:t>
      </w:r>
      <w:r w:rsidR="007F3B7B" w:rsidRPr="0049256D">
        <w:rPr>
          <w:i/>
          <w:iCs/>
          <w:szCs w:val="24"/>
        </w:rPr>
        <w:t>not</w:t>
      </w:r>
      <w:r w:rsidR="007F3B7B" w:rsidRPr="0049256D">
        <w:rPr>
          <w:szCs w:val="24"/>
        </w:rPr>
        <w:t xml:space="preserve"> make allusions, either by generating new images or by using non-scriptural images</w:t>
      </w:r>
      <w:r w:rsidR="009721DA">
        <w:rPr>
          <w:szCs w:val="24"/>
        </w:rPr>
        <w:t>,</w:t>
      </w:r>
      <w:r w:rsidR="007F3B7B" w:rsidRPr="0049256D">
        <w:rPr>
          <w:szCs w:val="24"/>
        </w:rPr>
        <w:t xml:space="preserve"> may be as important as seeing where he does. </w:t>
      </w:r>
    </w:p>
    <w:p w:rsidR="004D4901" w:rsidRPr="0049256D" w:rsidRDefault="004D4901" w:rsidP="00E314A2">
      <w:pPr>
        <w:rPr>
          <w:rFonts w:asciiTheme="majorBidi" w:hAnsiTheme="majorBidi" w:cstheme="majorBidi"/>
          <w:szCs w:val="24"/>
        </w:rPr>
      </w:pPr>
    </w:p>
    <w:p w:rsidR="0083690D" w:rsidRPr="0049256D" w:rsidRDefault="0083690D" w:rsidP="0083690D">
      <w:pPr>
        <w:pStyle w:val="Heading3"/>
        <w:rPr>
          <w:szCs w:val="24"/>
        </w:rPr>
      </w:pPr>
      <w:r w:rsidRPr="0049256D">
        <w:rPr>
          <w:szCs w:val="24"/>
        </w:rPr>
        <w:t>Conclusion</w:t>
      </w:r>
    </w:p>
    <w:p w:rsidR="001A4625" w:rsidRDefault="001A4625" w:rsidP="008E2CFA">
      <w:pPr>
        <w:rPr>
          <w:rFonts w:asciiTheme="majorBidi" w:hAnsiTheme="majorBidi" w:cstheme="majorBidi"/>
          <w:szCs w:val="24"/>
        </w:rPr>
      </w:pPr>
      <w:r w:rsidRPr="0049256D">
        <w:rPr>
          <w:rFonts w:asciiTheme="majorBidi" w:hAnsiTheme="majorBidi" w:cstheme="majorBidi"/>
          <w:szCs w:val="24"/>
        </w:rPr>
        <w:tab/>
        <w:t xml:space="preserve">In closing, let me suggest further </w:t>
      </w:r>
      <w:r w:rsidR="00790289">
        <w:rPr>
          <w:rFonts w:asciiTheme="majorBidi" w:hAnsiTheme="majorBidi" w:cstheme="majorBidi"/>
          <w:szCs w:val="24"/>
        </w:rPr>
        <w:t xml:space="preserve">visualization and reading </w:t>
      </w:r>
      <w:r w:rsidRPr="0049256D">
        <w:rPr>
          <w:rFonts w:asciiTheme="majorBidi" w:hAnsiTheme="majorBidi" w:cstheme="majorBidi"/>
          <w:szCs w:val="24"/>
        </w:rPr>
        <w:t xml:space="preserve">advantages of moving from case studies to complete corpora. </w:t>
      </w:r>
      <w:r w:rsidR="00B40B36" w:rsidRPr="00B40B36">
        <w:rPr>
          <w:rFonts w:asciiTheme="majorBidi" w:hAnsiTheme="majorBidi" w:cstheme="majorBidi"/>
          <w:szCs w:val="24"/>
          <w:highlight w:val="yellow"/>
        </w:rPr>
        <w:t>[Slide: Intratextual Cross-References</w:t>
      </w:r>
      <w:r w:rsidR="00B40B36">
        <w:rPr>
          <w:rFonts w:asciiTheme="majorBidi" w:hAnsiTheme="majorBidi" w:cstheme="majorBidi"/>
          <w:szCs w:val="24"/>
        </w:rPr>
        <w:t xml:space="preserve">] </w:t>
      </w:r>
      <w:r w:rsidR="00E94DBB" w:rsidRPr="0049256D">
        <w:rPr>
          <w:rFonts w:asciiTheme="majorBidi" w:hAnsiTheme="majorBidi" w:cstheme="majorBidi"/>
          <w:szCs w:val="24"/>
        </w:rPr>
        <w:t xml:space="preserve">First, adding </w:t>
      </w:r>
      <w:r w:rsidR="009D413E">
        <w:rPr>
          <w:rFonts w:asciiTheme="majorBidi" w:hAnsiTheme="majorBidi" w:cstheme="majorBidi"/>
          <w:szCs w:val="24"/>
        </w:rPr>
        <w:t xml:space="preserve">a </w:t>
      </w:r>
      <w:r w:rsidR="00E94DBB" w:rsidRPr="0049256D">
        <w:rPr>
          <w:rFonts w:asciiTheme="majorBidi" w:hAnsiTheme="majorBidi" w:cstheme="majorBidi"/>
          <w:szCs w:val="24"/>
        </w:rPr>
        <w:t xml:space="preserve">left-hand marginal column for intratextual allusions will further emphasize the </w:t>
      </w:r>
      <w:r w:rsidR="009D413E">
        <w:rPr>
          <w:rFonts w:asciiTheme="majorBidi" w:hAnsiTheme="majorBidi" w:cstheme="majorBidi"/>
          <w:szCs w:val="24"/>
        </w:rPr>
        <w:t>interlocking</w:t>
      </w:r>
      <w:r w:rsidR="00E94DBB" w:rsidRPr="0049256D">
        <w:rPr>
          <w:rFonts w:asciiTheme="majorBidi" w:hAnsiTheme="majorBidi" w:cstheme="majorBidi"/>
          <w:szCs w:val="24"/>
        </w:rPr>
        <w:t xml:space="preserve"> narrative of Revelation. </w:t>
      </w:r>
      <w:r w:rsidR="009D413E" w:rsidRPr="0049256D">
        <w:rPr>
          <w:rFonts w:asciiTheme="majorBidi" w:hAnsiTheme="majorBidi" w:cstheme="majorBidi"/>
          <w:szCs w:val="24"/>
        </w:rPr>
        <w:t xml:space="preserve">Each of the elements from the Seer’s vision of Christ is reapplied in the subsequent letters of Revelation 2-3. </w:t>
      </w:r>
      <w:r w:rsidR="009D413E">
        <w:rPr>
          <w:rFonts w:asciiTheme="majorBidi" w:hAnsiTheme="majorBidi" w:cstheme="majorBidi"/>
          <w:szCs w:val="24"/>
        </w:rPr>
        <w:t>At present, intra</w:t>
      </w:r>
      <w:r w:rsidR="00BE0A8E">
        <w:rPr>
          <w:rFonts w:asciiTheme="majorBidi" w:hAnsiTheme="majorBidi" w:cstheme="majorBidi"/>
          <w:szCs w:val="24"/>
        </w:rPr>
        <w:t xml:space="preserve">textual </w:t>
      </w:r>
      <w:r w:rsidR="009D413E">
        <w:rPr>
          <w:rFonts w:asciiTheme="majorBidi" w:hAnsiTheme="majorBidi" w:cstheme="majorBidi"/>
          <w:szCs w:val="24"/>
        </w:rPr>
        <w:t>hypertexting would currently lead nowhere</w:t>
      </w:r>
      <w:r w:rsidR="00BE0A8E">
        <w:rPr>
          <w:rFonts w:asciiTheme="majorBidi" w:hAnsiTheme="majorBidi" w:cstheme="majorBidi"/>
          <w:szCs w:val="24"/>
        </w:rPr>
        <w:t xml:space="preserve">, but once the whole of Revelation were digitized readers could move through the book following John’s recapitulative </w:t>
      </w:r>
      <w:r w:rsidR="000E5620">
        <w:rPr>
          <w:rFonts w:asciiTheme="majorBidi" w:hAnsiTheme="majorBidi" w:cstheme="majorBidi"/>
          <w:szCs w:val="24"/>
        </w:rPr>
        <w:t>cycles of visions</w:t>
      </w:r>
      <w:r w:rsidR="00BE0A8E">
        <w:rPr>
          <w:rFonts w:asciiTheme="majorBidi" w:hAnsiTheme="majorBidi" w:cstheme="majorBidi"/>
          <w:szCs w:val="24"/>
        </w:rPr>
        <w:t xml:space="preserve">. </w:t>
      </w:r>
      <w:r w:rsidR="00E94DBB" w:rsidRPr="0049256D">
        <w:rPr>
          <w:rFonts w:asciiTheme="majorBidi" w:hAnsiTheme="majorBidi" w:cstheme="majorBidi"/>
          <w:szCs w:val="24"/>
        </w:rPr>
        <w:t xml:space="preserve">Linking these elements together would allow readers to see the webbing of Revelation’s intratextual net. </w:t>
      </w:r>
      <w:r w:rsidR="00E024F5" w:rsidRPr="00E024F5">
        <w:rPr>
          <w:rFonts w:asciiTheme="majorBidi" w:hAnsiTheme="majorBidi" w:cstheme="majorBidi"/>
          <w:szCs w:val="24"/>
          <w:highlight w:val="yellow"/>
        </w:rPr>
        <w:t>[Slide: Heat Maps]</w:t>
      </w:r>
      <w:r w:rsidR="00E024F5">
        <w:rPr>
          <w:rFonts w:asciiTheme="majorBidi" w:hAnsiTheme="majorBidi" w:cstheme="majorBidi"/>
          <w:szCs w:val="24"/>
        </w:rPr>
        <w:t xml:space="preserve"> </w:t>
      </w:r>
      <w:r w:rsidR="000B7DC1" w:rsidRPr="0049256D">
        <w:rPr>
          <w:rFonts w:asciiTheme="majorBidi" w:hAnsiTheme="majorBidi" w:cstheme="majorBidi"/>
          <w:szCs w:val="24"/>
        </w:rPr>
        <w:t xml:space="preserve">Second, a fully-annotated edition of Revelation would allow for the development of “heat-maps” showing locations of frequent </w:t>
      </w:r>
      <w:r w:rsidR="00EA27D2" w:rsidRPr="0049256D">
        <w:rPr>
          <w:rFonts w:asciiTheme="majorBidi" w:hAnsiTheme="majorBidi" w:cstheme="majorBidi"/>
          <w:szCs w:val="24"/>
        </w:rPr>
        <w:t xml:space="preserve">allusion to Scripture. </w:t>
      </w:r>
      <w:r w:rsidR="009D413E">
        <w:rPr>
          <w:rFonts w:asciiTheme="majorBidi" w:hAnsiTheme="majorBidi" w:cstheme="majorBidi"/>
          <w:szCs w:val="24"/>
        </w:rPr>
        <w:t xml:space="preserve">The brighter the color, the denser the allusions. </w:t>
      </w:r>
      <w:r w:rsidR="00EA27D2" w:rsidRPr="0049256D">
        <w:rPr>
          <w:rFonts w:asciiTheme="majorBidi" w:hAnsiTheme="majorBidi" w:cstheme="majorBidi"/>
          <w:szCs w:val="24"/>
        </w:rPr>
        <w:t>Classical historians have already developed such tools for displaying the frequency</w:t>
      </w:r>
      <w:r w:rsidR="004E0A46">
        <w:rPr>
          <w:rFonts w:asciiTheme="majorBidi" w:hAnsiTheme="majorBidi" w:cstheme="majorBidi"/>
          <w:szCs w:val="24"/>
        </w:rPr>
        <w:t xml:space="preserve"> and the intensity of </w:t>
      </w:r>
      <w:r w:rsidR="004E0A46">
        <w:rPr>
          <w:rFonts w:asciiTheme="majorBidi" w:hAnsiTheme="majorBidi" w:cstheme="majorBidi"/>
          <w:szCs w:val="24"/>
        </w:rPr>
        <w:lastRenderedPageBreak/>
        <w:t>allusions which go beyond excel spreadsheets and</w:t>
      </w:r>
      <w:r w:rsidR="009D413E">
        <w:rPr>
          <w:rFonts w:asciiTheme="majorBidi" w:hAnsiTheme="majorBidi" w:cstheme="majorBidi"/>
          <w:szCs w:val="24"/>
        </w:rPr>
        <w:t xml:space="preserve"> power</w:t>
      </w:r>
      <w:r w:rsidR="008E2CFA">
        <w:rPr>
          <w:rFonts w:asciiTheme="majorBidi" w:hAnsiTheme="majorBidi" w:cstheme="majorBidi"/>
          <w:szCs w:val="24"/>
        </w:rPr>
        <w:t>-</w:t>
      </w:r>
      <w:r w:rsidR="009D413E">
        <w:rPr>
          <w:rFonts w:asciiTheme="majorBidi" w:hAnsiTheme="majorBidi" w:cstheme="majorBidi"/>
          <w:szCs w:val="24"/>
        </w:rPr>
        <w:t>point</w:t>
      </w:r>
      <w:r w:rsidR="004E0A46">
        <w:rPr>
          <w:rFonts w:asciiTheme="majorBidi" w:hAnsiTheme="majorBidi" w:cstheme="majorBidi"/>
          <w:szCs w:val="24"/>
        </w:rPr>
        <w:t xml:space="preserve"> bar charts. But these heat maps require the kind of rich d</w:t>
      </w:r>
      <w:r w:rsidR="009D413E">
        <w:rPr>
          <w:rFonts w:asciiTheme="majorBidi" w:hAnsiTheme="majorBidi" w:cstheme="majorBidi"/>
          <w:szCs w:val="24"/>
        </w:rPr>
        <w:t xml:space="preserve">ata that would be produced in the </w:t>
      </w:r>
      <w:r w:rsidR="004E0A46">
        <w:rPr>
          <w:rFonts w:asciiTheme="majorBidi" w:hAnsiTheme="majorBidi" w:cstheme="majorBidi"/>
          <w:szCs w:val="24"/>
        </w:rPr>
        <w:t xml:space="preserve">digitization I have </w:t>
      </w:r>
      <w:r w:rsidR="008E2CFA">
        <w:rPr>
          <w:rFonts w:asciiTheme="majorBidi" w:hAnsiTheme="majorBidi" w:cstheme="majorBidi"/>
          <w:szCs w:val="24"/>
        </w:rPr>
        <w:t xml:space="preserve">suggested here. Pockets of intertextuality, or lack thereof, would be visually apparent. </w:t>
      </w:r>
    </w:p>
    <w:p w:rsidR="00525359" w:rsidRDefault="00EF4365" w:rsidP="0036096A">
      <w:pPr>
        <w:ind w:firstLine="720"/>
        <w:rPr>
          <w:rFonts w:asciiTheme="majorBidi" w:hAnsiTheme="majorBidi" w:cstheme="majorBidi"/>
          <w:szCs w:val="24"/>
        </w:rPr>
      </w:pPr>
      <w:r>
        <w:rPr>
          <w:rFonts w:asciiTheme="majorBidi" w:hAnsiTheme="majorBidi" w:cstheme="majorBidi"/>
          <w:szCs w:val="24"/>
        </w:rPr>
        <w:t xml:space="preserve">The </w:t>
      </w:r>
      <w:r w:rsidR="0036096A">
        <w:rPr>
          <w:rFonts w:asciiTheme="majorBidi" w:hAnsiTheme="majorBidi" w:cstheme="majorBidi"/>
          <w:szCs w:val="24"/>
        </w:rPr>
        <w:t xml:space="preserve">last century’s </w:t>
      </w:r>
      <w:r>
        <w:rPr>
          <w:rFonts w:asciiTheme="majorBidi" w:hAnsiTheme="majorBidi" w:cstheme="majorBidi"/>
          <w:szCs w:val="24"/>
        </w:rPr>
        <w:t xml:space="preserve">prophecies of a paperless, all-digital world </w:t>
      </w:r>
      <w:r w:rsidR="0036096A">
        <w:rPr>
          <w:rFonts w:asciiTheme="majorBidi" w:hAnsiTheme="majorBidi" w:cstheme="majorBidi"/>
          <w:szCs w:val="24"/>
        </w:rPr>
        <w:t>no longer seem realistic. Printed critical editions will continue to be a valuable reference for scholarship. Yet the tools of the digital age offer greater potential for displaying the dynamic intertextuality of Revelation. C</w:t>
      </w:r>
      <w:r w:rsidR="00B40B36">
        <w:rPr>
          <w:rFonts w:asciiTheme="majorBidi" w:hAnsiTheme="majorBidi" w:cstheme="majorBidi"/>
          <w:szCs w:val="24"/>
        </w:rPr>
        <w:t>omputational</w:t>
      </w:r>
      <w:r w:rsidR="009721DA">
        <w:rPr>
          <w:rFonts w:asciiTheme="majorBidi" w:hAnsiTheme="majorBidi" w:cstheme="majorBidi"/>
          <w:szCs w:val="24"/>
        </w:rPr>
        <w:t xml:space="preserve"> resources for analyzing ancient texts have been and will continue to be developed. </w:t>
      </w:r>
      <w:r w:rsidR="00B40B36">
        <w:rPr>
          <w:rFonts w:asciiTheme="majorBidi" w:hAnsiTheme="majorBidi" w:cstheme="majorBidi"/>
          <w:szCs w:val="24"/>
        </w:rPr>
        <w:t xml:space="preserve">It is only fitting that we bring </w:t>
      </w:r>
      <w:r w:rsidR="00CE70A6">
        <w:rPr>
          <w:rFonts w:asciiTheme="majorBidi" w:hAnsiTheme="majorBidi" w:cstheme="majorBidi"/>
          <w:szCs w:val="24"/>
        </w:rPr>
        <w:t>apply the scribal</w:t>
      </w:r>
      <w:r w:rsidR="00B40B36">
        <w:rPr>
          <w:rFonts w:asciiTheme="majorBidi" w:hAnsiTheme="majorBidi" w:cstheme="majorBidi"/>
          <w:szCs w:val="24"/>
        </w:rPr>
        <w:t xml:space="preserve"> tools for reading </w:t>
      </w:r>
      <w:r w:rsidR="00CE70A6">
        <w:rPr>
          <w:rFonts w:asciiTheme="majorBidi" w:hAnsiTheme="majorBidi" w:cstheme="majorBidi"/>
          <w:szCs w:val="24"/>
        </w:rPr>
        <w:t>texts in the 21</w:t>
      </w:r>
      <w:r w:rsidR="00CE70A6" w:rsidRPr="00CE70A6">
        <w:rPr>
          <w:rFonts w:asciiTheme="majorBidi" w:hAnsiTheme="majorBidi" w:cstheme="majorBidi"/>
          <w:szCs w:val="24"/>
          <w:vertAlign w:val="superscript"/>
        </w:rPr>
        <w:t>st</w:t>
      </w:r>
      <w:r w:rsidR="00CE70A6">
        <w:rPr>
          <w:rFonts w:asciiTheme="majorBidi" w:hAnsiTheme="majorBidi" w:cstheme="majorBidi"/>
          <w:szCs w:val="24"/>
        </w:rPr>
        <w:t xml:space="preserve"> century to </w:t>
      </w:r>
      <w:r w:rsidR="00B40B36">
        <w:rPr>
          <w:rFonts w:asciiTheme="majorBidi" w:hAnsiTheme="majorBidi" w:cstheme="majorBidi"/>
          <w:szCs w:val="24"/>
        </w:rPr>
        <w:t xml:space="preserve">Revelation’s prophecies of the </w:t>
      </w:r>
      <w:r w:rsidR="00CE70A6">
        <w:rPr>
          <w:rFonts w:asciiTheme="majorBidi" w:hAnsiTheme="majorBidi" w:cstheme="majorBidi"/>
          <w:szCs w:val="24"/>
        </w:rPr>
        <w:t xml:space="preserve">things which are </w:t>
      </w:r>
      <w:r w:rsidR="00624282">
        <w:rPr>
          <w:rFonts w:asciiTheme="majorBidi" w:hAnsiTheme="majorBidi" w:cstheme="majorBidi"/>
          <w:szCs w:val="24"/>
        </w:rPr>
        <w:t xml:space="preserve">and are to come. </w:t>
      </w:r>
    </w:p>
    <w:p w:rsidR="00EF4365" w:rsidRPr="0049256D" w:rsidRDefault="00624282" w:rsidP="0036096A">
      <w:pPr>
        <w:ind w:firstLine="720"/>
        <w:rPr>
          <w:rFonts w:asciiTheme="majorBidi" w:hAnsiTheme="majorBidi" w:cstheme="majorBidi"/>
          <w:szCs w:val="24"/>
        </w:rPr>
      </w:pPr>
      <w:r>
        <w:rPr>
          <w:rFonts w:asciiTheme="majorBidi" w:hAnsiTheme="majorBidi" w:cstheme="majorBidi"/>
          <w:szCs w:val="24"/>
        </w:rPr>
        <w:t>Thank you.</w:t>
      </w:r>
    </w:p>
    <w:sectPr w:rsidR="00EF4365" w:rsidRPr="0049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1C" w:rsidRDefault="00217D1C" w:rsidP="007E4B76">
      <w:pPr>
        <w:spacing w:line="240" w:lineRule="auto"/>
      </w:pPr>
      <w:r>
        <w:separator/>
      </w:r>
    </w:p>
  </w:endnote>
  <w:endnote w:type="continuationSeparator" w:id="0">
    <w:p w:rsidR="00217D1C" w:rsidRDefault="00217D1C" w:rsidP="007E4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1C" w:rsidRDefault="00217D1C" w:rsidP="007E4B76">
      <w:pPr>
        <w:spacing w:line="240" w:lineRule="auto"/>
      </w:pPr>
      <w:r>
        <w:separator/>
      </w:r>
    </w:p>
  </w:footnote>
  <w:footnote w:type="continuationSeparator" w:id="0">
    <w:p w:rsidR="00217D1C" w:rsidRDefault="00217D1C" w:rsidP="007E4B76">
      <w:pPr>
        <w:spacing w:line="240" w:lineRule="auto"/>
      </w:pPr>
      <w:r>
        <w:continuationSeparator/>
      </w:r>
    </w:p>
  </w:footnote>
  <w:footnote w:id="1">
    <w:p w:rsidR="007A0584" w:rsidRDefault="007A0584">
      <w:pPr>
        <w:pStyle w:val="FootnoteText"/>
      </w:pPr>
      <w:r>
        <w:rPr>
          <w:rStyle w:val="FootnoteReference"/>
        </w:rPr>
        <w:footnoteRef/>
      </w:r>
      <w:r>
        <w:t xml:space="preserve"> </w:t>
      </w:r>
      <w:r>
        <w:fldChar w:fldCharType="begin"/>
      </w:r>
      <w:r>
        <w:instrText xml:space="preserve"> ADDIN ZOTERO_ITEM CSL_CITATION {"citationID":"wq593C96","properties":{"formattedCitation":"{\\rtf Geoffrey Khan, \\i A Short Introduction to the Tiberian Masoretic Bible and Its Reading Tradition\\i0{} (Piscataway, NJ: Gorgias Press, 2012).}","plainCitation":"Geoffrey Khan, A Short Introduction to the Tiberian Masoretic Bible and Its Reading Tradition (Piscataway, NJ: Gorgias Press, 2012)."},"citationItems":[{"id":1902,"uris":["http://zotero.org/users/66701/items/CTUBUZN8"],"uri":["http://zotero.org/users/66701/items/CTUBUZN8"],"itemData":{"id":1902,"type":"book","title":"A Short Introduction to the Tiberian Masoretic Bible and Its Reading Tradition","publisher":"Gorgias Press","publisher-place":"Piscataway, NJ","number-of-pages":"126","source":"Amazon.com","event-place":"Piscataway, NJ","abstract":"--This text refers to an alternate Paperback edition.","ISBN":"9781463201661","language":"English","author":[{"family":"Khan","given":"Geoffrey"}],"issued":{"date-parts":[["2012",6,8]]}}}],"schema":"https://github.com/citation-style-language/schema/raw/master/csl-citation.json"} </w:instrText>
      </w:r>
      <w:r>
        <w:fldChar w:fldCharType="separate"/>
      </w:r>
      <w:r w:rsidRPr="007A0584">
        <w:rPr>
          <w:rFonts w:cs="Times New Roman"/>
          <w:szCs w:val="24"/>
        </w:rPr>
        <w:t xml:space="preserve">Geoffrey Khan, </w:t>
      </w:r>
      <w:r w:rsidRPr="007A0584">
        <w:rPr>
          <w:rFonts w:cs="Times New Roman"/>
          <w:i/>
          <w:iCs/>
          <w:szCs w:val="24"/>
        </w:rPr>
        <w:t>A Short Introduction to the Tiberian Masoretic Bible and Its Reading Tradition</w:t>
      </w:r>
      <w:r w:rsidRPr="007A0584">
        <w:rPr>
          <w:rFonts w:cs="Times New Roman"/>
          <w:szCs w:val="24"/>
        </w:rPr>
        <w:t xml:space="preserve"> (Piscataway, NJ: Gorgias Press, 2012).</w:t>
      </w:r>
      <w:r>
        <w:fldChar w:fldCharType="end"/>
      </w:r>
    </w:p>
  </w:footnote>
  <w:footnote w:id="2">
    <w:p w:rsidR="008B4B6E" w:rsidRDefault="008B4B6E">
      <w:pPr>
        <w:pStyle w:val="FootnoteText"/>
      </w:pPr>
      <w:r>
        <w:rPr>
          <w:rStyle w:val="FootnoteReference"/>
        </w:rPr>
        <w:footnoteRef/>
      </w:r>
      <w:r>
        <w:t xml:space="preserve"> </w:t>
      </w:r>
      <w:r>
        <w:fldChar w:fldCharType="begin"/>
      </w:r>
      <w:r>
        <w:instrText xml:space="preserve"> ADDIN ZOTERO_ITEM CSL_CITATION {"citationID":"3s2AWPxl","properties":{"formattedCitation":"{\\rtf Constantin von Tischendorf, \\i Novum Testamentum Graece\\i0{} (2 vols., 8th ed.; Lipzig: Giesecke &amp; Devrient, 1869).}","plainCitation":"Constantin von Tischendorf, Novum Testamentum Graece (2 vols., 8th ed.; Lipzig: Giesecke &amp; Devrient, 1869)."},"citationItems":[{"id":1912,"uris":["http://zotero.org/users/66701/items/F3KU8ZJR"],"uri":["http://zotero.org/users/66701/items/F3KU8ZJR"],"itemData":{"id":1912,"type":"book","title":"Novum Testamentum Graece","publisher":"Giesecke &amp; Devrient","publisher-place":"Lipzig","number-of-volumes":"2","edition":"8","source":"Google Books","event-place":"Lipzig","language":"en","author":[{"family":"Tischendorf","given":"Constantin von"}],"issued":{"date-parts":[["1869"]],"season":"1872"}}}],"schema":"https://github.com/citation-style-language/schema/raw/master/csl-citation.json"} </w:instrText>
      </w:r>
      <w:r>
        <w:fldChar w:fldCharType="separate"/>
      </w:r>
      <w:r w:rsidRPr="008B4B6E">
        <w:rPr>
          <w:rFonts w:cs="Times New Roman"/>
          <w:szCs w:val="24"/>
        </w:rPr>
        <w:t xml:space="preserve">Constantin von Tischendorf, </w:t>
      </w:r>
      <w:r w:rsidRPr="008B4B6E">
        <w:rPr>
          <w:rFonts w:cs="Times New Roman"/>
          <w:i/>
          <w:iCs/>
          <w:szCs w:val="24"/>
        </w:rPr>
        <w:t>Novum Testamentum Graece</w:t>
      </w:r>
      <w:r w:rsidRPr="008B4B6E">
        <w:rPr>
          <w:rFonts w:cs="Times New Roman"/>
          <w:szCs w:val="24"/>
        </w:rPr>
        <w:t xml:space="preserve"> (2 vols., 8th ed.; Lipzig: Giesecke &amp; Devrient, 1869).</w:t>
      </w:r>
      <w:r>
        <w:fldChar w:fldCharType="end"/>
      </w:r>
    </w:p>
  </w:footnote>
  <w:footnote w:id="3">
    <w:p w:rsidR="008B4B6E" w:rsidRDefault="008B4B6E">
      <w:pPr>
        <w:pStyle w:val="FootnoteText"/>
      </w:pPr>
      <w:r>
        <w:rPr>
          <w:rStyle w:val="FootnoteReference"/>
        </w:rPr>
        <w:footnoteRef/>
      </w:r>
      <w:r>
        <w:t xml:space="preserve"> </w:t>
      </w:r>
      <w:r>
        <w:fldChar w:fldCharType="begin"/>
      </w:r>
      <w:r>
        <w:instrText xml:space="preserve"> ADDIN ZOTERO_ITEM CSL_CITATION {"citationID":"KLU1IRi6","properties":{"formattedCitation":"{\\rtf Brooke Foss Westcott and Fenton John Anthony Hort, \\i The New Testament in the original Greek,\\i0{}, 1881.}","plainCitation":"Brooke Foss Westcott and Fenton John Anthony Hort, The New Testament in the original Greek,, 1881."},"citationItems":[{"id":1914,"uris":["http://zotero.org/users/66701/items/2SC2AQDQ"],"uri":["http://zotero.org/users/66701/items/2SC2AQDQ"],"itemData":{"id":1914,"type":"book","title":"The New Testament in the original Greek,","number-of-pages":"592","source":"Google Books","language":"en","author":[{"family":"Westcott","given":"Brooke Foss"},{"family":"Hort","given":"Fenton John Anthony"}],"issued":{"date-parts":[["1881"]]}}}],"schema":"https://github.com/citation-style-language/schema/raw/master/csl-citation.json"} </w:instrText>
      </w:r>
      <w:r>
        <w:fldChar w:fldCharType="separate"/>
      </w:r>
      <w:r w:rsidRPr="008B4B6E">
        <w:rPr>
          <w:rFonts w:cs="Times New Roman"/>
          <w:szCs w:val="24"/>
        </w:rPr>
        <w:t xml:space="preserve">Brooke Foss Westcott and Fenton John Anthony Hort, </w:t>
      </w:r>
      <w:r w:rsidRPr="008B4B6E">
        <w:rPr>
          <w:rFonts w:cs="Times New Roman"/>
          <w:i/>
          <w:iCs/>
          <w:szCs w:val="24"/>
        </w:rPr>
        <w:t>The New Testament in the original Greek,</w:t>
      </w:r>
      <w:r w:rsidRPr="008B4B6E">
        <w:rPr>
          <w:rFonts w:cs="Times New Roman"/>
          <w:szCs w:val="24"/>
        </w:rPr>
        <w:t>, 1881.</w:t>
      </w:r>
      <w:r>
        <w:fldChar w:fldCharType="end"/>
      </w:r>
    </w:p>
  </w:footnote>
  <w:footnote w:id="4">
    <w:p w:rsidR="004651AB" w:rsidRDefault="004651AB" w:rsidP="003F0466">
      <w:pPr>
        <w:pStyle w:val="FootnoteText"/>
      </w:pPr>
      <w:r w:rsidRPr="003F0466">
        <w:rPr>
          <w:rStyle w:val="FootnoteReference"/>
        </w:rPr>
        <w:footnoteRef/>
      </w:r>
      <w:r w:rsidRPr="003F0466">
        <w:t xml:space="preserve"> Greg</w:t>
      </w:r>
      <w:r w:rsidR="00E00159" w:rsidRPr="003F0466">
        <w:t>ory</w:t>
      </w:r>
      <w:r w:rsidRPr="003F0466">
        <w:t xml:space="preserve"> Beale has suggested that the many </w:t>
      </w:r>
      <w:r w:rsidR="00F4685B" w:rsidRPr="003F0466">
        <w:t>solecisms</w:t>
      </w:r>
      <w:r w:rsidRPr="003F0466">
        <w:t xml:space="preserve"> of Revelation are clustered around textual allusions. </w:t>
      </w:r>
      <w:r w:rsidR="002112CB" w:rsidRPr="003F0466">
        <w:t xml:space="preserve">John’s Greek, though perhaps not refined, was good enough to avoid careless case </w:t>
      </w:r>
      <w:r w:rsidR="00F4685B" w:rsidRPr="003F0466">
        <w:t>constructions</w:t>
      </w:r>
      <w:r w:rsidR="002112CB" w:rsidRPr="003F0466">
        <w:t xml:space="preserve">. </w:t>
      </w:r>
      <w:r w:rsidR="002112CB" w:rsidRPr="003F0466">
        <w:rPr>
          <w:rFonts w:asciiTheme="majorBidi" w:hAnsiTheme="majorBidi" w:cstheme="majorBidi"/>
          <w:szCs w:val="24"/>
        </w:rPr>
        <w:t xml:space="preserve">Compare, for example, Revelation 1:4-5 to the Septuagint of Exod 3:14 and Psalm 88:37-38. ἀπὸ ὁ ὢν (Rev 1:4) and ὁ μάρτυς, ὁ πιστός (Rev 1:5) serve as markers to the allusions to ἐγώ εἰμι ὁ ὤν and ὁ μάρτυς… πιστός. </w:t>
      </w:r>
      <w:r w:rsidR="005A680F" w:rsidRPr="003F0466">
        <w:t>Here, the</w:t>
      </w:r>
      <w:r w:rsidRPr="003F0466">
        <w:t xml:space="preserve"> feminine dative καμίνῳ and feminine genitive participle</w:t>
      </w:r>
      <w:r w:rsidRPr="003F0466">
        <w:rPr>
          <w:rStyle w:val="apple-converted-space"/>
          <w:color w:val="000000"/>
          <w:shd w:val="clear" w:color="auto" w:fill="F8F8F8"/>
        </w:rPr>
        <w:t> </w:t>
      </w:r>
      <w:r w:rsidRPr="003F0466">
        <w:t>πεπυρωμένης</w:t>
      </w:r>
      <w:r w:rsidR="002112CB" w:rsidRPr="003F0466">
        <w:rPr>
          <w:color w:val="000000"/>
          <w:shd w:val="clear" w:color="auto" w:fill="F8F8F8"/>
        </w:rPr>
        <w:t xml:space="preserve"> </w:t>
      </w:r>
      <w:r w:rsidR="005A680F" w:rsidRPr="003F0466">
        <w:rPr>
          <w:color w:val="000000"/>
          <w:shd w:val="clear" w:color="auto" w:fill="F8F8F8"/>
        </w:rPr>
        <w:t xml:space="preserve">may suggest </w:t>
      </w:r>
      <w:r w:rsidR="00E90217" w:rsidRPr="003F0466">
        <w:rPr>
          <w:color w:val="000000"/>
          <w:shd w:val="clear" w:color="auto" w:fill="F8F8F8"/>
        </w:rPr>
        <w:t>to the reader that an allusion</w:t>
      </w:r>
      <w:r w:rsidR="002112CB" w:rsidRPr="003F0466">
        <w:rPr>
          <w:color w:val="000000"/>
          <w:shd w:val="clear" w:color="auto" w:fill="F8F8F8"/>
        </w:rPr>
        <w:t xml:space="preserve"> has been made.</w:t>
      </w:r>
      <w:r w:rsidR="002112CB">
        <w:rPr>
          <w:color w:val="000000"/>
          <w:shd w:val="clear" w:color="auto" w:fill="F8F8F8"/>
        </w:rPr>
        <w:t xml:space="preserve"> </w:t>
      </w:r>
      <w:r w:rsidR="007C2615">
        <w:rPr>
          <w:color w:val="000000"/>
          <w:shd w:val="clear" w:color="auto" w:fill="F8F8F8"/>
        </w:rPr>
        <w:t xml:space="preserve"> </w:t>
      </w:r>
      <w:r w:rsidR="007C2615">
        <w:rPr>
          <w:color w:val="000000"/>
          <w:shd w:val="clear" w:color="auto" w:fill="F8F8F8"/>
        </w:rPr>
        <w:fldChar w:fldCharType="begin"/>
      </w:r>
      <w:r w:rsidR="007C2615">
        <w:rPr>
          <w:color w:val="000000"/>
          <w:shd w:val="clear" w:color="auto" w:fill="F8F8F8"/>
        </w:rPr>
        <w:instrText xml:space="preserve"> ADDIN ZOTERO_ITEM CSL_CITATION {"citationID":"qKjZMMsh","properties":{"formattedCitation":"{\\rtf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007C2615">
        <w:rPr>
          <w:color w:val="000000"/>
          <w:shd w:val="clear" w:color="auto" w:fill="F8F8F8"/>
        </w:rPr>
        <w:fldChar w:fldCharType="separate"/>
      </w:r>
      <w:r w:rsidR="007C2615" w:rsidRPr="007C2615">
        <w:rPr>
          <w:rFonts w:cs="Times New Roman"/>
          <w:szCs w:val="24"/>
        </w:rPr>
        <w:t xml:space="preserve">Gregory K. Beale, “Solecisms in the Apocalypse as Signals for the Presence of Old Testament Allusions: A Selective Analysis of Revelation 1-22,” in </w:t>
      </w:r>
      <w:r w:rsidR="007C2615" w:rsidRPr="007C2615">
        <w:rPr>
          <w:rFonts w:cs="Times New Roman"/>
          <w:i/>
          <w:iCs/>
          <w:szCs w:val="24"/>
        </w:rPr>
        <w:t>Early Christian Interpretation of the Scriptures of Israel</w:t>
      </w:r>
      <w:r w:rsidR="007C2615" w:rsidRPr="007C2615">
        <w:rPr>
          <w:rFonts w:cs="Times New Roman"/>
          <w:szCs w:val="24"/>
        </w:rPr>
        <w:t xml:space="preserve"> (Sheffield: Sheffield Academic Press, 1997), 421–46.</w:t>
      </w:r>
      <w:r w:rsidR="007C2615">
        <w:rPr>
          <w:color w:val="000000"/>
          <w:shd w:val="clear" w:color="auto" w:fill="F8F8F8"/>
        </w:rPr>
        <w:fldChar w:fldCharType="end"/>
      </w:r>
    </w:p>
  </w:footnote>
  <w:footnote w:id="5">
    <w:p w:rsidR="000D7E36" w:rsidRDefault="000D7E36" w:rsidP="008719EB">
      <w:pPr>
        <w:pStyle w:val="FootnoteText"/>
      </w:pPr>
      <w:r>
        <w:rPr>
          <w:rStyle w:val="FootnoteReference"/>
        </w:rPr>
        <w:footnoteRef/>
      </w:r>
      <w:r>
        <w:t xml:space="preserve"> </w:t>
      </w:r>
      <w:r w:rsidR="004D21D7">
        <w:fldChar w:fldCharType="begin"/>
      </w:r>
      <w:r w:rsidR="004D21D7">
        <w:instrText xml:space="preserve"> ADDIN ZOTERO_ITEM CSL_CITATION {"citationID":"5EF3a7Oc","properties":{"formattedCitation":"{\\rtf Richard Elliott Friedman, \\i Who Wrote the Bible?\\i0{} (Reprint edition.; San Francisco: HarperOne, 1987).}","plainCitation":"Richard Elliott Friedman, Who Wrote the Bible? (Reprint edition.; San Francisco: HarperOne, 1987)."},"citationItems":[{"id":1919,"uris":["http://zotero.org/users/66701/items/U8MWS426"],"uri":["http://zotero.org/users/66701/items/U8MWS426"],"itemData":{"id":1919,"type":"book","title":"Who Wrote the Bible?","publisher":"HarperOne","publisher-place":"San Francisco","number-of-pages":"304","edition":"Reprint edition","source":"Amazon.com","event-place":"San Francisco","abstract":"The contemporary classic the New York Times Book Review called “a thought-provoking [and] perceptive guide,” Who Wrote the Bible? by Richard E. Friedman is a fascinating, intellectual, yet highly readable analysis and investigation into the authorship of the Old Testament. The author of Commentary on the Torah, Friedman delves deeply into the history of the Bible in a scholarly work that is as exciting and surprising as a good detective novel. Who Wrote the Bible? is enlightening, riveting, an important contribution to religious literature, and as the Los Angeles Times aptly observed in its rave review, “There is no other book like this one.”","ISBN":"9780060630355","language":"English","author":[{"family":"Friedman","given":"Richard Elliott"}],"issued":{"date-parts":[["1987",1,1]]}}}],"schema":"https://github.com/citation-style-language/schema/raw/master/csl-citation.json"} </w:instrText>
      </w:r>
      <w:r w:rsidR="004D21D7">
        <w:fldChar w:fldCharType="separate"/>
      </w:r>
      <w:r w:rsidR="004D21D7" w:rsidRPr="004D21D7">
        <w:rPr>
          <w:rFonts w:cs="Times New Roman"/>
          <w:szCs w:val="24"/>
        </w:rPr>
        <w:t xml:space="preserve">Richard Elliott Friedman, </w:t>
      </w:r>
      <w:r w:rsidR="004D21D7" w:rsidRPr="004D21D7">
        <w:rPr>
          <w:rFonts w:cs="Times New Roman"/>
          <w:i/>
          <w:iCs/>
          <w:szCs w:val="24"/>
        </w:rPr>
        <w:t>Who Wrote the Bible?</w:t>
      </w:r>
      <w:r w:rsidR="004D21D7" w:rsidRPr="004D21D7">
        <w:rPr>
          <w:rFonts w:cs="Times New Roman"/>
          <w:szCs w:val="24"/>
        </w:rPr>
        <w:t xml:space="preserve"> (Reprint edition.; San Francisco: HarperOne, 1987).</w:t>
      </w:r>
      <w:r w:rsidR="004D21D7">
        <w:fldChar w:fldCharType="end"/>
      </w:r>
      <w:r w:rsidR="008719EB">
        <w:t xml:space="preserve"> </w:t>
      </w:r>
      <w:r w:rsidR="008719EB" w:rsidRPr="004D21D7">
        <w:t>http://tanach.us/Pages/DH.html</w:t>
      </w:r>
    </w:p>
  </w:footnote>
  <w:footnote w:id="6">
    <w:p w:rsidR="00560539" w:rsidRDefault="00560539">
      <w:pPr>
        <w:pStyle w:val="FootnoteText"/>
      </w:pPr>
      <w:r>
        <w:rPr>
          <w:rStyle w:val="FootnoteReference"/>
        </w:rPr>
        <w:footnoteRef/>
      </w:r>
      <w:r>
        <w:t xml:space="preserve"> These could, hypothetically, be included. Moving from test-case to full-book, a left hand marginal  space for intratextual links would be ideal, as they would highlight Revelation’s recurring pattern of </w:t>
      </w:r>
    </w:p>
  </w:footnote>
  <w:footnote w:id="7">
    <w:p w:rsidR="009842AF" w:rsidRDefault="009842AF">
      <w:pPr>
        <w:pStyle w:val="FootnoteText"/>
      </w:pPr>
      <w:r>
        <w:rPr>
          <w:rStyle w:val="FootnoteReference"/>
        </w:rPr>
        <w:footnoteRef/>
      </w:r>
      <w:r>
        <w:t xml:space="preserve"> </w:t>
      </w:r>
      <w:r>
        <w:fldChar w:fldCharType="begin"/>
      </w:r>
      <w:r>
        <w:instrText xml:space="preserve"> ADDIN ZOTERO_ITEM CSL_CITATION {"citationID":"iHGrRWxr","properties":{"formattedCitation":"{\\rtf Michael Holmes, \\i The Greek New Testament: SBL Edition\\i0{} (Atlanta: Society of Biblical Literature, 2010).}","plainCitation":"Michael Holmes, The Greek New Testament: SBL Edition (Atlanta: Society of Biblical Literature, 2010)."},"citationItems":[{"id":1904,"uris":["http://zotero.org/users/66701/items/BAPNTTMJ"],"uri":["http://zotero.org/users/66701/items/BAPNTTMJ"],"itemData":{"id":1904,"type":"book","title":"The Greek New Testament: SBL Edition","publisher":"Society of Biblical Literature","publisher-place":"Atlanta","number-of-pages":"544","source":"Amazon.com","event-place":"Atlanta","abstract":"The Society of Biblical Literature is pleased to offer, in association with Logos Bible Software, a new, critically edited Greek New Testament in print and electronic formats. Reliable: The SBLGNT was edited by Michael W. Holmes, who utilized a wide range of printed editions, all the major critical apparatuses, and the latest technical resources and manuscript discoveries as he established the text. The result is a critically edited text that differs from the Nestle-Aland/United Bible Societies text in 540 variation units. The print edition includes a full apparatus of variant readings from the four primary editions on which the SBLGNT is based and NA27. With hardcover Smyth sewn binding and reader-friendly type, it provides a durable, affordable alternative for scholarly research and classroom use.","ISBN":"9781589835351","shortTitle":"The Greek New Testament","language":"English","author":[{"family":"Holmes","given":"Michael"}],"issued":{"date-parts":[["2010",11,17]]}}}],"schema":"https://github.com/citation-style-language/schema/raw/master/csl-citation.json"} </w:instrText>
      </w:r>
      <w:r>
        <w:fldChar w:fldCharType="separate"/>
      </w:r>
      <w:r w:rsidRPr="009842AF">
        <w:rPr>
          <w:rFonts w:cs="Times New Roman"/>
          <w:szCs w:val="24"/>
        </w:rPr>
        <w:t xml:space="preserve">Michael Holmes, </w:t>
      </w:r>
      <w:r w:rsidRPr="009842AF">
        <w:rPr>
          <w:rFonts w:cs="Times New Roman"/>
          <w:i/>
          <w:iCs/>
          <w:szCs w:val="24"/>
        </w:rPr>
        <w:t>The Greek New Testament: SBL Edition</w:t>
      </w:r>
      <w:r w:rsidRPr="009842AF">
        <w:rPr>
          <w:rFonts w:cs="Times New Roman"/>
          <w:szCs w:val="24"/>
        </w:rPr>
        <w:t xml:space="preserve"> (Atlanta: Society of Biblical Literature, 2010).</w:t>
      </w:r>
      <w:r>
        <w:fldChar w:fldCharType="end"/>
      </w:r>
    </w:p>
  </w:footnote>
  <w:footnote w:id="8">
    <w:p w:rsidR="00092699" w:rsidRDefault="00092699">
      <w:pPr>
        <w:pStyle w:val="FootnoteText"/>
      </w:pPr>
      <w:r>
        <w:rPr>
          <w:rStyle w:val="FootnoteReference"/>
        </w:rPr>
        <w:footnoteRef/>
      </w:r>
      <w:r>
        <w:t xml:space="preserve"> </w:t>
      </w:r>
      <w:r w:rsidR="00DD63F5">
        <w:t xml:space="preserve">Text hosted by </w:t>
      </w:r>
      <w:r>
        <w:fldChar w:fldCharType="begin"/>
      </w:r>
      <w:r>
        <w:instrText xml:space="preserve"> ADDIN ZOTERO_ITEM CSL_CITATION {"citationID":"xklzCAgw","properties":{"formattedCitation":"{\\rtf Kirk E. Lowery and Stephen K. Salisbury, \\i Westminster Leningrad Codex\\i0{}, 2013, http://tanach.us/Pages/About.html.}","plainCitation":"Kirk E. Lowery and Stephen K. Salisbury, Westminster Leningrad Codex, 2013, http://tanach.us/Pages/About.html."},"citationItems":[{"id":1906,"uris":["http://zotero.org/users/66701/items/5FQ2APTG"],"uri":["http://zotero.org/users/66701/items/5FQ2APTG"],"itemData":{"id":1906,"type":"book","title":"Westminster Leningrad Codex","version":"18","URL":"http://tanach.us/Pages/About.html","author":[{"family":"Lowery","given":"Kirk E."},{"family":"Salisbury","given":"Stephen K."}],"issued":{"date-parts":[["2013"]]}}}],"schema":"https://github.com/citation-style-language/schema/raw/master/csl-citation.json"} </w:instrText>
      </w:r>
      <w:r>
        <w:fldChar w:fldCharType="separate"/>
      </w:r>
      <w:r w:rsidRPr="00092699">
        <w:rPr>
          <w:rFonts w:cs="Times New Roman"/>
          <w:szCs w:val="24"/>
        </w:rPr>
        <w:t xml:space="preserve">Kirk E. Lowery and Stephen K. Salisbury, </w:t>
      </w:r>
      <w:r w:rsidRPr="00092699">
        <w:rPr>
          <w:rFonts w:cs="Times New Roman"/>
          <w:i/>
          <w:iCs/>
          <w:szCs w:val="24"/>
        </w:rPr>
        <w:t>Westminster Leningrad Codex</w:t>
      </w:r>
      <w:r w:rsidRPr="00092699">
        <w:rPr>
          <w:rFonts w:cs="Times New Roman"/>
          <w:szCs w:val="24"/>
        </w:rPr>
        <w:t>, 2013, http://tanach.us/Pages/About.html.</w:t>
      </w:r>
      <w:r>
        <w:fldChar w:fldCharType="end"/>
      </w:r>
    </w:p>
  </w:footnote>
  <w:footnote w:id="9">
    <w:p w:rsidR="00092699" w:rsidRDefault="00092699">
      <w:pPr>
        <w:pStyle w:val="FootnoteText"/>
      </w:pPr>
      <w:r>
        <w:rPr>
          <w:rStyle w:val="FootnoteReference"/>
        </w:rPr>
        <w:footnoteRef/>
      </w:r>
      <w:r>
        <w:t xml:space="preserve"> </w:t>
      </w:r>
      <w:r w:rsidR="00DD63F5">
        <w:t xml:space="preserve">Text transformed by the Center for Computer Analysis of Texts (CCAT) at the University of Pennsylvania. </w:t>
      </w:r>
      <w:r>
        <w:fldChar w:fldCharType="begin"/>
      </w:r>
      <w:r>
        <w:instrText xml:space="preserve"> ADDIN ZOTERO_ITEM CSL_CITATION {"citationID":"sHyaHSzc","properties":{"formattedCitation":"{\\rtf Alfred Rahlfs and Robert Kraft, \\i Septuaginta\\i0{} (Stuttgart: Deutsche Bibelgesellschaft, 1971), en.katabiblon.com.}","plainCitation":"Alfred Rahlfs and Robert Kraft, Septuaginta (Stuttgart: Deutsche Bibelgesellschaft, 1971), en.katabiblon.com."},"citationItems":[{"id":525,"uris":["http://zotero.org/users/66701/items/K5T7GV3D"],"uri":["http://zotero.org/users/66701/items/K5T7GV3D"],"itemData":{"id":525,"type":"book","title":"Septuaginta","publisher":"Deutsche Bibelgesellschaft","publisher-place":"Stuttgart","version":"9","source":"Amazon.com","event-place":"Stuttgart","URL":"en.katabiblon.com","ISBN":"1598561804","author":[{"family":"Rahlfs","given":"Alfred"},{"family":"Kraft","given":"Robert"}],"issued":{"date-parts":[["1971"]]}}}],"schema":"https://github.com/citation-style-language/schema/raw/master/csl-citation.json"} </w:instrText>
      </w:r>
      <w:r>
        <w:fldChar w:fldCharType="separate"/>
      </w:r>
      <w:r w:rsidRPr="00092699">
        <w:rPr>
          <w:rFonts w:cs="Times New Roman"/>
          <w:szCs w:val="24"/>
        </w:rPr>
        <w:t xml:space="preserve">Alfred Rahlfs and Robert Kraft, </w:t>
      </w:r>
      <w:r w:rsidRPr="00092699">
        <w:rPr>
          <w:rFonts w:cs="Times New Roman"/>
          <w:i/>
          <w:iCs/>
          <w:szCs w:val="24"/>
        </w:rPr>
        <w:t>Septuaginta</w:t>
      </w:r>
      <w:r w:rsidRPr="00092699">
        <w:rPr>
          <w:rFonts w:cs="Times New Roman"/>
          <w:szCs w:val="24"/>
        </w:rPr>
        <w:t xml:space="preserve"> (Stuttgart: Deutsche Bibelgesellschaft, 1971), en.katabiblon.com.</w:t>
      </w:r>
      <w:r>
        <w:fldChar w:fldCharType="end"/>
      </w:r>
    </w:p>
  </w:footnote>
  <w:footnote w:id="10">
    <w:p w:rsidR="00502C5C" w:rsidRDefault="00502C5C">
      <w:pPr>
        <w:pStyle w:val="FootnoteText"/>
      </w:pPr>
      <w:r>
        <w:rPr>
          <w:rStyle w:val="FootnoteReference"/>
        </w:rPr>
        <w:footnoteRef/>
      </w:r>
      <w:r>
        <w:t xml:space="preserve"> </w:t>
      </w:r>
      <w:r>
        <w:fldChar w:fldCharType="begin"/>
      </w:r>
      <w:r>
        <w:instrText xml:space="preserve"> ADDIN ZOTERO_ITEM CSL_CITATION {"citationID":"mI9tSilZ","properties":{"formattedCitation":"{\\rtf Eberhard Nestle, Erwin Nestle, and Kurt Aland, \\i Novum Testamentum Graece\\i0{} (28th ed.; Stuttgart: Deutsche Bibelgesellschaft, 2012), 46\\uc0\\u8211{}48*.}","plainCitation":"Eberhard Nestle, Erwin Nestle, and Kurt Aland, Novum Testamentum Graece (28th ed.; Stuttgart: Deutsche Bibelgesellschaft, 2012), 46–48*."},"citationItems":[{"id":1907,"uris":["http://zotero.org/users/66701/items/IAAD8S2R"],"uri":["http://zotero.org/users/66701/items/IAAD8S2R"],"itemData":{"id":1907,"type":"book","title":"Novum Testamentum Graece","publisher":"Deutsche Bibelgesellschaft","publisher-place":"Stuttgart","edition":"28","source":"Amazon.com","event-place":"Stuttgart","ISBN":"3438051001","author":[{"family":"Nestle","given":"Eberhard"},{"family":"Nestle","given":"Erwin"},{"family":"Aland","given":"Kurt"}],"issued":{"date-parts":[["2012"]]}},"locator":"46-48*"}],"schema":"https://github.com/citation-style-language/schema/raw/master/csl-citation.json"} </w:instrText>
      </w:r>
      <w:r>
        <w:fldChar w:fldCharType="separate"/>
      </w:r>
      <w:r w:rsidRPr="00502C5C">
        <w:rPr>
          <w:rFonts w:cs="Times New Roman"/>
          <w:szCs w:val="24"/>
        </w:rPr>
        <w:t xml:space="preserve">Eberhard Nestle, Erwin Nestle, and Kurt Aland, </w:t>
      </w:r>
      <w:r w:rsidRPr="00502C5C">
        <w:rPr>
          <w:rFonts w:cs="Times New Roman"/>
          <w:i/>
          <w:iCs/>
          <w:szCs w:val="24"/>
        </w:rPr>
        <w:t>Novum Testamentum Graece</w:t>
      </w:r>
      <w:r w:rsidRPr="00502C5C">
        <w:rPr>
          <w:rFonts w:cs="Times New Roman"/>
          <w:szCs w:val="24"/>
        </w:rPr>
        <w:t xml:space="preserve"> (28th ed.; Stuttgart: Deutsche Bibelgesellschaft, 2012), 46–48*.</w:t>
      </w:r>
      <w:r>
        <w:fldChar w:fldCharType="end"/>
      </w:r>
    </w:p>
  </w:footnote>
  <w:footnote w:id="11">
    <w:p w:rsidR="00D810B4" w:rsidRDefault="00D810B4">
      <w:pPr>
        <w:pStyle w:val="FootnoteText"/>
      </w:pPr>
      <w:r>
        <w:rPr>
          <w:rStyle w:val="FootnoteReference"/>
        </w:rPr>
        <w:footnoteRef/>
      </w:r>
      <w:r>
        <w:t xml:space="preserve"> </w:t>
      </w:r>
      <w:r>
        <w:fldChar w:fldCharType="begin"/>
      </w:r>
      <w:r>
        <w:instrText xml:space="preserve"> ADDIN ZOTERO_ITEM CSL_CITATION {"citationID":"7pfOvFfc","properties":{"formattedCitation":"{\\rtf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fldChar w:fldCharType="separate"/>
      </w:r>
      <w:r w:rsidRPr="00D810B4">
        <w:rPr>
          <w:rFonts w:cs="Times New Roman"/>
          <w:szCs w:val="24"/>
        </w:rPr>
        <w:t xml:space="preserve">R. H Charles, </w:t>
      </w:r>
      <w:r w:rsidRPr="00D810B4">
        <w:rPr>
          <w:rFonts w:cs="Times New Roman"/>
          <w:i/>
          <w:iCs/>
          <w:szCs w:val="24"/>
        </w:rPr>
        <w:t>A Critical and Exegetical Commentary on the Revelation of St. John</w:t>
      </w:r>
      <w:r w:rsidRPr="00D810B4">
        <w:rPr>
          <w:rFonts w:cs="Times New Roman"/>
          <w:szCs w:val="24"/>
        </w:rPr>
        <w:t xml:space="preserve"> (2 vols.; ICC 44; Edinburgh: T. &amp; T. Clark, 1920).</w:t>
      </w:r>
      <w:r>
        <w:fldChar w:fldCharType="end"/>
      </w:r>
    </w:p>
  </w:footnote>
  <w:footnote w:id="12">
    <w:p w:rsidR="00D810B4" w:rsidRDefault="00D810B4">
      <w:pPr>
        <w:pStyle w:val="FootnoteText"/>
      </w:pPr>
      <w:r>
        <w:rPr>
          <w:rStyle w:val="FootnoteReference"/>
        </w:rPr>
        <w:footnoteRef/>
      </w:r>
      <w:r>
        <w:t xml:space="preserve"> </w:t>
      </w:r>
      <w:r>
        <w:fldChar w:fldCharType="begin"/>
      </w:r>
      <w:r>
        <w:instrText xml:space="preserve"> ADDIN ZOTERO_ITEM CSL_CITATION {"citationID":"2mV1iHGM","properties":{"formattedCitation":"{\\rtf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fldChar w:fldCharType="separate"/>
      </w:r>
      <w:r w:rsidRPr="00D810B4">
        <w:rPr>
          <w:rFonts w:cs="Times New Roman"/>
          <w:szCs w:val="24"/>
        </w:rPr>
        <w:t xml:space="preserve">David E. Aune, </w:t>
      </w:r>
      <w:r w:rsidRPr="00D810B4">
        <w:rPr>
          <w:rFonts w:cs="Times New Roman"/>
          <w:i/>
          <w:iCs/>
          <w:szCs w:val="24"/>
        </w:rPr>
        <w:t>Revelation</w:t>
      </w:r>
      <w:r w:rsidRPr="00D810B4">
        <w:rPr>
          <w:rFonts w:cs="Times New Roman"/>
          <w:szCs w:val="24"/>
        </w:rPr>
        <w:t xml:space="preserve"> (3 vols.; WBC 52A-C; Nashville: Thomas Nelson, 1997).</w:t>
      </w:r>
      <w:r>
        <w:fldChar w:fldCharType="end"/>
      </w:r>
    </w:p>
  </w:footnote>
  <w:footnote w:id="13">
    <w:p w:rsidR="00D810B4" w:rsidRDefault="00D810B4">
      <w:pPr>
        <w:pStyle w:val="FootnoteText"/>
      </w:pPr>
      <w:r>
        <w:rPr>
          <w:rStyle w:val="FootnoteReference"/>
        </w:rPr>
        <w:footnoteRef/>
      </w:r>
      <w:r>
        <w:t xml:space="preserve"> </w:t>
      </w:r>
      <w:r>
        <w:fldChar w:fldCharType="begin"/>
      </w:r>
      <w:r>
        <w:instrText xml:space="preserve"> ADDIN ZOTERO_ITEM CSL_CITATION {"citationID":"MPdrcToO","properties":{"formattedCitation":"{\\rtf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fldChar w:fldCharType="separate"/>
      </w:r>
      <w:r w:rsidRPr="00D810B4">
        <w:rPr>
          <w:rFonts w:cs="Times New Roman"/>
          <w:szCs w:val="24"/>
        </w:rPr>
        <w:t xml:space="preserve">Gregory K. Beale, </w:t>
      </w:r>
      <w:r w:rsidRPr="00D810B4">
        <w:rPr>
          <w:rFonts w:cs="Times New Roman"/>
          <w:i/>
          <w:iCs/>
          <w:szCs w:val="24"/>
        </w:rPr>
        <w:t>The Book of Revelation: A Commentary on the Greek Text</w:t>
      </w:r>
      <w:r w:rsidRPr="00D810B4">
        <w:rPr>
          <w:rFonts w:cs="Times New Roman"/>
          <w:szCs w:val="24"/>
        </w:rPr>
        <w:t xml:space="preserve"> (NIGTC; Grand Rapids, Mich.: Eerdmans, 1999).</w:t>
      </w:r>
      <w:r>
        <w:fldChar w:fldCharType="end"/>
      </w:r>
    </w:p>
  </w:footnote>
  <w:footnote w:id="14">
    <w:p w:rsidR="00D810B4" w:rsidRDefault="00D810B4">
      <w:pPr>
        <w:pStyle w:val="FootnoteText"/>
      </w:pPr>
      <w:r>
        <w:rPr>
          <w:rStyle w:val="FootnoteReference"/>
        </w:rPr>
        <w:footnoteRef/>
      </w:r>
      <w:r>
        <w:t xml:space="preserve"> </w:t>
      </w:r>
      <w:r>
        <w:fldChar w:fldCharType="begin"/>
      </w:r>
      <w:r>
        <w:instrText xml:space="preserve"> ADDIN ZOTERO_ITEM CSL_CITATION {"citationID":"ojFCyJMM","properties":{"formattedCitation":"{\\rtf B. Aland and K. Aland, \\i The Greek New Testament, 4th Revised Edition\\i0{} (4th Revised edition.; Peabody, Mass.: Hendrickson Publishers, 2011).}","plainCitation":"B. Aland and K. Aland, The Greek New Testament, 4th Revised Edition (4th Revised edition.; Peabody, Mass.: Hendrickson Publishers, 2011)."},"citationItems":[{"id":1908,"uris":["http://zotero.org/users/66701/items/2ZBIPVFT"],"uri":["http://zotero.org/users/66701/items/2ZBIPVFT"],"itemData":{"id":1908,"type":"book","title":"The Greek New Testament, 4th Revised Edition","publisher":"Hendrickson Publishers","publisher-place":"Peabody, Mass.","edition":"4th Revised edition","source":"Amazon.com","event-place":"Peabody, Mass.","abstract":"While the Nestle-Aland Novum Testamentum Graece is designed for scholarly research, the Greek New Testament, 4th Revised Edition is designed for translators and students. Like NA27, this is the leading edition of the original text of the New Testament. It contains the same Greek text as NA27, differing only in some details of punctuation and paragraphing. The format of UBS4 is in several respects more user-friendly for students and translators than NA27. It has a more spacious appearance and a larger font. English sub-headings assist in navigating the text for those who may be less familiar with Greek. Old Testament quotations appear in easily recognizable bold font. Synoptic parallels are clearly listed under English headings. Hendrickson Publishers distributing for German Bible Society         --This text refers to an out of print or unavailable edition of this title.","ISBN":"9781598567205","language":"Greek","author":[{"family":"Aland","given":"B."},{"family":"Aland","given":"K."}],"issued":{"date-parts":[["2011",3,1]]}}}],"schema":"https://github.com/citation-style-language/schema/raw/master/csl-citation.json"} </w:instrText>
      </w:r>
      <w:r>
        <w:fldChar w:fldCharType="separate"/>
      </w:r>
      <w:r w:rsidRPr="00D810B4">
        <w:rPr>
          <w:rFonts w:cs="Times New Roman"/>
          <w:szCs w:val="24"/>
        </w:rPr>
        <w:t xml:space="preserve">B. Aland and K. Aland, </w:t>
      </w:r>
      <w:r w:rsidRPr="00D810B4">
        <w:rPr>
          <w:rFonts w:cs="Times New Roman"/>
          <w:i/>
          <w:iCs/>
          <w:szCs w:val="24"/>
        </w:rPr>
        <w:t>The Greek New Testament, 4th Revised Edition</w:t>
      </w:r>
      <w:r w:rsidRPr="00D810B4">
        <w:rPr>
          <w:rFonts w:cs="Times New Roman"/>
          <w:szCs w:val="24"/>
        </w:rPr>
        <w:t xml:space="preserve"> (4th Revised edition.; Peabody, Mass.: Hendrickson Publishers, 2011).</w:t>
      </w:r>
      <w:r>
        <w:fldChar w:fldCharType="end"/>
      </w:r>
    </w:p>
  </w:footnote>
  <w:footnote w:id="15">
    <w:p w:rsidR="00F422AB" w:rsidRPr="00F422AB" w:rsidRDefault="00F422AB">
      <w:pPr>
        <w:pStyle w:val="FootnoteText"/>
        <w:rPr>
          <w:rtl/>
          <w:lang w:bidi="he-IL"/>
        </w:rPr>
      </w:pPr>
      <w:r>
        <w:rPr>
          <w:rStyle w:val="FootnoteReference"/>
        </w:rPr>
        <w:footnoteRef/>
      </w:r>
      <w:r>
        <w:t xml:space="preserve"> It is possible that Revelation here follows a variant reading in Dan 7:13, which reads “he came like a son of man and like the Ancient of Days” – a variant likely caused by reading “</w:t>
      </w:r>
      <w:r>
        <w:rPr>
          <w:lang w:val="el-GR"/>
        </w:rPr>
        <w:t>έως</w:t>
      </w:r>
      <w:r>
        <w:t>”</w:t>
      </w:r>
      <w:r>
        <w:rPr>
          <w:lang w:val="el-GR"/>
        </w:rPr>
        <w:t xml:space="preserve"> </w:t>
      </w:r>
      <w:r>
        <w:t>as “</w:t>
      </w:r>
      <w:r>
        <w:rPr>
          <w:lang w:val="el-GR"/>
        </w:rPr>
        <w:t>ως</w:t>
      </w:r>
      <w:r>
        <w:t xml:space="preserve">” </w:t>
      </w:r>
      <w:r w:rsidR="00DD3065">
        <w:t xml:space="preserve">(AYCollins in Collins, Daniel 103). </w:t>
      </w:r>
    </w:p>
  </w:footnote>
  <w:footnote w:id="16">
    <w:p w:rsidR="00F23801" w:rsidRDefault="00F23801" w:rsidP="00F23801">
      <w:pPr>
        <w:pStyle w:val="FootnoteText"/>
      </w:pPr>
      <w:r w:rsidRPr="000F00F3">
        <w:rPr>
          <w:rStyle w:val="FootnoteReference"/>
        </w:rPr>
        <w:footnoteRef/>
      </w:r>
      <w:r>
        <w:t xml:space="preserve"> </w:t>
      </w:r>
      <w:r w:rsidRPr="00F67D6D">
        <w:t>Charles, A Critical and Exegetical Commentary on the Revelation of St. John, lxvi–lxxvii.</w:t>
      </w:r>
    </w:p>
  </w:footnote>
  <w:footnote w:id="17">
    <w:p w:rsidR="00F413B2" w:rsidRDefault="00F413B2">
      <w:pPr>
        <w:pStyle w:val="FootnoteText"/>
        <w:rPr>
          <w:rFonts w:asciiTheme="majorBidi" w:hAnsiTheme="majorBidi" w:cstheme="majorBidi"/>
          <w:szCs w:val="24"/>
        </w:rPr>
      </w:pPr>
      <w:r>
        <w:rPr>
          <w:rStyle w:val="FootnoteReference"/>
        </w:rPr>
        <w:footnoteRef/>
      </w:r>
      <w:r>
        <w:t xml:space="preserve"> </w:t>
      </w:r>
      <w:r>
        <w:rPr>
          <w:rFonts w:asciiTheme="majorBidi" w:hAnsiTheme="majorBidi" w:cstheme="majorBidi"/>
          <w:szCs w:val="24"/>
        </w:rPr>
        <w:t xml:space="preserve">Elsewhere, Revelation 18:4b alludes to Jeremiah 51:45, </w:t>
      </w:r>
      <w:r w:rsidRPr="00777114">
        <w:rPr>
          <w:rFonts w:asciiTheme="majorBidi" w:hAnsiTheme="majorBidi" w:cstheme="majorBidi"/>
          <w:szCs w:val="24"/>
          <w:lang w:val="el-GR"/>
        </w:rPr>
        <w:t>ἐξέλθατε ὁ λαός μου ἐξ αὐτῆ</w:t>
      </w:r>
      <w:r>
        <w:rPr>
          <w:rFonts w:asciiTheme="majorBidi" w:hAnsiTheme="majorBidi" w:cstheme="majorBidi"/>
          <w:szCs w:val="24"/>
          <w:lang w:val="el-GR"/>
        </w:rPr>
        <w:t>ς</w:t>
      </w:r>
      <w:r>
        <w:rPr>
          <w:rFonts w:asciiTheme="majorBidi" w:hAnsiTheme="majorBidi" w:cstheme="majorBidi"/>
          <w:szCs w:val="24"/>
        </w:rPr>
        <w:t xml:space="preserve"> (Come out of her, my people), whi</w:t>
      </w:r>
      <w:r w:rsidR="00F437E0">
        <w:rPr>
          <w:rFonts w:asciiTheme="majorBidi" w:hAnsiTheme="majorBidi" w:cstheme="majorBidi"/>
          <w:szCs w:val="24"/>
        </w:rPr>
        <w:t>ch is lacking in the Sept</w:t>
      </w:r>
      <w:r w:rsidR="002E23D1">
        <w:rPr>
          <w:rFonts w:asciiTheme="majorBidi" w:hAnsiTheme="majorBidi" w:cstheme="majorBidi"/>
          <w:szCs w:val="24"/>
        </w:rPr>
        <w:t>uag</w:t>
      </w:r>
      <w:r w:rsidR="00F437E0">
        <w:rPr>
          <w:rFonts w:asciiTheme="majorBidi" w:hAnsiTheme="majorBidi" w:cstheme="majorBidi"/>
          <w:szCs w:val="24"/>
        </w:rPr>
        <w:t>int</w:t>
      </w:r>
      <w:r w:rsidR="00EB49C6">
        <w:rPr>
          <w:rFonts w:asciiTheme="majorBidi" w:hAnsiTheme="majorBidi" w:cstheme="majorBidi"/>
          <w:szCs w:val="24"/>
        </w:rPr>
        <w:t>.</w:t>
      </w:r>
    </w:p>
    <w:tbl>
      <w:tblPr>
        <w:tblStyle w:val="TableGrid"/>
        <w:tblW w:w="0" w:type="auto"/>
        <w:jc w:val="center"/>
        <w:tblLook w:val="04A0" w:firstRow="1" w:lastRow="0" w:firstColumn="1" w:lastColumn="0" w:noHBand="0" w:noVBand="1"/>
      </w:tblPr>
      <w:tblGrid>
        <w:gridCol w:w="3816"/>
        <w:gridCol w:w="1466"/>
        <w:gridCol w:w="2651"/>
      </w:tblGrid>
      <w:tr w:rsidR="00EB49C6" w:rsidTr="00EB49C6">
        <w:trPr>
          <w:jc w:val="center"/>
        </w:trPr>
        <w:tc>
          <w:tcPr>
            <w:tcW w:w="0" w:type="auto"/>
          </w:tcPr>
          <w:p w:rsidR="00EB49C6" w:rsidRDefault="00EB49C6">
            <w:pPr>
              <w:pStyle w:val="FootnoteText"/>
              <w:ind w:firstLine="0"/>
              <w:rPr>
                <w:rFonts w:asciiTheme="majorBidi" w:hAnsiTheme="majorBidi" w:cstheme="majorBidi"/>
                <w:szCs w:val="24"/>
              </w:rPr>
            </w:pPr>
            <w:r w:rsidRPr="00EB49C6">
              <w:t xml:space="preserve">ἐξέλθατε ὁ λαός μου ἐξ αὐτῆς (Rev 18:4b) </w:t>
            </w:r>
            <w:r w:rsidRPr="00EB49C6">
              <w:tab/>
            </w:r>
          </w:p>
        </w:tc>
        <w:tc>
          <w:tcPr>
            <w:tcW w:w="0" w:type="auto"/>
          </w:tcPr>
          <w:p w:rsidR="00EB49C6" w:rsidRDefault="00EB49C6">
            <w:pPr>
              <w:pStyle w:val="FootnoteText"/>
              <w:ind w:firstLine="0"/>
              <w:rPr>
                <w:rFonts w:asciiTheme="majorBidi" w:hAnsiTheme="majorBidi" w:cstheme="majorBidi"/>
                <w:szCs w:val="24"/>
              </w:rPr>
            </w:pPr>
            <w:r w:rsidRPr="00EB49C6">
              <w:t>[</w:t>
            </w:r>
            <w:r>
              <w:t>LXX Lacking</w:t>
            </w:r>
            <w:r w:rsidRPr="00EB49C6">
              <w:t>]</w:t>
            </w:r>
          </w:p>
        </w:tc>
        <w:tc>
          <w:tcPr>
            <w:tcW w:w="0" w:type="auto"/>
          </w:tcPr>
          <w:p w:rsidR="00EB49C6" w:rsidRDefault="00EB49C6" w:rsidP="00EB49C6">
            <w:pPr>
              <w:pStyle w:val="FootnoteText"/>
              <w:ind w:firstLine="0"/>
              <w:rPr>
                <w:rFonts w:asciiTheme="majorBidi" w:hAnsiTheme="majorBidi" w:cstheme="majorBidi"/>
                <w:szCs w:val="24"/>
              </w:rPr>
            </w:pPr>
            <w:r w:rsidRPr="00EB49C6">
              <w:rPr>
                <w:rFonts w:cs="Arial"/>
                <w:rtl/>
                <w:lang w:bidi="he-IL"/>
              </w:rPr>
              <w:t>יצְא֤וּ מִתּוֹכָהּ֙ עַמִּ֔</w:t>
            </w:r>
            <w:r w:rsidRPr="00EB49C6">
              <w:t xml:space="preserve"> (Jer 51:45</w:t>
            </w:r>
            <w:r>
              <w:t xml:space="preserve"> MT)</w:t>
            </w:r>
          </w:p>
        </w:tc>
      </w:tr>
    </w:tbl>
    <w:p w:rsidR="00EB49C6" w:rsidRDefault="00EB49C6">
      <w:pPr>
        <w:pStyle w:val="FootnoteText"/>
        <w:rPr>
          <w:rFonts w:asciiTheme="majorBidi" w:hAnsiTheme="majorBidi" w:cstheme="majorBidi"/>
          <w:szCs w:val="24"/>
        </w:rPr>
      </w:pPr>
    </w:p>
    <w:p w:rsidR="00EB49C6" w:rsidRDefault="00EB49C6" w:rsidP="00EB49C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4874"/>
    <w:multiLevelType w:val="hybridMultilevel"/>
    <w:tmpl w:val="8DBA7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403EC4"/>
    <w:multiLevelType w:val="hybridMultilevel"/>
    <w:tmpl w:val="4734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76"/>
    <w:rsid w:val="00000C5D"/>
    <w:rsid w:val="000038C1"/>
    <w:rsid w:val="0000405D"/>
    <w:rsid w:val="0000438E"/>
    <w:rsid w:val="000070D7"/>
    <w:rsid w:val="00010BDE"/>
    <w:rsid w:val="0001293F"/>
    <w:rsid w:val="00014682"/>
    <w:rsid w:val="00040F90"/>
    <w:rsid w:val="00060B08"/>
    <w:rsid w:val="00083A6D"/>
    <w:rsid w:val="00091F01"/>
    <w:rsid w:val="00092699"/>
    <w:rsid w:val="00092D5A"/>
    <w:rsid w:val="000A4345"/>
    <w:rsid w:val="000B1F55"/>
    <w:rsid w:val="000B7DC1"/>
    <w:rsid w:val="000D3DDB"/>
    <w:rsid w:val="000D5C59"/>
    <w:rsid w:val="000D7E36"/>
    <w:rsid w:val="000E0F91"/>
    <w:rsid w:val="000E4997"/>
    <w:rsid w:val="000E5620"/>
    <w:rsid w:val="000E6E69"/>
    <w:rsid w:val="000E726C"/>
    <w:rsid w:val="000F12A4"/>
    <w:rsid w:val="000F28E5"/>
    <w:rsid w:val="000F3370"/>
    <w:rsid w:val="001013D1"/>
    <w:rsid w:val="001041AB"/>
    <w:rsid w:val="0010428A"/>
    <w:rsid w:val="001120DF"/>
    <w:rsid w:val="001206C3"/>
    <w:rsid w:val="00121A14"/>
    <w:rsid w:val="00134AC6"/>
    <w:rsid w:val="00137A07"/>
    <w:rsid w:val="001443D3"/>
    <w:rsid w:val="00150C14"/>
    <w:rsid w:val="00160C3D"/>
    <w:rsid w:val="00161AE4"/>
    <w:rsid w:val="001728B3"/>
    <w:rsid w:val="0018058D"/>
    <w:rsid w:val="00181F55"/>
    <w:rsid w:val="0018797F"/>
    <w:rsid w:val="00192F16"/>
    <w:rsid w:val="001957BC"/>
    <w:rsid w:val="001A4625"/>
    <w:rsid w:val="001A4987"/>
    <w:rsid w:val="001B0B19"/>
    <w:rsid w:val="001B13D8"/>
    <w:rsid w:val="001B3864"/>
    <w:rsid w:val="001B7858"/>
    <w:rsid w:val="001C2819"/>
    <w:rsid w:val="001C3CD9"/>
    <w:rsid w:val="001D3533"/>
    <w:rsid w:val="001E1529"/>
    <w:rsid w:val="001F2CFD"/>
    <w:rsid w:val="001F382A"/>
    <w:rsid w:val="001F4D6B"/>
    <w:rsid w:val="00203304"/>
    <w:rsid w:val="00210212"/>
    <w:rsid w:val="002112CB"/>
    <w:rsid w:val="00213161"/>
    <w:rsid w:val="00213E15"/>
    <w:rsid w:val="00217D1C"/>
    <w:rsid w:val="0022008B"/>
    <w:rsid w:val="00222729"/>
    <w:rsid w:val="0022343C"/>
    <w:rsid w:val="00226C93"/>
    <w:rsid w:val="0023186D"/>
    <w:rsid w:val="00231E85"/>
    <w:rsid w:val="00243E02"/>
    <w:rsid w:val="00246CEE"/>
    <w:rsid w:val="00280F31"/>
    <w:rsid w:val="002A3B7C"/>
    <w:rsid w:val="002A5206"/>
    <w:rsid w:val="002B0895"/>
    <w:rsid w:val="002E23D1"/>
    <w:rsid w:val="002E54DD"/>
    <w:rsid w:val="00321510"/>
    <w:rsid w:val="003264AC"/>
    <w:rsid w:val="0033084F"/>
    <w:rsid w:val="003351B9"/>
    <w:rsid w:val="00341D7A"/>
    <w:rsid w:val="003531CA"/>
    <w:rsid w:val="0036096A"/>
    <w:rsid w:val="00363096"/>
    <w:rsid w:val="00363339"/>
    <w:rsid w:val="00365722"/>
    <w:rsid w:val="00365E30"/>
    <w:rsid w:val="003702FE"/>
    <w:rsid w:val="00371090"/>
    <w:rsid w:val="003713F1"/>
    <w:rsid w:val="003825FD"/>
    <w:rsid w:val="003852CC"/>
    <w:rsid w:val="003C0383"/>
    <w:rsid w:val="003C46E7"/>
    <w:rsid w:val="003D444F"/>
    <w:rsid w:val="003D46E7"/>
    <w:rsid w:val="003E02C7"/>
    <w:rsid w:val="003E2FD9"/>
    <w:rsid w:val="003E6B6D"/>
    <w:rsid w:val="003F0466"/>
    <w:rsid w:val="003F70F5"/>
    <w:rsid w:val="004118DB"/>
    <w:rsid w:val="0044188A"/>
    <w:rsid w:val="00447758"/>
    <w:rsid w:val="004516C8"/>
    <w:rsid w:val="0045309C"/>
    <w:rsid w:val="00462A01"/>
    <w:rsid w:val="004640A3"/>
    <w:rsid w:val="004651AB"/>
    <w:rsid w:val="00473E47"/>
    <w:rsid w:val="004749BF"/>
    <w:rsid w:val="00481726"/>
    <w:rsid w:val="00482D98"/>
    <w:rsid w:val="0049256D"/>
    <w:rsid w:val="00496414"/>
    <w:rsid w:val="004A32DA"/>
    <w:rsid w:val="004A40BA"/>
    <w:rsid w:val="004B0BAD"/>
    <w:rsid w:val="004C2A0E"/>
    <w:rsid w:val="004C7A4D"/>
    <w:rsid w:val="004D21D7"/>
    <w:rsid w:val="004D4901"/>
    <w:rsid w:val="004E0A46"/>
    <w:rsid w:val="004E623E"/>
    <w:rsid w:val="004E7A14"/>
    <w:rsid w:val="005011E3"/>
    <w:rsid w:val="00502C5C"/>
    <w:rsid w:val="00505111"/>
    <w:rsid w:val="00523FE7"/>
    <w:rsid w:val="00525359"/>
    <w:rsid w:val="00532649"/>
    <w:rsid w:val="0053471E"/>
    <w:rsid w:val="005374C7"/>
    <w:rsid w:val="00537EAE"/>
    <w:rsid w:val="00542D8D"/>
    <w:rsid w:val="0054798B"/>
    <w:rsid w:val="00557DE6"/>
    <w:rsid w:val="0056025A"/>
    <w:rsid w:val="00560539"/>
    <w:rsid w:val="0057292E"/>
    <w:rsid w:val="00577B31"/>
    <w:rsid w:val="005929B0"/>
    <w:rsid w:val="005A680F"/>
    <w:rsid w:val="005B0692"/>
    <w:rsid w:val="005B1178"/>
    <w:rsid w:val="005C55D0"/>
    <w:rsid w:val="005C6D25"/>
    <w:rsid w:val="005D7077"/>
    <w:rsid w:val="005E0F70"/>
    <w:rsid w:val="005F2943"/>
    <w:rsid w:val="00600477"/>
    <w:rsid w:val="00606416"/>
    <w:rsid w:val="0061228A"/>
    <w:rsid w:val="00624282"/>
    <w:rsid w:val="006249CC"/>
    <w:rsid w:val="00625925"/>
    <w:rsid w:val="006279DD"/>
    <w:rsid w:val="0063332B"/>
    <w:rsid w:val="00640539"/>
    <w:rsid w:val="00642CA6"/>
    <w:rsid w:val="00650241"/>
    <w:rsid w:val="00651B2C"/>
    <w:rsid w:val="00653780"/>
    <w:rsid w:val="00655380"/>
    <w:rsid w:val="0066316F"/>
    <w:rsid w:val="00672BFC"/>
    <w:rsid w:val="00683A35"/>
    <w:rsid w:val="00684588"/>
    <w:rsid w:val="0068625D"/>
    <w:rsid w:val="00687A54"/>
    <w:rsid w:val="006924CE"/>
    <w:rsid w:val="0069563C"/>
    <w:rsid w:val="00695E4F"/>
    <w:rsid w:val="006B483B"/>
    <w:rsid w:val="006D2A42"/>
    <w:rsid w:val="006D7652"/>
    <w:rsid w:val="006E355A"/>
    <w:rsid w:val="006E39DB"/>
    <w:rsid w:val="006E4EDF"/>
    <w:rsid w:val="006F5F44"/>
    <w:rsid w:val="00701E19"/>
    <w:rsid w:val="00703E7B"/>
    <w:rsid w:val="007118B1"/>
    <w:rsid w:val="00734C54"/>
    <w:rsid w:val="00736899"/>
    <w:rsid w:val="00750BFA"/>
    <w:rsid w:val="007510F1"/>
    <w:rsid w:val="0075656F"/>
    <w:rsid w:val="007747B7"/>
    <w:rsid w:val="0078044A"/>
    <w:rsid w:val="0078466A"/>
    <w:rsid w:val="0078549E"/>
    <w:rsid w:val="0078718C"/>
    <w:rsid w:val="00790289"/>
    <w:rsid w:val="007A0510"/>
    <w:rsid w:val="007A0584"/>
    <w:rsid w:val="007A3B13"/>
    <w:rsid w:val="007B6204"/>
    <w:rsid w:val="007C2615"/>
    <w:rsid w:val="007C725B"/>
    <w:rsid w:val="007D218D"/>
    <w:rsid w:val="007E4984"/>
    <w:rsid w:val="007E4B76"/>
    <w:rsid w:val="007E5F1F"/>
    <w:rsid w:val="007E7D32"/>
    <w:rsid w:val="007F07BA"/>
    <w:rsid w:val="007F3B7B"/>
    <w:rsid w:val="007F4623"/>
    <w:rsid w:val="008045D2"/>
    <w:rsid w:val="008237D0"/>
    <w:rsid w:val="0082595B"/>
    <w:rsid w:val="0082747E"/>
    <w:rsid w:val="0083690D"/>
    <w:rsid w:val="008457FC"/>
    <w:rsid w:val="00857E83"/>
    <w:rsid w:val="00870A2A"/>
    <w:rsid w:val="008719EB"/>
    <w:rsid w:val="00877B92"/>
    <w:rsid w:val="008805A4"/>
    <w:rsid w:val="00887C99"/>
    <w:rsid w:val="008A012B"/>
    <w:rsid w:val="008A3C04"/>
    <w:rsid w:val="008A671E"/>
    <w:rsid w:val="008B05B1"/>
    <w:rsid w:val="008B4B6E"/>
    <w:rsid w:val="008B71F4"/>
    <w:rsid w:val="008B7391"/>
    <w:rsid w:val="008C6F35"/>
    <w:rsid w:val="008C7C64"/>
    <w:rsid w:val="008D0D21"/>
    <w:rsid w:val="008D70CF"/>
    <w:rsid w:val="008E2CFA"/>
    <w:rsid w:val="008E37A1"/>
    <w:rsid w:val="008E6BD2"/>
    <w:rsid w:val="008F18C2"/>
    <w:rsid w:val="009060C5"/>
    <w:rsid w:val="0091448C"/>
    <w:rsid w:val="009253C8"/>
    <w:rsid w:val="00927659"/>
    <w:rsid w:val="00947A0B"/>
    <w:rsid w:val="00965AC1"/>
    <w:rsid w:val="0097126C"/>
    <w:rsid w:val="009721DA"/>
    <w:rsid w:val="009842AF"/>
    <w:rsid w:val="00990861"/>
    <w:rsid w:val="0099364A"/>
    <w:rsid w:val="00994D0F"/>
    <w:rsid w:val="009A59F7"/>
    <w:rsid w:val="009B4F9E"/>
    <w:rsid w:val="009C10F1"/>
    <w:rsid w:val="009D413E"/>
    <w:rsid w:val="009E06A4"/>
    <w:rsid w:val="009F095B"/>
    <w:rsid w:val="009F1C71"/>
    <w:rsid w:val="009F4363"/>
    <w:rsid w:val="00A00D12"/>
    <w:rsid w:val="00A01287"/>
    <w:rsid w:val="00A046FE"/>
    <w:rsid w:val="00A10429"/>
    <w:rsid w:val="00A13766"/>
    <w:rsid w:val="00A16CC1"/>
    <w:rsid w:val="00A30BA7"/>
    <w:rsid w:val="00A33194"/>
    <w:rsid w:val="00A34D44"/>
    <w:rsid w:val="00A41FDF"/>
    <w:rsid w:val="00A45C89"/>
    <w:rsid w:val="00A536E6"/>
    <w:rsid w:val="00A712A1"/>
    <w:rsid w:val="00A86D23"/>
    <w:rsid w:val="00AA37F6"/>
    <w:rsid w:val="00AB6F28"/>
    <w:rsid w:val="00AD339D"/>
    <w:rsid w:val="00AF0DAB"/>
    <w:rsid w:val="00AF459D"/>
    <w:rsid w:val="00B2493D"/>
    <w:rsid w:val="00B314B7"/>
    <w:rsid w:val="00B40B36"/>
    <w:rsid w:val="00B517A2"/>
    <w:rsid w:val="00B6109D"/>
    <w:rsid w:val="00B715A8"/>
    <w:rsid w:val="00B810A0"/>
    <w:rsid w:val="00B82E89"/>
    <w:rsid w:val="00B855B2"/>
    <w:rsid w:val="00B9042B"/>
    <w:rsid w:val="00B936B7"/>
    <w:rsid w:val="00B97941"/>
    <w:rsid w:val="00BB0ED1"/>
    <w:rsid w:val="00BC1AC7"/>
    <w:rsid w:val="00BD1408"/>
    <w:rsid w:val="00BE0A8E"/>
    <w:rsid w:val="00BE4D1E"/>
    <w:rsid w:val="00BE4DD1"/>
    <w:rsid w:val="00BF4D6B"/>
    <w:rsid w:val="00C06C7B"/>
    <w:rsid w:val="00C13DC1"/>
    <w:rsid w:val="00C22F2E"/>
    <w:rsid w:val="00C371FD"/>
    <w:rsid w:val="00C37892"/>
    <w:rsid w:val="00C41164"/>
    <w:rsid w:val="00C45376"/>
    <w:rsid w:val="00C72D4F"/>
    <w:rsid w:val="00C743E3"/>
    <w:rsid w:val="00C94B3E"/>
    <w:rsid w:val="00CB323E"/>
    <w:rsid w:val="00CC4098"/>
    <w:rsid w:val="00CC7B16"/>
    <w:rsid w:val="00CD02DB"/>
    <w:rsid w:val="00CD2E54"/>
    <w:rsid w:val="00CE38D4"/>
    <w:rsid w:val="00CE70A6"/>
    <w:rsid w:val="00D0623F"/>
    <w:rsid w:val="00D172F3"/>
    <w:rsid w:val="00D21C79"/>
    <w:rsid w:val="00D2213D"/>
    <w:rsid w:val="00D45B4D"/>
    <w:rsid w:val="00D522A5"/>
    <w:rsid w:val="00D55C02"/>
    <w:rsid w:val="00D67783"/>
    <w:rsid w:val="00D75CEC"/>
    <w:rsid w:val="00D810B4"/>
    <w:rsid w:val="00D860B0"/>
    <w:rsid w:val="00D8677A"/>
    <w:rsid w:val="00D877BB"/>
    <w:rsid w:val="00D94CE2"/>
    <w:rsid w:val="00D96D47"/>
    <w:rsid w:val="00DA354D"/>
    <w:rsid w:val="00DB0D34"/>
    <w:rsid w:val="00DB46BC"/>
    <w:rsid w:val="00DD1227"/>
    <w:rsid w:val="00DD3065"/>
    <w:rsid w:val="00DD46C4"/>
    <w:rsid w:val="00DD4862"/>
    <w:rsid w:val="00DD63F5"/>
    <w:rsid w:val="00DE5423"/>
    <w:rsid w:val="00DF25D7"/>
    <w:rsid w:val="00E00159"/>
    <w:rsid w:val="00E024F5"/>
    <w:rsid w:val="00E1607F"/>
    <w:rsid w:val="00E167C4"/>
    <w:rsid w:val="00E24FAA"/>
    <w:rsid w:val="00E2687A"/>
    <w:rsid w:val="00E30F9B"/>
    <w:rsid w:val="00E314A2"/>
    <w:rsid w:val="00E4558A"/>
    <w:rsid w:val="00E46A68"/>
    <w:rsid w:val="00E6155E"/>
    <w:rsid w:val="00E70AEE"/>
    <w:rsid w:val="00E8201A"/>
    <w:rsid w:val="00E83481"/>
    <w:rsid w:val="00E87728"/>
    <w:rsid w:val="00E8773D"/>
    <w:rsid w:val="00E90217"/>
    <w:rsid w:val="00E90524"/>
    <w:rsid w:val="00E94550"/>
    <w:rsid w:val="00E94DBB"/>
    <w:rsid w:val="00E975D4"/>
    <w:rsid w:val="00E97C72"/>
    <w:rsid w:val="00EA27D2"/>
    <w:rsid w:val="00EB49C6"/>
    <w:rsid w:val="00EC2B33"/>
    <w:rsid w:val="00EC3FC3"/>
    <w:rsid w:val="00EF4365"/>
    <w:rsid w:val="00EF519A"/>
    <w:rsid w:val="00F066D2"/>
    <w:rsid w:val="00F1594C"/>
    <w:rsid w:val="00F21A54"/>
    <w:rsid w:val="00F23801"/>
    <w:rsid w:val="00F25916"/>
    <w:rsid w:val="00F332D0"/>
    <w:rsid w:val="00F35ABF"/>
    <w:rsid w:val="00F413B2"/>
    <w:rsid w:val="00F422AB"/>
    <w:rsid w:val="00F42384"/>
    <w:rsid w:val="00F43237"/>
    <w:rsid w:val="00F437E0"/>
    <w:rsid w:val="00F4685B"/>
    <w:rsid w:val="00F51990"/>
    <w:rsid w:val="00F51A90"/>
    <w:rsid w:val="00F77114"/>
    <w:rsid w:val="00F81D6C"/>
    <w:rsid w:val="00F84A5D"/>
    <w:rsid w:val="00F84E05"/>
    <w:rsid w:val="00F87549"/>
    <w:rsid w:val="00FA65BD"/>
    <w:rsid w:val="00FC0B7F"/>
    <w:rsid w:val="00FC2284"/>
    <w:rsid w:val="00FC48F3"/>
    <w:rsid w:val="00FC5649"/>
    <w:rsid w:val="00FD715B"/>
    <w:rsid w:val="00FE001A"/>
    <w:rsid w:val="00FE7267"/>
    <w:rsid w:val="00FF15A8"/>
    <w:rsid w:val="00FF7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8D0D21"/>
    <w:pPr>
      <w:tabs>
        <w:tab w:val="left" w:pos="2700"/>
      </w:tabs>
      <w:spacing w:line="240" w:lineRule="auto"/>
      <w:ind w:firstLine="720"/>
    </w:pPr>
    <w:rPr>
      <w:sz w:val="20"/>
      <w:szCs w:val="20"/>
    </w:rPr>
  </w:style>
  <w:style w:type="character" w:customStyle="1" w:styleId="FootnoteTextChar">
    <w:name w:val="Footnote Text Char"/>
    <w:basedOn w:val="DefaultParagraphFont"/>
    <w:link w:val="FootnoteText"/>
    <w:uiPriority w:val="99"/>
    <w:rsid w:val="008D0D21"/>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NoSpacing">
    <w:name w:val="No Spacing"/>
    <w:uiPriority w:val="1"/>
    <w:qFormat/>
    <w:rsid w:val="003D46E7"/>
    <w:pPr>
      <w:spacing w:after="0" w:line="240" w:lineRule="auto"/>
    </w:pPr>
    <w:rPr>
      <w:rFonts w:ascii="Times New Roman" w:hAnsi="Times New Roman"/>
      <w:sz w:val="24"/>
    </w:rPr>
  </w:style>
  <w:style w:type="paragraph" w:styleId="Header">
    <w:name w:val="header"/>
    <w:basedOn w:val="Normal"/>
    <w:link w:val="HeaderChar"/>
    <w:uiPriority w:val="99"/>
    <w:unhideWhenUsed/>
    <w:rsid w:val="007A3B13"/>
    <w:pPr>
      <w:tabs>
        <w:tab w:val="center" w:pos="4680"/>
        <w:tab w:val="right" w:pos="9360"/>
      </w:tabs>
      <w:spacing w:line="240" w:lineRule="auto"/>
    </w:pPr>
  </w:style>
  <w:style w:type="character" w:customStyle="1" w:styleId="HeaderChar">
    <w:name w:val="Header Char"/>
    <w:basedOn w:val="DefaultParagraphFont"/>
    <w:link w:val="Header"/>
    <w:uiPriority w:val="99"/>
    <w:rsid w:val="007A3B13"/>
    <w:rPr>
      <w:rFonts w:ascii="Times New Roman" w:hAnsi="Times New Roman"/>
      <w:sz w:val="24"/>
    </w:rPr>
  </w:style>
  <w:style w:type="paragraph" w:styleId="Footer">
    <w:name w:val="footer"/>
    <w:basedOn w:val="Normal"/>
    <w:link w:val="FooterChar"/>
    <w:uiPriority w:val="99"/>
    <w:unhideWhenUsed/>
    <w:rsid w:val="007A3B13"/>
    <w:pPr>
      <w:tabs>
        <w:tab w:val="center" w:pos="4680"/>
        <w:tab w:val="right" w:pos="9360"/>
      </w:tabs>
      <w:spacing w:line="240" w:lineRule="auto"/>
    </w:pPr>
  </w:style>
  <w:style w:type="character" w:customStyle="1" w:styleId="FooterChar">
    <w:name w:val="Footer Char"/>
    <w:basedOn w:val="DefaultParagraphFont"/>
    <w:link w:val="Footer"/>
    <w:uiPriority w:val="99"/>
    <w:rsid w:val="007A3B13"/>
    <w:rPr>
      <w:rFonts w:ascii="Times New Roman" w:hAnsi="Times New Roman"/>
      <w:sz w:val="24"/>
    </w:rPr>
  </w:style>
  <w:style w:type="character" w:styleId="FootnoteReference">
    <w:name w:val="footnote reference"/>
    <w:basedOn w:val="DefaultParagraphFont"/>
    <w:uiPriority w:val="99"/>
    <w:semiHidden/>
    <w:unhideWhenUsed/>
    <w:rsid w:val="004651AB"/>
    <w:rPr>
      <w:vertAlign w:val="superscript"/>
    </w:rPr>
  </w:style>
  <w:style w:type="character" w:customStyle="1" w:styleId="apple-converted-space">
    <w:name w:val="apple-converted-space"/>
    <w:basedOn w:val="DefaultParagraphFont"/>
    <w:rsid w:val="004651AB"/>
  </w:style>
  <w:style w:type="paragraph" w:styleId="ListParagraph">
    <w:name w:val="List Paragraph"/>
    <w:basedOn w:val="Normal"/>
    <w:uiPriority w:val="34"/>
    <w:qFormat/>
    <w:rsid w:val="008805A4"/>
    <w:pPr>
      <w:ind w:left="720"/>
      <w:contextualSpacing/>
    </w:pPr>
  </w:style>
  <w:style w:type="character" w:styleId="Hyperlink">
    <w:name w:val="Hyperlink"/>
    <w:basedOn w:val="DefaultParagraphFont"/>
    <w:uiPriority w:val="99"/>
    <w:unhideWhenUsed/>
    <w:rsid w:val="00A30BA7"/>
    <w:rPr>
      <w:color w:val="0000FF"/>
      <w:u w:val="single"/>
    </w:rPr>
  </w:style>
  <w:style w:type="table" w:styleId="TableGrid">
    <w:name w:val="Table Grid"/>
    <w:basedOn w:val="TableNormal"/>
    <w:uiPriority w:val="59"/>
    <w:rsid w:val="00EB4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8D0D21"/>
    <w:pPr>
      <w:tabs>
        <w:tab w:val="left" w:pos="2700"/>
      </w:tabs>
      <w:spacing w:line="240" w:lineRule="auto"/>
      <w:ind w:firstLine="720"/>
    </w:pPr>
    <w:rPr>
      <w:sz w:val="20"/>
      <w:szCs w:val="20"/>
    </w:rPr>
  </w:style>
  <w:style w:type="character" w:customStyle="1" w:styleId="FootnoteTextChar">
    <w:name w:val="Footnote Text Char"/>
    <w:basedOn w:val="DefaultParagraphFont"/>
    <w:link w:val="FootnoteText"/>
    <w:uiPriority w:val="99"/>
    <w:rsid w:val="008D0D21"/>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NoSpacing">
    <w:name w:val="No Spacing"/>
    <w:uiPriority w:val="1"/>
    <w:qFormat/>
    <w:rsid w:val="003D46E7"/>
    <w:pPr>
      <w:spacing w:after="0" w:line="240" w:lineRule="auto"/>
    </w:pPr>
    <w:rPr>
      <w:rFonts w:ascii="Times New Roman" w:hAnsi="Times New Roman"/>
      <w:sz w:val="24"/>
    </w:rPr>
  </w:style>
  <w:style w:type="paragraph" w:styleId="Header">
    <w:name w:val="header"/>
    <w:basedOn w:val="Normal"/>
    <w:link w:val="HeaderChar"/>
    <w:uiPriority w:val="99"/>
    <w:unhideWhenUsed/>
    <w:rsid w:val="007A3B13"/>
    <w:pPr>
      <w:tabs>
        <w:tab w:val="center" w:pos="4680"/>
        <w:tab w:val="right" w:pos="9360"/>
      </w:tabs>
      <w:spacing w:line="240" w:lineRule="auto"/>
    </w:pPr>
  </w:style>
  <w:style w:type="character" w:customStyle="1" w:styleId="HeaderChar">
    <w:name w:val="Header Char"/>
    <w:basedOn w:val="DefaultParagraphFont"/>
    <w:link w:val="Header"/>
    <w:uiPriority w:val="99"/>
    <w:rsid w:val="007A3B13"/>
    <w:rPr>
      <w:rFonts w:ascii="Times New Roman" w:hAnsi="Times New Roman"/>
      <w:sz w:val="24"/>
    </w:rPr>
  </w:style>
  <w:style w:type="paragraph" w:styleId="Footer">
    <w:name w:val="footer"/>
    <w:basedOn w:val="Normal"/>
    <w:link w:val="FooterChar"/>
    <w:uiPriority w:val="99"/>
    <w:unhideWhenUsed/>
    <w:rsid w:val="007A3B13"/>
    <w:pPr>
      <w:tabs>
        <w:tab w:val="center" w:pos="4680"/>
        <w:tab w:val="right" w:pos="9360"/>
      </w:tabs>
      <w:spacing w:line="240" w:lineRule="auto"/>
    </w:pPr>
  </w:style>
  <w:style w:type="character" w:customStyle="1" w:styleId="FooterChar">
    <w:name w:val="Footer Char"/>
    <w:basedOn w:val="DefaultParagraphFont"/>
    <w:link w:val="Footer"/>
    <w:uiPriority w:val="99"/>
    <w:rsid w:val="007A3B13"/>
    <w:rPr>
      <w:rFonts w:ascii="Times New Roman" w:hAnsi="Times New Roman"/>
      <w:sz w:val="24"/>
    </w:rPr>
  </w:style>
  <w:style w:type="character" w:styleId="FootnoteReference">
    <w:name w:val="footnote reference"/>
    <w:basedOn w:val="DefaultParagraphFont"/>
    <w:uiPriority w:val="99"/>
    <w:semiHidden/>
    <w:unhideWhenUsed/>
    <w:rsid w:val="004651AB"/>
    <w:rPr>
      <w:vertAlign w:val="superscript"/>
    </w:rPr>
  </w:style>
  <w:style w:type="character" w:customStyle="1" w:styleId="apple-converted-space">
    <w:name w:val="apple-converted-space"/>
    <w:basedOn w:val="DefaultParagraphFont"/>
    <w:rsid w:val="004651AB"/>
  </w:style>
  <w:style w:type="paragraph" w:styleId="ListParagraph">
    <w:name w:val="List Paragraph"/>
    <w:basedOn w:val="Normal"/>
    <w:uiPriority w:val="34"/>
    <w:qFormat/>
    <w:rsid w:val="008805A4"/>
    <w:pPr>
      <w:ind w:left="720"/>
      <w:contextualSpacing/>
    </w:pPr>
  </w:style>
  <w:style w:type="character" w:styleId="Hyperlink">
    <w:name w:val="Hyperlink"/>
    <w:basedOn w:val="DefaultParagraphFont"/>
    <w:uiPriority w:val="99"/>
    <w:unhideWhenUsed/>
    <w:rsid w:val="00A30BA7"/>
    <w:rPr>
      <w:color w:val="0000FF"/>
      <w:u w:val="single"/>
    </w:rPr>
  </w:style>
  <w:style w:type="table" w:styleId="TableGrid">
    <w:name w:val="Table Grid"/>
    <w:basedOn w:val="TableNormal"/>
    <w:uiPriority w:val="59"/>
    <w:rsid w:val="00EB4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67766">
      <w:bodyDiv w:val="1"/>
      <w:marLeft w:val="0"/>
      <w:marRight w:val="0"/>
      <w:marTop w:val="0"/>
      <w:marBottom w:val="0"/>
      <w:divBdr>
        <w:top w:val="none" w:sz="0" w:space="0" w:color="auto"/>
        <w:left w:val="none" w:sz="0" w:space="0" w:color="auto"/>
        <w:bottom w:val="none" w:sz="0" w:space="0" w:color="auto"/>
        <w:right w:val="none" w:sz="0" w:space="0" w:color="auto"/>
      </w:divBdr>
    </w:div>
    <w:div w:id="1322927004">
      <w:bodyDiv w:val="1"/>
      <w:marLeft w:val="0"/>
      <w:marRight w:val="0"/>
      <w:marTop w:val="0"/>
      <w:marBottom w:val="0"/>
      <w:divBdr>
        <w:top w:val="none" w:sz="0" w:space="0" w:color="auto"/>
        <w:left w:val="none" w:sz="0" w:space="0" w:color="auto"/>
        <w:bottom w:val="none" w:sz="0" w:space="0" w:color="auto"/>
        <w:right w:val="none" w:sz="0" w:space="0" w:color="auto"/>
      </w:divBdr>
    </w:div>
    <w:div w:id="152995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06C0A-BC35-4CCD-BF84-464C4D9F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cp:revision>
  <dcterms:created xsi:type="dcterms:W3CDTF">2014-04-25T05:47:00Z</dcterms:created>
  <dcterms:modified xsi:type="dcterms:W3CDTF">2014-04-25T05:47:00Z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id="aUwlcJ3r"/&gt;&lt;style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