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CA3B1" w14:textId="77777777" w:rsidR="007C164D" w:rsidRPr="00C873B4" w:rsidRDefault="007C164D" w:rsidP="003E4B80">
      <w:pPr>
        <w:rPr>
          <w:sz w:val="28"/>
          <w:szCs w:val="28"/>
        </w:rPr>
      </w:pPr>
      <w:r w:rsidRPr="00C873B4">
        <w:rPr>
          <w:b/>
          <w:bCs/>
          <w:sz w:val="28"/>
          <w:szCs w:val="28"/>
        </w:rPr>
        <w:t xml:space="preserve">INTRODUCTION: </w:t>
      </w:r>
    </w:p>
    <w:p w14:paraId="5AC0C3F2" w14:textId="2713E6B9" w:rsidR="007C164D" w:rsidRPr="00C873B4" w:rsidRDefault="007456BC" w:rsidP="006A3169">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w:t>
      </w:r>
      <w:r w:rsidR="006A3169">
        <w:rPr>
          <w:sz w:val="28"/>
          <w:szCs w:val="28"/>
        </w:rPr>
        <w:t xml:space="preserve"> </w:t>
      </w:r>
      <w:r w:rsidRPr="00C873B4">
        <w:rPr>
          <w:sz w:val="28"/>
          <w:szCs w:val="28"/>
        </w:rPr>
        <w:t>In order to make the text display a</w:t>
      </w:r>
      <w:r w:rsidR="006A3169">
        <w:rPr>
          <w:sz w:val="28"/>
          <w:szCs w:val="28"/>
        </w:rPr>
        <w:t>cross platforms,</w:t>
      </w:r>
      <w:r w:rsidR="004F2677" w:rsidRPr="00C873B4">
        <w:rPr>
          <w:sz w:val="28"/>
          <w:szCs w:val="28"/>
        </w:rPr>
        <w:t xml:space="preserve"> browsers,</w:t>
      </w:r>
      <w:r w:rsidR="006A3169">
        <w:rPr>
          <w:sz w:val="28"/>
          <w:szCs w:val="28"/>
        </w:rPr>
        <w:t xml:space="preserve"> and most importantly, projectors,</w:t>
      </w:r>
      <w:r w:rsidR="004F2677" w:rsidRPr="00C873B4">
        <w:rPr>
          <w:sz w:val="28"/>
          <w:szCs w:val="28"/>
        </w:rPr>
        <w:t xml:space="preserve">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B907D0"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54457469" w14:textId="77777777" w:rsidR="00240F38" w:rsidRDefault="004E3ABC" w:rsidP="008712DF">
      <w:pPr>
        <w:rPr>
          <w:sz w:val="28"/>
          <w:szCs w:val="28"/>
        </w:rPr>
      </w:pPr>
      <w:r w:rsidRPr="00C873B4">
        <w:rPr>
          <w:sz w:val="28"/>
          <w:szCs w:val="28"/>
        </w:rPr>
        <w:t xml:space="preserve">The Book of Revelation, along with its </w:t>
      </w:r>
      <w:r w:rsidR="002C279A">
        <w:rPr>
          <w:sz w:val="28"/>
          <w:szCs w:val="28"/>
        </w:rPr>
        <w:t>Hebrew and Aramaic</w:t>
      </w:r>
      <w:r w:rsidRPr="00C873B4">
        <w:rPr>
          <w:sz w:val="28"/>
          <w:szCs w:val="28"/>
        </w:rPr>
        <w:t xml:space="preserve"> counterpart Daniel, has</w:t>
      </w:r>
      <w:r w:rsidR="002C279A">
        <w:rPr>
          <w:sz w:val="28"/>
          <w:szCs w:val="28"/>
        </w:rPr>
        <w:t xml:space="preserve"> frequently</w:t>
      </w:r>
      <w:r w:rsidRPr="00C873B4">
        <w:rPr>
          <w:sz w:val="28"/>
          <w:szCs w:val="28"/>
        </w:rPr>
        <w:t xml:space="preserve">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6A3169">
        <w:rPr>
          <w:sz w:val="28"/>
          <w:szCs w:val="28"/>
        </w:rPr>
        <w:t xml:space="preserve">are standard fare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lastRenderedPageBreak/>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more than 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considerations</w:t>
      </w:r>
      <w:r w:rsidR="00E076F0">
        <w:rPr>
          <w:sz w:val="28"/>
          <w:szCs w:val="28"/>
        </w:rPr>
        <w:t xml:space="preserve"> of genre</w:t>
      </w:r>
      <w:r w:rsidRPr="00C873B4">
        <w:rPr>
          <w:sz w:val="28"/>
          <w:szCs w:val="28"/>
        </w:rPr>
        <w:t xml:space="preserve">. </w:t>
      </w:r>
    </w:p>
    <w:p w14:paraId="09E295F4" w14:textId="310C9CA4" w:rsidR="004E3ABC" w:rsidRPr="00C873B4" w:rsidRDefault="00240F38" w:rsidP="00240F38">
      <w:pPr>
        <w:ind w:firstLine="720"/>
        <w:rPr>
          <w:sz w:val="28"/>
          <w:szCs w:val="28"/>
        </w:rPr>
      </w:pPr>
      <w:r>
        <w:rPr>
          <w:sz w:val="28"/>
          <w:szCs w:val="28"/>
        </w:rPr>
        <w:t xml:space="preserve">[Slide: Revelation as Apocalypse and Prophecy] </w:t>
      </w:r>
      <w:r w:rsidR="003D4576">
        <w:rPr>
          <w:sz w:val="28"/>
          <w:szCs w:val="28"/>
        </w:rPr>
        <w:t xml:space="preserve">With allusions to Amos and Daniel, </w:t>
      </w:r>
      <w:r w:rsidR="004E3ABC" w:rsidRPr="00C873B4">
        <w:rPr>
          <w:sz w:val="28"/>
          <w:szCs w:val="28"/>
        </w:rPr>
        <w:t xml:space="preserve">John introduces his </w:t>
      </w:r>
      <w:r w:rsidR="00417C0C" w:rsidRPr="00C873B4">
        <w:rPr>
          <w:sz w:val="28"/>
          <w:szCs w:val="28"/>
        </w:rPr>
        <w:t>vision</w:t>
      </w:r>
      <w:r w:rsidR="004E3ABC" w:rsidRPr="00C873B4">
        <w:rPr>
          <w:sz w:val="28"/>
          <w:szCs w:val="28"/>
        </w:rPr>
        <w:t xml:space="preserve"> as both apocalypse and prophecy</w:t>
      </w:r>
      <w:r w:rsidR="008712DF">
        <w:rPr>
          <w:sz w:val="28"/>
          <w:szCs w:val="28"/>
        </w:rPr>
        <w:t xml:space="preserve">: </w:t>
      </w:r>
      <w:r w:rsidR="004E3ABC" w:rsidRPr="00C873B4">
        <w:rPr>
          <w:sz w:val="28"/>
          <w:szCs w:val="28"/>
        </w:rPr>
        <w:t>“An apocalypse of Jesus Christ</w:t>
      </w:r>
      <w:r w:rsidR="00E076F0">
        <w:rPr>
          <w:sz w:val="28"/>
          <w:szCs w:val="28"/>
        </w:rPr>
        <w:t xml:space="preserve"> which God granted to him to show to his servants the things which must soon </w:t>
      </w:r>
      <w:r w:rsidR="0067371C">
        <w:rPr>
          <w:sz w:val="28"/>
          <w:szCs w:val="28"/>
        </w:rPr>
        <w:t>happen</w:t>
      </w:r>
      <w:r w:rsidR="00E076F0">
        <w:rPr>
          <w:sz w:val="28"/>
          <w:szCs w:val="28"/>
        </w:rPr>
        <w:t>.</w:t>
      </w:r>
      <w:r w:rsidR="004E3ABC" w:rsidRPr="00C873B4">
        <w:rPr>
          <w:sz w:val="28"/>
          <w:szCs w:val="28"/>
        </w:rPr>
        <w:t>… Blessed is the one who reads and those who hear the words of prophecy and keep the things which are written in</w:t>
      </w:r>
      <w:r w:rsidR="006C4D21" w:rsidRPr="00C873B4">
        <w:rPr>
          <w:sz w:val="28"/>
          <w:szCs w:val="28"/>
        </w:rPr>
        <w:t xml:space="preserve"> it</w:t>
      </w:r>
      <w:r w:rsidR="004E3ABC"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35EC8B51" w:rsidR="007C164D" w:rsidRPr="00C873B4" w:rsidRDefault="004E3ABC" w:rsidP="008712DF">
      <w:pPr>
        <w:ind w:firstLine="720"/>
        <w:rPr>
          <w:sz w:val="28"/>
          <w:szCs w:val="28"/>
        </w:rPr>
      </w:pPr>
      <w:r w:rsidRPr="00C873B4">
        <w:rPr>
          <w:sz w:val="28"/>
          <w:szCs w:val="28"/>
        </w:rPr>
        <w:t>This paper explores reading ancient text</w:t>
      </w:r>
      <w:r w:rsidR="008712DF">
        <w:rPr>
          <w:sz w:val="28"/>
          <w:szCs w:val="28"/>
        </w:rPr>
        <w:t>s</w:t>
      </w:r>
      <w:r w:rsidRPr="00C873B4">
        <w:rPr>
          <w:sz w:val="28"/>
          <w:szCs w:val="28"/>
        </w:rPr>
        <w:t xml:space="preserve"> th</w:t>
      </w:r>
      <w:r w:rsidR="008712DF">
        <w:rPr>
          <w:sz w:val="28"/>
          <w:szCs w:val="28"/>
        </w:rPr>
        <w:t>rough modern textual techniques</w:t>
      </w:r>
      <w:r w:rsidR="001B6914" w:rsidRPr="00C873B4">
        <w:rPr>
          <w:sz w:val="28"/>
          <w:szCs w:val="28"/>
        </w:rPr>
        <w:t>: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w:t>
      </w:r>
      <w:r w:rsidR="006C4D21" w:rsidRPr="00C873B4">
        <w:rPr>
          <w:sz w:val="28"/>
          <w:szCs w:val="28"/>
        </w:rPr>
        <w:lastRenderedPageBreak/>
        <w:t xml:space="preserve">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3A805C7A" w:rsidR="00142593" w:rsidRPr="00C873B4" w:rsidRDefault="00C722B9" w:rsidP="004045CB">
      <w:pPr>
        <w:ind w:firstLine="720"/>
        <w:rPr>
          <w:sz w:val="28"/>
          <w:szCs w:val="28"/>
        </w:rPr>
      </w:pPr>
      <w:r>
        <w:rPr>
          <w:sz w:val="28"/>
          <w:szCs w:val="28"/>
        </w:rPr>
        <w:t xml:space="preserve">[Slide: Prophetic Literature] </w:t>
      </w:r>
      <w:r w:rsidR="007824C4" w:rsidRPr="00C873B4">
        <w:rPr>
          <w:sz w:val="28"/>
          <w:szCs w:val="28"/>
        </w:rPr>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w:t>
      </w:r>
      <w:r w:rsidRPr="00C873B4">
        <w:rPr>
          <w:sz w:val="28"/>
          <w:szCs w:val="28"/>
        </w:rPr>
        <w:t>[Slide: Quotation]</w:t>
      </w:r>
      <w:r>
        <w:rPr>
          <w:sz w:val="28"/>
          <w:szCs w:val="28"/>
        </w:rPr>
        <w:t xml:space="preserve"> </w:t>
      </w:r>
      <w:r w:rsidR="001A6361" w:rsidRPr="00C873B4">
        <w:rPr>
          <w:sz w:val="28"/>
          <w:szCs w:val="28"/>
        </w:rPr>
        <w:t>First, p</w:t>
      </w:r>
      <w:r w:rsidR="00263457" w:rsidRPr="00C873B4">
        <w:rPr>
          <w:sz w:val="28"/>
          <w:szCs w:val="28"/>
        </w:rPr>
        <w:t xml:space="preserve">rophets </w:t>
      </w:r>
      <w:r w:rsidR="004045CB">
        <w:rPr>
          <w:sz w:val="28"/>
          <w:szCs w:val="28"/>
        </w:rPr>
        <w:t>employ</w:t>
      </w:r>
      <w:r w:rsidR="001A6361" w:rsidRPr="00C873B4">
        <w:rPr>
          <w:sz w:val="28"/>
          <w:szCs w:val="28"/>
        </w:rPr>
        <w:t xml:space="preserv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Pr="00C873B4">
        <w:rPr>
          <w:sz w:val="28"/>
          <w:szCs w:val="28"/>
        </w:rPr>
        <w:t>[Slide: Allusion]</w:t>
      </w:r>
      <w:r>
        <w:rPr>
          <w:sz w:val="28"/>
          <w:szCs w:val="28"/>
        </w:rPr>
        <w:t xml:space="preserve"> </w:t>
      </w:r>
      <w:r w:rsidR="001A6361" w:rsidRPr="00C873B4">
        <w:rPr>
          <w:sz w:val="28"/>
          <w:szCs w:val="28"/>
        </w:rPr>
        <w:t>Second</w:t>
      </w:r>
      <w:r>
        <w:rPr>
          <w:sz w:val="28"/>
          <w:szCs w:val="28"/>
        </w:rPr>
        <w:t xml:space="preserve">, </w:t>
      </w:r>
      <w:r w:rsidR="001A6361" w:rsidRPr="00C873B4">
        <w:rPr>
          <w:sz w:val="28"/>
          <w:szCs w:val="28"/>
        </w:rPr>
        <w:t xml:space="preserve">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xml:space="preserve">, either through extended verbal parallels (as in </w:t>
      </w:r>
      <w:r w:rsidR="00142593" w:rsidRPr="00C873B4">
        <w:rPr>
          <w:sz w:val="28"/>
          <w:szCs w:val="28"/>
        </w:rPr>
        <w:lastRenderedPageBreak/>
        <w:t>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proofErr w:type="spellStart"/>
      <w:r w:rsidR="00043A08" w:rsidRPr="00C873B4">
        <w:rPr>
          <w:i/>
          <w:iCs/>
          <w:sz w:val="28"/>
          <w:szCs w:val="28"/>
        </w:rPr>
        <w:t>haggo</w:t>
      </w:r>
      <w:r w:rsidR="00043A08" w:rsidRPr="00B85363">
        <w:rPr>
          <w:b/>
          <w:bCs/>
          <w:i/>
          <w:iCs/>
          <w:sz w:val="28"/>
          <w:szCs w:val="28"/>
        </w:rPr>
        <w:t>lah</w:t>
      </w:r>
      <w:bookmarkStart w:id="3" w:name="_GoBack"/>
      <w:bookmarkEnd w:id="3"/>
      <w:proofErr w:type="spellEnd"/>
      <w:r w:rsidR="00043A08" w:rsidRPr="00C873B4">
        <w:rPr>
          <w:sz w:val="28"/>
          <w:szCs w:val="28"/>
        </w:rPr>
        <w:t xml:space="preserve"> (the exiles) and </w:t>
      </w:r>
      <w:proofErr w:type="spellStart"/>
      <w:r w:rsidR="00043A08" w:rsidRPr="00C873B4">
        <w:rPr>
          <w:i/>
          <w:iCs/>
          <w:sz w:val="28"/>
          <w:szCs w:val="28"/>
        </w:rPr>
        <w:t>wegiy</w:t>
      </w:r>
      <w:r w:rsidR="00043A08" w:rsidRPr="00B85363">
        <w:rPr>
          <w:b/>
          <w:bCs/>
          <w:i/>
          <w:iCs/>
          <w:sz w:val="28"/>
          <w:szCs w:val="28"/>
        </w:rPr>
        <w:t>lu</w:t>
      </w:r>
      <w:proofErr w:type="spellEnd"/>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Pr>
          <w:sz w:val="28"/>
          <w:szCs w:val="28"/>
        </w:rPr>
        <w:t>[</w:t>
      </w:r>
      <w:r w:rsidR="009844D4" w:rsidRPr="00C873B4">
        <w:rPr>
          <w:sz w:val="28"/>
          <w:szCs w:val="28"/>
        </w:rPr>
        <w:t>Slide: Themes]</w:t>
      </w:r>
      <w:r w:rsidRPr="00C722B9">
        <w:rPr>
          <w:sz w:val="28"/>
          <w:szCs w:val="28"/>
        </w:rPr>
        <w:t xml:space="preserve"> </w:t>
      </w:r>
      <w:r w:rsidRPr="00C873B4">
        <w:rPr>
          <w:sz w:val="28"/>
          <w:szCs w:val="28"/>
        </w:rPr>
        <w:t>Third</w:t>
      </w:r>
      <w:r w:rsidR="009844D4" w:rsidRPr="00C873B4">
        <w:rPr>
          <w:sz w:val="28"/>
          <w:szCs w:val="28"/>
        </w:rPr>
        <w:t xml:space="preserve">, </w:t>
      </w:r>
      <w:r w:rsidR="001A6361" w:rsidRPr="00C873B4">
        <w:rPr>
          <w:sz w:val="28"/>
          <w:szCs w:val="28"/>
        </w:rPr>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or 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4"/>
      <w:r w:rsidR="007972FF" w:rsidRPr="00C873B4">
        <w:rPr>
          <w:sz w:val="28"/>
          <w:szCs w:val="28"/>
        </w:rPr>
        <w:t>invaders</w:t>
      </w:r>
      <w:commentRangeEnd w:id="4"/>
      <w:r w:rsidR="00C873B4">
        <w:rPr>
          <w:rStyle w:val="CommentReference"/>
        </w:rPr>
        <w:commentReference w:id="4"/>
      </w:r>
      <w:r w:rsidR="007972FF" w:rsidRPr="00C873B4">
        <w:rPr>
          <w:sz w:val="28"/>
          <w:szCs w:val="28"/>
        </w:rPr>
        <w:t xml:space="preserve">. </w:t>
      </w:r>
    </w:p>
    <w:p w14:paraId="1966C99C" w14:textId="6CC40CF9" w:rsidR="00AE2DE1" w:rsidRDefault="00142593" w:rsidP="00AE2DE1">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similar themes and motifs all suggest inten</w:t>
      </w:r>
      <w:r w:rsidR="008737F1">
        <w:rPr>
          <w:sz w:val="28"/>
          <w:szCs w:val="28"/>
        </w:rPr>
        <w:t>tionality on the author’s part. A</w:t>
      </w:r>
      <w:r w:rsidR="005A3DD0" w:rsidRPr="00C873B4">
        <w:rPr>
          <w:sz w:val="28"/>
          <w:szCs w:val="28"/>
        </w:rPr>
        <w:t xml:space="preserve">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AE2DE1">
        <w:rPr>
          <w:sz w:val="28"/>
          <w:szCs w:val="28"/>
        </w:rPr>
        <w:t xml:space="preserve">Readers were expected to recognize, analyze, and assimilate the referred to text in their interpretation of the new work. </w:t>
      </w:r>
    </w:p>
    <w:p w14:paraId="113E0B5A" w14:textId="16AB8A46" w:rsidR="0043751A" w:rsidRPr="00C873B4" w:rsidRDefault="00263457" w:rsidP="00C4675D">
      <w:pPr>
        <w:ind w:firstLine="720"/>
        <w:rPr>
          <w:sz w:val="28"/>
          <w:szCs w:val="28"/>
        </w:rPr>
      </w:pPr>
      <w:r w:rsidRPr="00C873B4">
        <w:rPr>
          <w:sz w:val="28"/>
          <w:szCs w:val="28"/>
        </w:rPr>
        <w:lastRenderedPageBreak/>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7F5771" w:rsidRPr="00C873B4">
        <w:rPr>
          <w:sz w:val="28"/>
          <w:szCs w:val="28"/>
        </w:rPr>
        <w:t>[Slide: Citation formulae]</w:t>
      </w:r>
      <w:r w:rsidR="00AE2DE1">
        <w:rPr>
          <w:sz w:val="28"/>
          <w:szCs w:val="28"/>
        </w:rPr>
        <w:t xml:space="preserve"> </w:t>
      </w:r>
      <w:r w:rsidR="00C4675D">
        <w:rPr>
          <w:sz w:val="28"/>
          <w:szCs w:val="28"/>
        </w:rPr>
        <w:t xml:space="preserve">This complicates the detection of references. </w:t>
      </w:r>
      <w:r w:rsidR="00AE2DE1">
        <w:rPr>
          <w:sz w:val="28"/>
          <w:szCs w:val="28"/>
        </w:rPr>
        <w:t xml:space="preserve">Though many of Revelation’s contemporary Jewish and Christian works would cue their audience to a reference, Revelation lacks </w:t>
      </w:r>
      <w:r w:rsidR="00304485" w:rsidRPr="00C873B4">
        <w:rPr>
          <w:sz w:val="28"/>
          <w:szCs w:val="28"/>
        </w:rPr>
        <w:t>the citation</w:t>
      </w:r>
      <w:r w:rsidR="00AE2DE1">
        <w:rPr>
          <w:sz w:val="28"/>
          <w:szCs w:val="28"/>
        </w:rPr>
        <w:t xml:space="preserve"> formulae</w:t>
      </w:r>
      <w:r w:rsidR="00304485" w:rsidRPr="00C873B4">
        <w:rPr>
          <w:sz w:val="28"/>
          <w:szCs w:val="28"/>
        </w:rPr>
        <w:t xml:space="preserve"> familiar </w:t>
      </w:r>
      <w:r w:rsidR="00C3111D" w:rsidRPr="00C873B4">
        <w:rPr>
          <w:sz w:val="28"/>
          <w:szCs w:val="28"/>
        </w:rPr>
        <w:t xml:space="preserve">to us </w:t>
      </w:r>
      <w:r w:rsidR="00AE2DE1">
        <w:rPr>
          <w:sz w:val="28"/>
          <w:szCs w:val="28"/>
        </w:rPr>
        <w:t>that indicate such reference is taking place</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w:t>
      </w:r>
      <w:proofErr w:type="spellStart"/>
      <w:r w:rsidR="006C48AF">
        <w:rPr>
          <w:sz w:val="28"/>
          <w:szCs w:val="28"/>
        </w:rPr>
        <w:t>paradims</w:t>
      </w:r>
      <w:proofErr w:type="spellEnd"/>
      <w:r w:rsidR="0043751A" w:rsidRPr="00C873B4">
        <w:rPr>
          <w:sz w:val="28"/>
          <w:szCs w:val="28"/>
        </w:rPr>
        <w:t xml:space="preserv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5"/>
      <w:proofErr w:type="gramStart"/>
      <w:r w:rsidR="000B0076" w:rsidRPr="00C873B4">
        <w:rPr>
          <w:sz w:val="28"/>
          <w:szCs w:val="28"/>
        </w:rPr>
        <w:t xml:space="preserve">Covenanters </w:t>
      </w:r>
      <w:commentRangeEnd w:id="5"/>
      <w:proofErr w:type="gramEnd"/>
      <w:r w:rsidR="00C873B4">
        <w:rPr>
          <w:rStyle w:val="CommentReference"/>
        </w:rPr>
        <w:commentReference w:id="5"/>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57ACAA15" w:rsidR="00F759A0" w:rsidRPr="00C873B4" w:rsidRDefault="007F5771" w:rsidP="009874DB">
      <w:pPr>
        <w:ind w:firstLine="720"/>
        <w:rPr>
          <w:sz w:val="28"/>
          <w:szCs w:val="28"/>
        </w:rPr>
      </w:pPr>
      <w:r w:rsidRPr="00C873B4">
        <w:rPr>
          <w:sz w:val="28"/>
          <w:szCs w:val="28"/>
        </w:rPr>
        <w:t xml:space="preserve">[Slide: </w:t>
      </w:r>
      <w:r w:rsidR="004566B9">
        <w:rPr>
          <w:sz w:val="28"/>
          <w:szCs w:val="28"/>
        </w:rPr>
        <w:t xml:space="preserve">Greek </w:t>
      </w:r>
      <w:r w:rsidRPr="00C873B4">
        <w:rPr>
          <w:sz w:val="28"/>
          <w:szCs w:val="28"/>
        </w:rPr>
        <w:t xml:space="preserve">Text-form] </w:t>
      </w:r>
      <w:r w:rsidR="00B903C1"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w:t>
      </w:r>
      <w:r w:rsidR="002C279A">
        <w:rPr>
          <w:sz w:val="28"/>
          <w:szCs w:val="28"/>
        </w:rPr>
        <w:t>Scriptural references resemble</w:t>
      </w:r>
      <w:r w:rsidR="00C13F6C" w:rsidRPr="00C873B4">
        <w:rPr>
          <w:sz w:val="28"/>
          <w:szCs w:val="28"/>
        </w:rPr>
        <w:t xml:space="preserve"> both the Septuagint and Masoretic Text.</w:t>
      </w:r>
      <w:r w:rsidR="00326726" w:rsidRPr="00C873B4">
        <w:rPr>
          <w:rStyle w:val="FootnoteReference"/>
          <w:sz w:val="28"/>
          <w:szCs w:val="28"/>
        </w:rPr>
        <w:footnoteReference w:id="9"/>
      </w:r>
      <w:r w:rsidR="00975A75" w:rsidRPr="00C873B4">
        <w:rPr>
          <w:sz w:val="28"/>
          <w:szCs w:val="28"/>
        </w:rPr>
        <w:t xml:space="preserve"> </w:t>
      </w:r>
      <w:r w:rsidR="008737F1">
        <w:rPr>
          <w:sz w:val="28"/>
          <w:szCs w:val="28"/>
        </w:rPr>
        <w:t xml:space="preserve">Though John’s </w:t>
      </w:r>
      <w:r w:rsidR="004566B9">
        <w:rPr>
          <w:sz w:val="28"/>
          <w:szCs w:val="28"/>
        </w:rPr>
        <w:t>Greek has been called “barbaric,”</w:t>
      </w:r>
      <w:r w:rsidR="008737F1">
        <w:rPr>
          <w:sz w:val="28"/>
          <w:szCs w:val="28"/>
        </w:rPr>
        <w:t xml:space="preserve"> t</w:t>
      </w:r>
      <w:r w:rsidR="00F759A0" w:rsidRPr="00C873B4">
        <w:rPr>
          <w:sz w:val="28"/>
          <w:szCs w:val="28"/>
        </w:rPr>
        <w:t>he improper use of case and prepositions may reflect a quotation from a Greek text-form</w:t>
      </w:r>
      <w:r w:rsidR="004566B9">
        <w:rPr>
          <w:sz w:val="28"/>
          <w:szCs w:val="28"/>
        </w:rPr>
        <w:t xml:space="preserve">, such as in </w:t>
      </w:r>
      <w:r w:rsidR="00F759A0" w:rsidRPr="00C873B4">
        <w:rPr>
          <w:sz w:val="28"/>
          <w:szCs w:val="28"/>
        </w:rPr>
        <w:t xml:space="preserve">Revelation 1:4-5. </w:t>
      </w:r>
      <w:proofErr w:type="spellStart"/>
      <w:proofErr w:type="gramStart"/>
      <w:r w:rsidR="00365EC4" w:rsidRPr="00C873B4">
        <w:rPr>
          <w:i/>
          <w:iCs/>
          <w:sz w:val="28"/>
          <w:szCs w:val="28"/>
        </w:rPr>
        <w:t>apo</w:t>
      </w:r>
      <w:proofErr w:type="spellEnd"/>
      <w:proofErr w:type="gramEnd"/>
      <w:r w:rsidR="00365EC4" w:rsidRPr="00C873B4">
        <w:rPr>
          <w:i/>
          <w:iCs/>
          <w:sz w:val="28"/>
          <w:szCs w:val="28"/>
        </w:rPr>
        <w:t xml:space="preserve">, </w:t>
      </w:r>
      <w:r w:rsidR="00365EC4" w:rsidRPr="00C873B4">
        <w:rPr>
          <w:sz w:val="28"/>
          <w:szCs w:val="28"/>
        </w:rPr>
        <w:t>of course, takes the genitive, but Revelation uses nominative forms like its source-text</w:t>
      </w:r>
      <w:r w:rsidR="009874DB">
        <w:rPr>
          <w:sz w:val="28"/>
          <w:szCs w:val="28"/>
        </w:rPr>
        <w:t>s</w:t>
      </w:r>
      <w:r w:rsidR="00365EC4" w:rsidRPr="00C873B4">
        <w:rPr>
          <w:sz w:val="28"/>
          <w:szCs w:val="28"/>
        </w:rPr>
        <w:t xml:space="preserve">. </w:t>
      </w:r>
      <w:r w:rsidR="004566B9">
        <w:rPr>
          <w:sz w:val="28"/>
          <w:szCs w:val="28"/>
        </w:rPr>
        <w:t>[Slide: Hebrew Text-from]</w:t>
      </w:r>
      <w:r w:rsidR="003511B6">
        <w:rPr>
          <w:sz w:val="28"/>
          <w:szCs w:val="28"/>
        </w:rPr>
        <w:t xml:space="preserve">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w:t>
      </w:r>
      <w:r w:rsidR="00365EC4" w:rsidRPr="00C873B4">
        <w:rPr>
          <w:sz w:val="28"/>
          <w:szCs w:val="28"/>
        </w:rPr>
        <w:lastRenderedPageBreak/>
        <w:t>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w:t>
      </w:r>
      <w:r w:rsidR="004566B9">
        <w:rPr>
          <w:sz w:val="28"/>
          <w:szCs w:val="28"/>
        </w:rPr>
        <w:t>explain these concurrent Greek and Hebrew traditions through numerous</w:t>
      </w:r>
      <w:r w:rsidR="002D7FE7">
        <w:rPr>
          <w:sz w:val="28"/>
          <w:szCs w:val="28"/>
        </w:rPr>
        <w:t xml:space="preserve"> hypotheses. If the seer were a Jewish Christian refugee from Palestine, perhaps h</w:t>
      </w:r>
      <w:r w:rsidR="009874DB">
        <w:rPr>
          <w:sz w:val="28"/>
          <w:szCs w:val="28"/>
        </w:rPr>
        <w:t xml:space="preserve">e freely translated a Hebrew </w:t>
      </w:r>
      <w:r w:rsidR="002D7FE7">
        <w:rPr>
          <w:sz w:val="28"/>
          <w:szCs w:val="28"/>
        </w:rPr>
        <w:t xml:space="preserve">text into Greek. He may have possessed a Greek </w:t>
      </w:r>
      <w:r w:rsidR="004566B9">
        <w:rPr>
          <w:sz w:val="28"/>
          <w:szCs w:val="28"/>
        </w:rPr>
        <w:t>text</w:t>
      </w:r>
      <w:r w:rsidR="002D7FE7">
        <w:rPr>
          <w:sz w:val="28"/>
          <w:szCs w:val="28"/>
        </w:rPr>
        <w:t xml:space="preserve"> no longer extent, or a proto-</w:t>
      </w:r>
      <w:proofErr w:type="spellStart"/>
      <w:r w:rsidR="002D7FE7">
        <w:rPr>
          <w:sz w:val="28"/>
          <w:szCs w:val="28"/>
        </w:rPr>
        <w:t>targum</w:t>
      </w:r>
      <w:proofErr w:type="spellEnd"/>
      <w:r w:rsidR="002D7FE7">
        <w:rPr>
          <w:sz w:val="28"/>
          <w:szCs w:val="28"/>
        </w:rPr>
        <w:t xml:space="preserve">. Or he had both </w:t>
      </w:r>
      <w:r w:rsidR="004566B9">
        <w:rPr>
          <w:sz w:val="28"/>
          <w:szCs w:val="28"/>
        </w:rPr>
        <w:t>Greek and Hebrew texts</w:t>
      </w:r>
      <w:r w:rsidR="002D7FE7">
        <w:rPr>
          <w:sz w:val="28"/>
          <w:szCs w:val="28"/>
        </w:rPr>
        <w:t xml:space="preserve"> in front of him and used wh</w:t>
      </w:r>
      <w:r w:rsidR="008737F1">
        <w:rPr>
          <w:sz w:val="28"/>
          <w:szCs w:val="28"/>
        </w:rPr>
        <w:t xml:space="preserve">ichever suited his </w:t>
      </w:r>
      <w:commentRangeStart w:id="6"/>
      <w:r w:rsidR="008737F1">
        <w:rPr>
          <w:sz w:val="28"/>
          <w:szCs w:val="28"/>
        </w:rPr>
        <w:t>needs</w:t>
      </w:r>
      <w:commentRangeEnd w:id="6"/>
      <w:r w:rsidR="009874DB">
        <w:rPr>
          <w:rStyle w:val="CommentReference"/>
        </w:rPr>
        <w:commentReference w:id="6"/>
      </w:r>
      <w:r w:rsidR="008737F1">
        <w:rPr>
          <w:sz w:val="28"/>
          <w:szCs w:val="28"/>
        </w:rPr>
        <w:t xml:space="preserve">. </w:t>
      </w:r>
    </w:p>
    <w:p w14:paraId="62E2E449" w14:textId="5F364982" w:rsidR="0006190B" w:rsidRPr="00C873B4" w:rsidRDefault="002D7FE7" w:rsidP="00AA2730">
      <w:pPr>
        <w:ind w:firstLine="720"/>
        <w:rPr>
          <w:sz w:val="28"/>
          <w:szCs w:val="28"/>
        </w:rPr>
      </w:pPr>
      <w:r>
        <w:rPr>
          <w:sz w:val="28"/>
          <w:szCs w:val="28"/>
        </w:rPr>
        <w:t xml:space="preserve">These complexities are exacerbated by the references themselves. </w:t>
      </w:r>
      <w:r w:rsidR="00AA2730">
        <w:rPr>
          <w:sz w:val="28"/>
          <w:szCs w:val="28"/>
        </w:rPr>
        <w:t>[Slide: Density and Brevity</w:t>
      </w:r>
      <w:r w:rsidR="004566B9">
        <w:rPr>
          <w:sz w:val="28"/>
          <w:szCs w:val="28"/>
        </w:rPr>
        <w:t xml:space="preserve">]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w:t>
      </w:r>
      <w:r w:rsidR="00AA2730">
        <w:rPr>
          <w:sz w:val="28"/>
          <w:szCs w:val="28"/>
        </w:rPr>
        <w:t xml:space="preserve">rt, perhaps as few as </w:t>
      </w:r>
      <w:r w:rsidR="003511B6">
        <w:rPr>
          <w:sz w:val="28"/>
          <w:szCs w:val="28"/>
        </w:rPr>
        <w:t xml:space="preserve">one or </w:t>
      </w:r>
      <w:r w:rsidR="00AA2730">
        <w:rPr>
          <w:sz w:val="28"/>
          <w:szCs w:val="28"/>
        </w:rPr>
        <w:t>two words, as in 1:1.</w:t>
      </w:r>
      <w:r w:rsidR="00975A75" w:rsidRPr="00C873B4">
        <w:rPr>
          <w:sz w:val="28"/>
          <w:szCs w:val="28"/>
        </w:rPr>
        <w:t xml:space="preserve"> They are also dense, compacted</w:t>
      </w:r>
      <w:r w:rsidR="00315B33">
        <w:rPr>
          <w:sz w:val="28"/>
          <w:szCs w:val="28"/>
        </w:rPr>
        <w:t>,</w:t>
      </w:r>
      <w:r w:rsidR="00975A75" w:rsidRPr="00C873B4">
        <w:rPr>
          <w:sz w:val="28"/>
          <w:szCs w:val="28"/>
        </w:rPr>
        <w:t xml:space="preserve">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w:t>
      </w:r>
      <w:r w:rsidR="00315B33">
        <w:rPr>
          <w:sz w:val="28"/>
          <w:szCs w:val="28"/>
        </w:rPr>
        <w:t xml:space="preserve">culled </w:t>
      </w:r>
      <w:r w:rsidR="009F0B84" w:rsidRPr="00C873B4">
        <w:rPr>
          <w:sz w:val="28"/>
          <w:szCs w:val="28"/>
        </w:rPr>
        <w:t>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w:t>
      </w:r>
      <w:commentRangeStart w:id="7"/>
      <w:r>
        <w:rPr>
          <w:sz w:val="28"/>
          <w:szCs w:val="28"/>
        </w:rPr>
        <w:t>bridle</w:t>
      </w:r>
      <w:commentRangeEnd w:id="7"/>
      <w:r w:rsidR="00315B33">
        <w:rPr>
          <w:rStyle w:val="CommentReference"/>
        </w:rPr>
        <w:commentReference w:id="7"/>
      </w:r>
      <w:r>
        <w:rPr>
          <w:sz w:val="28"/>
          <w:szCs w:val="28"/>
        </w:rPr>
        <w:t xml:space="preserve">. </w:t>
      </w:r>
    </w:p>
    <w:p w14:paraId="355CAADF" w14:textId="49DA0DD0" w:rsidR="003767F5" w:rsidRPr="00C873B4" w:rsidRDefault="00C722B9" w:rsidP="00521E9C">
      <w:pPr>
        <w:ind w:firstLine="720"/>
        <w:rPr>
          <w:sz w:val="28"/>
          <w:szCs w:val="28"/>
        </w:rPr>
      </w:pPr>
      <w:r w:rsidRPr="00C873B4">
        <w:rPr>
          <w:noProof/>
          <w:sz w:val="28"/>
          <w:szCs w:val="28"/>
          <w:lang w:bidi="he-IL"/>
        </w:rPr>
        <w:t xml:space="preserve">[Slide: </w:t>
      </w:r>
      <w:r>
        <w:rPr>
          <w:noProof/>
          <w:sz w:val="28"/>
          <w:szCs w:val="28"/>
          <w:lang w:bidi="he-IL"/>
        </w:rPr>
        <w:t xml:space="preserve">Moyise data] </w:t>
      </w:r>
      <w:r w:rsidR="00961D64" w:rsidRPr="00C873B4">
        <w:rPr>
          <w:sz w:val="28"/>
          <w:szCs w:val="28"/>
        </w:rPr>
        <w:t xml:space="preserve">Revelation </w:t>
      </w:r>
      <w:r w:rsidR="00521E9C">
        <w:rPr>
          <w:sz w:val="28"/>
          <w:szCs w:val="28"/>
        </w:rPr>
        <w:t>alludes to</w:t>
      </w:r>
      <w:r w:rsidR="00961D64" w:rsidRPr="00C873B4">
        <w:rPr>
          <w:sz w:val="28"/>
          <w:szCs w:val="28"/>
        </w:rPr>
        <w:t xml:space="preserve"> Scripture</w:t>
      </w:r>
      <w:r w:rsidR="00315B33">
        <w:rPr>
          <w:sz w:val="28"/>
          <w:szCs w:val="28"/>
        </w:rPr>
        <w:t>, especially the prophetic corpus</w:t>
      </w:r>
      <w:r w:rsidR="00961D64" w:rsidRPr="00C873B4">
        <w:rPr>
          <w:sz w:val="28"/>
          <w:szCs w:val="28"/>
        </w:rPr>
        <w:t xml:space="preserve"> more than other contemporary Christian text</w:t>
      </w:r>
      <w:r w:rsidR="00BD4295" w:rsidRPr="00C873B4">
        <w:rPr>
          <w:noProof/>
          <w:sz w:val="28"/>
          <w:szCs w:val="28"/>
          <w:lang w:bidi="he-IL"/>
        </w:rPr>
        <w:t xml:space="preserve">. </w:t>
      </w:r>
      <w:r w:rsidR="00961D64"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w:t>
      </w:r>
      <w:r w:rsidR="003330EC" w:rsidRPr="00C873B4">
        <w:rPr>
          <w:sz w:val="28"/>
          <w:szCs w:val="28"/>
        </w:rPr>
        <w:lastRenderedPageBreak/>
        <w:t xml:space="preserve">numbers of allusions in varying degrees of certainty. </w:t>
      </w:r>
      <w:r w:rsidRPr="00C873B4">
        <w:rPr>
          <w:sz w:val="28"/>
          <w:szCs w:val="28"/>
        </w:rPr>
        <w:t>[Slide – scanned images side by side]</w:t>
      </w:r>
      <w:r>
        <w:rPr>
          <w:sz w:val="28"/>
          <w:szCs w:val="28"/>
        </w:rPr>
        <w:t xml:space="preserve"> </w:t>
      </w:r>
      <w:r w:rsidR="001A6671" w:rsidRPr="00C873B4">
        <w:rPr>
          <w:sz w:val="28"/>
          <w:szCs w:val="28"/>
        </w:rPr>
        <w:t>Compare here the marginalia of the Nestle and Nestle-Aland editions f</w:t>
      </w:r>
      <w:r w:rsidR="003767F5" w:rsidRPr="00C873B4">
        <w:rPr>
          <w:sz w:val="28"/>
          <w:szCs w:val="28"/>
        </w:rPr>
        <w:t>rom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w:t>
      </w:r>
      <w:commentRangeStart w:id="8"/>
      <w:r w:rsidR="00F436A4">
        <w:rPr>
          <w:sz w:val="28"/>
          <w:szCs w:val="28"/>
        </w:rPr>
        <w:t>Scriptures</w:t>
      </w:r>
      <w:commentRangeEnd w:id="8"/>
      <w:r w:rsidR="00315B33">
        <w:rPr>
          <w:rStyle w:val="CommentReference"/>
        </w:rPr>
        <w:commentReference w:id="8"/>
      </w:r>
      <w:r w:rsidR="00F436A4">
        <w:rPr>
          <w:sz w:val="28"/>
          <w:szCs w:val="28"/>
        </w:rPr>
        <w:t xml:space="preserve">. </w:t>
      </w:r>
    </w:p>
    <w:p w14:paraId="7F09E2D8" w14:textId="5356F554" w:rsidR="00763CF0" w:rsidRPr="00C873B4" w:rsidRDefault="00763CF0" w:rsidP="00315B33">
      <w:pPr>
        <w:ind w:firstLine="720"/>
        <w:rPr>
          <w:sz w:val="28"/>
          <w:szCs w:val="28"/>
        </w:rPr>
      </w:pPr>
      <w:r w:rsidRPr="00C873B4">
        <w:rPr>
          <w:sz w:val="28"/>
          <w:szCs w:val="28"/>
        </w:rPr>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C722B9" w:rsidRPr="00C873B4">
        <w:rPr>
          <w:sz w:val="28"/>
          <w:szCs w:val="28"/>
        </w:rPr>
        <w:t>[Slide: SBLGNT and NA</w:t>
      </w:r>
      <w:r w:rsidR="00C722B9" w:rsidRPr="00C873B4">
        <w:rPr>
          <w:sz w:val="28"/>
          <w:szCs w:val="28"/>
          <w:vertAlign w:val="superscript"/>
        </w:rPr>
        <w:t>28</w:t>
      </w:r>
      <w:r w:rsidR="00C722B9" w:rsidRPr="00C873B4">
        <w:rPr>
          <w:sz w:val="28"/>
          <w:szCs w:val="28"/>
        </w:rPr>
        <w:t xml:space="preserve"> Online]</w:t>
      </w:r>
      <w:r w:rsidR="00315B33">
        <w:rPr>
          <w:sz w:val="28"/>
          <w:szCs w:val="28"/>
        </w:rPr>
        <w:t xml:space="preserve"> </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315B33">
        <w:rPr>
          <w:sz w:val="28"/>
          <w:szCs w:val="28"/>
          <w:vertAlign w:val="superscript"/>
        </w:rPr>
        <w:t>28</w:t>
      </w:r>
      <w:r w:rsidR="00315B33">
        <w:rPr>
          <w:sz w:val="28"/>
          <w:szCs w:val="28"/>
        </w:rPr>
        <w:t>, p</w:t>
      </w:r>
      <w:r w:rsidR="000B0076" w:rsidRPr="00C873B4">
        <w:rPr>
          <w:sz w:val="28"/>
          <w:szCs w:val="28"/>
        </w:rPr>
        <w:t>ublished on their respective websites</w:t>
      </w:r>
      <w:r w:rsidR="00315B33">
        <w:rPr>
          <w:sz w:val="28"/>
          <w:szCs w:val="28"/>
        </w:rPr>
        <w:t>,</w:t>
      </w:r>
      <w:r w:rsidR="000B0076" w:rsidRPr="00C873B4">
        <w:rPr>
          <w:sz w:val="28"/>
          <w:szCs w:val="28"/>
        </w:rPr>
        <w:t xml:space="preserve"> </w:t>
      </w:r>
      <w:r w:rsidR="006128BC" w:rsidRPr="00C873B4">
        <w:rPr>
          <w:sz w:val="28"/>
          <w:szCs w:val="28"/>
        </w:rPr>
        <w:t xml:space="preserve">are steps </w:t>
      </w:r>
      <w:r w:rsidR="007456BC" w:rsidRPr="00C873B4">
        <w:rPr>
          <w:sz w:val="28"/>
          <w:szCs w:val="28"/>
        </w:rPr>
        <w:t>in the right direction</w:t>
      </w:r>
      <w:r w:rsidR="00315B33">
        <w:rPr>
          <w:sz w:val="28"/>
          <w:szCs w:val="28"/>
        </w:rPr>
        <w:t>.</w:t>
      </w:r>
      <w:r w:rsidR="009240BB" w:rsidRPr="00C873B4">
        <w:rPr>
          <w:rStyle w:val="FootnoteReference"/>
          <w:sz w:val="28"/>
          <w:szCs w:val="28"/>
        </w:rPr>
        <w:footnoteReference w:id="11"/>
      </w:r>
      <w:r w:rsidR="009240BB" w:rsidRPr="00C873B4">
        <w:rPr>
          <w:sz w:val="28"/>
          <w:szCs w:val="28"/>
        </w:rPr>
        <w:t xml:space="preserve"> </w:t>
      </w:r>
      <w:r w:rsidR="00315B33">
        <w:rPr>
          <w:sz w:val="28"/>
          <w:szCs w:val="28"/>
        </w:rPr>
        <w:t>N</w:t>
      </w:r>
      <w:r w:rsidR="007456BC" w:rsidRPr="00C873B4">
        <w:rPr>
          <w:sz w:val="28"/>
          <w:szCs w:val="28"/>
        </w:rPr>
        <w:t>either</w:t>
      </w:r>
      <w:r w:rsidR="00315B33">
        <w:rPr>
          <w:sz w:val="28"/>
          <w:szCs w:val="28"/>
        </w:rPr>
        <w:t xml:space="preserve"> edition, however,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C722B9">
        <w:rPr>
          <w:sz w:val="28"/>
          <w:szCs w:val="28"/>
        </w:rPr>
        <w:t xml:space="preserve">Both are also </w:t>
      </w:r>
      <w:r w:rsidR="00521E9C">
        <w:rPr>
          <w:sz w:val="28"/>
          <w:szCs w:val="28"/>
        </w:rPr>
        <w:t>under copyright protection:</w:t>
      </w:r>
      <w:r w:rsidR="00C722B9">
        <w:rPr>
          <w:sz w:val="28"/>
          <w:szCs w:val="28"/>
        </w:rPr>
        <w:t xml:space="preserve"> the SB</w:t>
      </w:r>
      <w:r w:rsidR="007B1105">
        <w:rPr>
          <w:sz w:val="28"/>
          <w:szCs w:val="28"/>
        </w:rPr>
        <w:t>L Greek New Testament prohibits</w:t>
      </w:r>
      <w:r w:rsidR="00C722B9">
        <w:rPr>
          <w:sz w:val="28"/>
          <w:szCs w:val="28"/>
        </w:rPr>
        <w:t xml:space="preserve"> diglot translations into English</w:t>
      </w:r>
      <w:r w:rsidR="00521E9C">
        <w:rPr>
          <w:sz w:val="28"/>
          <w:szCs w:val="28"/>
        </w:rPr>
        <w:t>,</w:t>
      </w:r>
      <w:r w:rsidR="00C722B9">
        <w:rPr>
          <w:sz w:val="28"/>
          <w:szCs w:val="28"/>
        </w:rPr>
        <w:t xml:space="preserve"> and the NA28’s license is even more restrictive. </w:t>
      </w:r>
      <w:r w:rsidR="00315B33">
        <w:rPr>
          <w:sz w:val="28"/>
          <w:szCs w:val="28"/>
        </w:rPr>
        <w:t xml:space="preserve">[Slide: Merchants of the earth] </w:t>
      </w:r>
      <w:r w:rsidR="00C722B9">
        <w:rPr>
          <w:sz w:val="28"/>
          <w:szCs w:val="28"/>
        </w:rPr>
        <w:t xml:space="preserve">The merchants of the earth offer numerous packages of </w:t>
      </w:r>
      <w:r w:rsidR="00C722B9">
        <w:rPr>
          <w:sz w:val="28"/>
          <w:szCs w:val="28"/>
        </w:rPr>
        <w:lastRenderedPageBreak/>
        <w:t xml:space="preserve">proprietary software to aid the scholar, but </w:t>
      </w:r>
      <w:r w:rsidR="007E091E">
        <w:rPr>
          <w:sz w:val="28"/>
          <w:szCs w:val="28"/>
        </w:rPr>
        <w:t xml:space="preserve">the </w:t>
      </w:r>
      <w:r w:rsidR="00ED5C88">
        <w:rPr>
          <w:sz w:val="28"/>
          <w:szCs w:val="28"/>
        </w:rPr>
        <w:t>pricing scheme</w:t>
      </w:r>
      <w:r w:rsidR="00C722B9">
        <w:rPr>
          <w:sz w:val="28"/>
          <w:szCs w:val="28"/>
        </w:rPr>
        <w:t xml:space="preserve"> </w:t>
      </w:r>
      <w:r w:rsidR="00D75155">
        <w:rPr>
          <w:sz w:val="28"/>
          <w:szCs w:val="28"/>
        </w:rPr>
        <w:t xml:space="preserve">for studying </w:t>
      </w:r>
      <w:r w:rsidR="00ED5C88">
        <w:rPr>
          <w:sz w:val="28"/>
          <w:szCs w:val="28"/>
        </w:rPr>
        <w:t>the Bible W</w:t>
      </w:r>
      <w:r w:rsidR="00D75155">
        <w:rPr>
          <w:sz w:val="28"/>
          <w:szCs w:val="28"/>
        </w:rPr>
        <w:t xml:space="preserve">orks </w:t>
      </w:r>
      <w:r w:rsidR="00ED5C88">
        <w:rPr>
          <w:sz w:val="28"/>
          <w:szCs w:val="28"/>
        </w:rPr>
        <w:t>in a</w:t>
      </w:r>
      <w:r w:rsidR="00C722B9">
        <w:rPr>
          <w:sz w:val="28"/>
          <w:szCs w:val="28"/>
        </w:rPr>
        <w:t xml:space="preserve">ccordance with </w:t>
      </w:r>
      <w:r w:rsidR="00ED5C88">
        <w:rPr>
          <w:sz w:val="28"/>
          <w:szCs w:val="28"/>
        </w:rPr>
        <w:t>commercial goals</w:t>
      </w:r>
      <w:r w:rsidR="007E091E">
        <w:rPr>
          <w:sz w:val="28"/>
          <w:szCs w:val="28"/>
        </w:rPr>
        <w:t xml:space="preserve">; </w:t>
      </w:r>
      <w:r w:rsidR="003511B6">
        <w:rPr>
          <w:sz w:val="28"/>
          <w:szCs w:val="28"/>
        </w:rPr>
        <w:t xml:space="preserve">the price of the a </w:t>
      </w:r>
      <w:r w:rsidR="007E091E">
        <w:rPr>
          <w:sz w:val="28"/>
          <w:szCs w:val="28"/>
        </w:rPr>
        <w:t>bundled packag</w:t>
      </w:r>
      <w:r w:rsidR="00D83BE1">
        <w:rPr>
          <w:sz w:val="28"/>
          <w:szCs w:val="28"/>
        </w:rPr>
        <w:t xml:space="preserve">e at </w:t>
      </w:r>
      <w:r w:rsidR="00D122C6">
        <w:rPr>
          <w:sz w:val="28"/>
          <w:szCs w:val="28"/>
        </w:rPr>
        <w:t>conferences</w:t>
      </w:r>
      <w:r w:rsidR="00D83BE1">
        <w:rPr>
          <w:sz w:val="28"/>
          <w:szCs w:val="28"/>
        </w:rPr>
        <w:t>, though low, goes up</w:t>
      </w:r>
      <w:r w:rsidR="007E091E">
        <w:rPr>
          <w:sz w:val="28"/>
          <w:szCs w:val="28"/>
        </w:rPr>
        <w:t xml:space="preserve"> </w:t>
      </w:r>
      <w:r w:rsidR="00D122C6">
        <w:rPr>
          <w:sz w:val="28"/>
          <w:szCs w:val="28"/>
        </w:rPr>
        <w:t xml:space="preserve">as </w:t>
      </w:r>
      <w:r w:rsidR="007E091E">
        <w:rPr>
          <w:sz w:val="28"/>
          <w:szCs w:val="28"/>
        </w:rPr>
        <w:t xml:space="preserve">scholarly modules are added. </w:t>
      </w:r>
      <w:r w:rsidR="00C722B9">
        <w:rPr>
          <w:sz w:val="28"/>
          <w:szCs w:val="28"/>
        </w:rPr>
        <w:t xml:space="preserve"> </w:t>
      </w:r>
      <w:r w:rsidR="00D83BE1">
        <w:rPr>
          <w:sz w:val="28"/>
          <w:szCs w:val="28"/>
        </w:rPr>
        <w:t xml:space="preserve">Such markedly beastly costs create barriers to entrance to the academy. </w:t>
      </w:r>
      <w:r w:rsidR="00F71631">
        <w:rPr>
          <w:sz w:val="28"/>
          <w:szCs w:val="28"/>
        </w:rPr>
        <w:t>Even then,</w:t>
      </w:r>
      <w:r w:rsidR="00ED5C88">
        <w:rPr>
          <w:sz w:val="28"/>
          <w:szCs w:val="28"/>
        </w:rPr>
        <w:t xml:space="preserve"> scholars are constrained by the tools created for us, rather than tools we can create for ourselves. </w:t>
      </w:r>
      <w:r w:rsidR="00315B33">
        <w:rPr>
          <w:sz w:val="28"/>
          <w:szCs w:val="28"/>
        </w:rPr>
        <w:t>For this study,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9"/>
      <w:r w:rsidR="00853D83" w:rsidRPr="00C873B4">
        <w:rPr>
          <w:sz w:val="28"/>
          <w:szCs w:val="28"/>
        </w:rPr>
        <w:t>intertextuality</w:t>
      </w:r>
      <w:commentRangeEnd w:id="9"/>
      <w:r w:rsidR="00F436A4">
        <w:rPr>
          <w:rStyle w:val="CommentReference"/>
        </w:rPr>
        <w:commentReference w:id="9"/>
      </w:r>
      <w:r w:rsidR="00853D83" w:rsidRPr="00C873B4">
        <w:rPr>
          <w:sz w:val="28"/>
          <w:szCs w:val="28"/>
        </w:rPr>
        <w:t xml:space="preserve">. </w:t>
      </w:r>
    </w:p>
    <w:p w14:paraId="39508542" w14:textId="2A137FB8" w:rsidR="00CC5FA6" w:rsidRPr="00C873B4" w:rsidRDefault="00907206" w:rsidP="00315B33">
      <w:pPr>
        <w:pStyle w:val="ListParagraph"/>
        <w:ind w:left="0" w:firstLine="720"/>
        <w:rPr>
          <w:sz w:val="28"/>
          <w:szCs w:val="28"/>
        </w:rPr>
      </w:pPr>
      <w:r>
        <w:rPr>
          <w:sz w:val="28"/>
          <w:szCs w:val="28"/>
        </w:rPr>
        <w:t xml:space="preserve">[Slide: Four case studies] </w:t>
      </w:r>
      <w:r w:rsidR="00F9644F" w:rsidRPr="00C873B4">
        <w:rPr>
          <w:sz w:val="28"/>
          <w:szCs w:val="28"/>
        </w:rPr>
        <w:t>As case studies for digital editions, let us examine four passages from Revelation. [</w:t>
      </w:r>
      <w:hyperlink r:id="rId11" w:history="1">
        <w:r w:rsidR="006706DE" w:rsidRPr="00C873B4">
          <w:rPr>
            <w:rStyle w:val="Hyperlink"/>
            <w:sz w:val="28"/>
            <w:szCs w:val="28"/>
          </w:rPr>
          <w:t>http://encodingrevelation.github.io/revelation/apocalypseandempire.html</w:t>
        </w:r>
      </w:hyperlink>
      <w:r w:rsidR="00F9644F" w:rsidRPr="00C873B4">
        <w:rPr>
          <w:sz w:val="28"/>
          <w:szCs w:val="28"/>
        </w:rPr>
        <w:t>]</w:t>
      </w:r>
      <w:r w:rsidR="009B6B02" w:rsidRPr="00C873B4">
        <w:rPr>
          <w:sz w:val="28"/>
          <w:szCs w:val="28"/>
        </w:rPr>
        <w:t xml:space="preserve">. The eclectic body text is taken from Eberhard </w:t>
      </w:r>
      <w:proofErr w:type="spellStart"/>
      <w:r w:rsidR="009B6B02" w:rsidRPr="00C873B4">
        <w:rPr>
          <w:sz w:val="28"/>
          <w:szCs w:val="28"/>
        </w:rPr>
        <w:t>Nestle’s</w:t>
      </w:r>
      <w:proofErr w:type="spellEnd"/>
      <w:r w:rsidR="009B6B02" w:rsidRPr="00C873B4">
        <w:rPr>
          <w:sz w:val="28"/>
          <w:szCs w:val="28"/>
        </w:rPr>
        <w:t xml:space="preserve">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contains internal linkages within Revelation. The right-most column contains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w:t>
      </w:r>
      <w:r w:rsidR="00F436A4">
        <w:rPr>
          <w:sz w:val="28"/>
          <w:szCs w:val="28"/>
        </w:rPr>
        <w:lastRenderedPageBreak/>
        <w:t xml:space="preserve">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 xml:space="preserve">uestions, </w:t>
      </w:r>
      <w:r w:rsidR="007B0C8F">
        <w:rPr>
          <w:sz w:val="28"/>
          <w:szCs w:val="28"/>
        </w:rPr>
        <w:t xml:space="preserve">though theoretically any sort of data could be </w:t>
      </w:r>
      <w:commentRangeStart w:id="10"/>
      <w:r w:rsidR="007B0C8F">
        <w:rPr>
          <w:sz w:val="28"/>
          <w:szCs w:val="28"/>
        </w:rPr>
        <w:t>collated</w:t>
      </w:r>
      <w:commentRangeEnd w:id="10"/>
      <w:r w:rsidR="00BA6C16">
        <w:rPr>
          <w:rStyle w:val="CommentReference"/>
        </w:rPr>
        <w:commentReference w:id="10"/>
      </w:r>
      <w:r w:rsidR="007B0C8F">
        <w:rPr>
          <w:sz w:val="28"/>
          <w:szCs w:val="28"/>
        </w:rPr>
        <w:t xml:space="preserve">.  </w:t>
      </w:r>
    </w:p>
    <w:p w14:paraId="61151A81" w14:textId="1FDFD285" w:rsidR="00854689" w:rsidRPr="00C873B4" w:rsidRDefault="00680832" w:rsidP="00315B33">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linked to a source text</w:t>
      </w:r>
      <w:r w:rsidR="00354C20">
        <w:rPr>
          <w:sz w:val="28"/>
          <w:szCs w:val="28"/>
        </w:rPr>
        <w:t xml:space="preserve"> [Select </w:t>
      </w:r>
      <w:r w:rsidR="00354C20">
        <w:rPr>
          <w:i/>
          <w:iCs/>
          <w:sz w:val="28"/>
          <w:szCs w:val="28"/>
        </w:rPr>
        <w:t>kings have fornicated</w:t>
      </w:r>
      <w:r w:rsidR="00354C20">
        <w:rPr>
          <w:sz w:val="28"/>
          <w:szCs w:val="28"/>
        </w:rPr>
        <w:t>]</w:t>
      </w:r>
      <w:r w:rsidR="00A85BE8" w:rsidRPr="00C873B4">
        <w:rPr>
          <w:sz w:val="28"/>
          <w:szCs w:val="28"/>
        </w:rPr>
        <w:t xml:space="preserve">. </w:t>
      </w:r>
      <w:r w:rsidR="00E97A9A" w:rsidRPr="00C873B4">
        <w:rPr>
          <w:sz w:val="28"/>
          <w:szCs w:val="28"/>
        </w:rPr>
        <w:t xml:space="preserve">Similarly, </w:t>
      </w:r>
      <w:r w:rsidR="001E4683" w:rsidRPr="00C873B4">
        <w:rPr>
          <w:sz w:val="28"/>
          <w:szCs w:val="28"/>
        </w:rPr>
        <w:t>the marginal references display the corresponding text when clicked</w:t>
      </w:r>
      <w:r w:rsidR="00354C20">
        <w:rPr>
          <w:sz w:val="28"/>
          <w:szCs w:val="28"/>
        </w:rPr>
        <w:t xml:space="preserve"> [Select Jr 25:15]</w:t>
      </w:r>
      <w:r w:rsidR="001E4683" w:rsidRPr="00C873B4">
        <w:rPr>
          <w:sz w:val="28"/>
          <w:szCs w:val="28"/>
        </w:rPr>
        <w:t>. These source texts are also linked to their respective Septuagint and Masoretic texts.</w:t>
      </w:r>
      <w:r w:rsidR="00304F3E" w:rsidRPr="00C873B4">
        <w:rPr>
          <w:sz w:val="28"/>
          <w:szCs w:val="28"/>
        </w:rPr>
        <w:t xml:space="preserve"> Internal links to Revelation can be loaded by clicking on their respective references</w:t>
      </w:r>
      <w:r w:rsidR="00354C20">
        <w:rPr>
          <w:sz w:val="28"/>
          <w:szCs w:val="28"/>
        </w:rPr>
        <w:t xml:space="preserve"> [Select 18:3</w:t>
      </w:r>
      <w:proofErr w:type="gramStart"/>
      <w:r w:rsidR="00354C20">
        <w:rPr>
          <w:sz w:val="28"/>
          <w:szCs w:val="28"/>
        </w:rPr>
        <w:t>,9</w:t>
      </w:r>
      <w:proofErr w:type="gramEnd"/>
      <w:r w:rsidR="00354C20">
        <w:rPr>
          <w:sz w:val="28"/>
          <w:szCs w:val="28"/>
        </w:rPr>
        <w:t>]</w:t>
      </w:r>
      <w:r w:rsidR="00304F3E" w:rsidRPr="00C873B4">
        <w:rPr>
          <w:sz w:val="28"/>
          <w:szCs w:val="28"/>
        </w:rPr>
        <w:t xml:space="preserve">. </w:t>
      </w:r>
      <w:r w:rsidR="00F36B09" w:rsidRPr="00C873B4">
        <w:rPr>
          <w:sz w:val="28"/>
          <w:szCs w:val="28"/>
        </w:rPr>
        <w:t xml:space="preserve">By color-coding the text, Revelation’s hyper-saturation with intertextual references is immediately visible. There is some confirmation bias here, given the </w:t>
      </w:r>
      <w:r w:rsidR="00536912" w:rsidRPr="00C873B4">
        <w:rPr>
          <w:sz w:val="28"/>
          <w:szCs w:val="28"/>
        </w:rPr>
        <w:t>s</w:t>
      </w:r>
      <w:r w:rsidR="00F36B09" w:rsidRPr="00C873B4">
        <w:rPr>
          <w:sz w:val="28"/>
          <w:szCs w:val="28"/>
        </w:rPr>
        <w:t xml:space="preserve">elective nature of case 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11"/>
      <w:r w:rsidR="00886B56" w:rsidRPr="00C873B4">
        <w:rPr>
          <w:sz w:val="28"/>
          <w:szCs w:val="28"/>
        </w:rPr>
        <w:t>imagery</w:t>
      </w:r>
      <w:commentRangeEnd w:id="11"/>
      <w:r w:rsidR="00CB4839">
        <w:rPr>
          <w:rStyle w:val="CommentReference"/>
        </w:rPr>
        <w:commentReference w:id="11"/>
      </w:r>
      <w:r w:rsidR="007B1105">
        <w:rPr>
          <w:sz w:val="28"/>
          <w:szCs w:val="28"/>
        </w:rPr>
        <w:t xml:space="preserve">. </w:t>
      </w:r>
      <w:r w:rsidR="00354C20" w:rsidRPr="00C873B4">
        <w:rPr>
          <w:sz w:val="28"/>
          <w:szCs w:val="28"/>
        </w:rPr>
        <w:t xml:space="preserve">Even if you don’t </w:t>
      </w:r>
      <w:r w:rsidR="00354C20" w:rsidRPr="00C873B4">
        <w:rPr>
          <w:i/>
          <w:iCs/>
          <w:sz w:val="28"/>
          <w:szCs w:val="28"/>
        </w:rPr>
        <w:t xml:space="preserve">hear </w:t>
      </w:r>
      <w:r w:rsidR="00354C20" w:rsidRPr="00C873B4">
        <w:rPr>
          <w:sz w:val="28"/>
          <w:szCs w:val="28"/>
        </w:rPr>
        <w:t>the allusion</w:t>
      </w:r>
      <w:r w:rsidR="00354C20">
        <w:rPr>
          <w:sz w:val="28"/>
          <w:szCs w:val="28"/>
        </w:rPr>
        <w:t>,</w:t>
      </w:r>
      <w:r w:rsidR="00354C20" w:rsidRPr="00C873B4">
        <w:rPr>
          <w:sz w:val="28"/>
          <w:szCs w:val="28"/>
        </w:rPr>
        <w:t xml:space="preserve"> </w:t>
      </w:r>
      <w:r w:rsidR="00315B33">
        <w:rPr>
          <w:sz w:val="28"/>
          <w:szCs w:val="28"/>
        </w:rPr>
        <w:t xml:space="preserve">marking of the words lets the reader </w:t>
      </w:r>
      <w:r w:rsidR="00315B33" w:rsidRPr="00315B33">
        <w:rPr>
          <w:i/>
          <w:iCs/>
          <w:sz w:val="28"/>
          <w:szCs w:val="28"/>
        </w:rPr>
        <w:t>see</w:t>
      </w:r>
      <w:r w:rsidR="00315B33">
        <w:rPr>
          <w:sz w:val="28"/>
          <w:szCs w:val="28"/>
        </w:rPr>
        <w:t xml:space="preserve"> the allusive language</w:t>
      </w:r>
      <w:r w:rsidR="00354C20" w:rsidRPr="00C873B4">
        <w:rPr>
          <w:sz w:val="28"/>
          <w:szCs w:val="28"/>
        </w:rPr>
        <w:t>.</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67A9A6B9" w:rsidR="00F36B09" w:rsidRPr="00C873B4" w:rsidRDefault="00854689" w:rsidP="004A44BA">
      <w:pPr>
        <w:pStyle w:val="ListParagraph"/>
        <w:ind w:left="0" w:firstLine="720"/>
        <w:rPr>
          <w:sz w:val="28"/>
          <w:szCs w:val="28"/>
        </w:rPr>
      </w:pPr>
      <w:r w:rsidRPr="00C873B4">
        <w:rPr>
          <w:sz w:val="28"/>
          <w:szCs w:val="28"/>
        </w:rPr>
        <w:lastRenderedPageBreak/>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w:t>
      </w:r>
      <w:proofErr w:type="gramStart"/>
      <w:r w:rsidR="00DE48BE" w:rsidRPr="00C873B4">
        <w:rPr>
          <w:sz w:val="28"/>
          <w:szCs w:val="28"/>
        </w:rPr>
        <w:t>Babylon</w:t>
      </w:r>
      <w:r w:rsidR="004A44BA">
        <w:rPr>
          <w:sz w:val="28"/>
          <w:szCs w:val="28"/>
        </w:rPr>
        <w:t>[</w:t>
      </w:r>
      <w:proofErr w:type="gramEnd"/>
      <w:r w:rsidR="004A44BA">
        <w:rPr>
          <w:sz w:val="28"/>
          <w:szCs w:val="28"/>
        </w:rPr>
        <w:t xml:space="preserve"> Click 15:1, 6-7] </w:t>
      </w:r>
      <w:r w:rsidR="00DE48BE" w:rsidRPr="00C873B4">
        <w:rPr>
          <w:sz w:val="28"/>
          <w:szCs w:val="28"/>
        </w:rPr>
        <w:t xml:space="preserve">.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40659D">
        <w:rPr>
          <w:sz w:val="28"/>
          <w:szCs w:val="28"/>
        </w:rPr>
        <w:t>means of connecting</w:t>
      </w:r>
      <w:r w:rsidR="001102BA" w:rsidRPr="00C873B4">
        <w:rPr>
          <w:sz w:val="28"/>
          <w:szCs w:val="28"/>
        </w:rPr>
        <w:t xml:space="preserve"> the </w:t>
      </w:r>
      <w:proofErr w:type="spellStart"/>
      <w:r w:rsidR="001102BA" w:rsidRPr="00C873B4">
        <w:rPr>
          <w:sz w:val="28"/>
          <w:szCs w:val="28"/>
        </w:rPr>
        <w:t>Flavian</w:t>
      </w:r>
      <w:r w:rsidR="00A30FBD" w:rsidRPr="00C873B4">
        <w:rPr>
          <w:sz w:val="28"/>
          <w:szCs w:val="28"/>
        </w:rPr>
        <w:t>s</w:t>
      </w:r>
      <w:proofErr w:type="spellEnd"/>
      <w:r w:rsidR="001102BA" w:rsidRPr="00C873B4">
        <w:rPr>
          <w:sz w:val="28"/>
          <w:szCs w:val="28"/>
        </w:rPr>
        <w:t>’</w:t>
      </w:r>
      <w:r w:rsidR="00A30FBD" w:rsidRPr="00C873B4">
        <w:rPr>
          <w:sz w:val="28"/>
          <w:szCs w:val="28"/>
        </w:rPr>
        <w:t xml:space="preserve"> destruction of the Second Temple with Nebuchadnezzar’s destruction of the First. </w:t>
      </w:r>
      <w:r w:rsidR="0086717D">
        <w:rPr>
          <w:sz w:val="28"/>
          <w:szCs w:val="28"/>
        </w:rPr>
        <w:t xml:space="preserve">[Click: mighty waters]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17:2</w:t>
      </w:r>
      <w:r w:rsidR="00D7120A">
        <w:rPr>
          <w:sz w:val="28"/>
          <w:szCs w:val="28"/>
        </w:rPr>
        <w:t xml:space="preserve"> [Click nations have fornicated]</w:t>
      </w:r>
      <w:r w:rsidR="00E72FA8" w:rsidRPr="00C873B4">
        <w:rPr>
          <w:sz w:val="28"/>
          <w:szCs w:val="28"/>
        </w:rPr>
        <w:t xml:space="preserve">, all the kings of the earth are said to have fornicated with the whore, an allusion to Isaiah’s polemic against </w:t>
      </w:r>
      <w:proofErr w:type="spellStart"/>
      <w:r w:rsidR="00E72FA8" w:rsidRPr="00C873B4">
        <w:rPr>
          <w:sz w:val="28"/>
          <w:szCs w:val="28"/>
        </w:rPr>
        <w:t>Tyre</w:t>
      </w:r>
      <w:proofErr w:type="spellEnd"/>
      <w:r w:rsidR="00E72FA8" w:rsidRPr="00C873B4">
        <w:rPr>
          <w:sz w:val="28"/>
          <w:szCs w:val="28"/>
        </w:rPr>
        <w:t xml:space="preserve"> in 23:17. </w:t>
      </w:r>
      <w:r w:rsidR="00067DAC" w:rsidRPr="00C873B4">
        <w:rPr>
          <w:sz w:val="28"/>
          <w:szCs w:val="28"/>
        </w:rPr>
        <w:t>The nations drinking from the whore’s wine alludes to Jeremiah’s prophecy against Babylon in 25 and 51</w:t>
      </w:r>
      <w:r w:rsidR="00555F91">
        <w:rPr>
          <w:sz w:val="28"/>
          <w:szCs w:val="28"/>
        </w:rPr>
        <w:t xml:space="preserve">, expanded again in verse 4 [click: the nations have drunk]. </w:t>
      </w:r>
      <w:r w:rsidR="00E30461" w:rsidRPr="00C873B4">
        <w:rPr>
          <w:sz w:val="28"/>
          <w:szCs w:val="28"/>
        </w:rPr>
        <w:t xml:space="preserve">The </w:t>
      </w:r>
      <w:r w:rsidR="00105D2A">
        <w:rPr>
          <w:sz w:val="28"/>
          <w:szCs w:val="28"/>
        </w:rPr>
        <w:t xml:space="preserve">enticing of the nations by </w:t>
      </w:r>
      <w:r w:rsidR="004A44BA">
        <w:rPr>
          <w:sz w:val="28"/>
          <w:szCs w:val="28"/>
        </w:rPr>
        <w:t>lustful passion</w:t>
      </w:r>
      <w:r w:rsidR="00105D2A">
        <w:rPr>
          <w:sz w:val="28"/>
          <w:szCs w:val="28"/>
        </w:rPr>
        <w:t xml:space="preserve"> </w:t>
      </w:r>
      <w:r w:rsidR="005939AF">
        <w:rPr>
          <w:sz w:val="28"/>
          <w:szCs w:val="28"/>
        </w:rPr>
        <w:t>repeats</w:t>
      </w:r>
      <w:r w:rsidR="00105D2A">
        <w:rPr>
          <w:sz w:val="28"/>
          <w:szCs w:val="28"/>
        </w:rPr>
        <w:t xml:space="preserve"> Nahum’s charge against Nineveh</w:t>
      </w:r>
      <w:r w:rsidR="005939AF">
        <w:rPr>
          <w:sz w:val="28"/>
          <w:szCs w:val="28"/>
        </w:rPr>
        <w:t xml:space="preserve"> as a city of whoredom</w:t>
      </w:r>
      <w:r w:rsidR="00105D2A">
        <w:rPr>
          <w:sz w:val="28"/>
          <w:szCs w:val="28"/>
        </w:rPr>
        <w:t>.</w:t>
      </w:r>
      <w:r w:rsidR="00E30461" w:rsidRPr="00C873B4">
        <w:rPr>
          <w:sz w:val="28"/>
          <w:szCs w:val="28"/>
        </w:rPr>
        <w:t xml:space="preserve"> </w:t>
      </w:r>
      <w:r w:rsidR="00536912" w:rsidRPr="00C873B4">
        <w:rPr>
          <w:sz w:val="28"/>
          <w:szCs w:val="28"/>
        </w:rPr>
        <w:t>The depiction of the whore riding the crimson beast</w:t>
      </w:r>
      <w:r w:rsidR="00555F91">
        <w:rPr>
          <w:sz w:val="28"/>
          <w:szCs w:val="28"/>
        </w:rPr>
        <w:t xml:space="preserve"> [click: beast]</w:t>
      </w:r>
      <w:r w:rsidR="00536912" w:rsidRPr="00C873B4">
        <w:rPr>
          <w:sz w:val="28"/>
          <w:szCs w:val="28"/>
        </w:rPr>
        <w:t xml:space="preserve">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 xml:space="preserve">The metaphor of being “drunk on blood” would seem to be an allusion to the Yahweh’s sword being drunk with the </w:t>
      </w:r>
      <w:r w:rsidR="00067DAC" w:rsidRPr="00C873B4">
        <w:rPr>
          <w:sz w:val="28"/>
          <w:szCs w:val="28"/>
        </w:rPr>
        <w:lastRenderedPageBreak/>
        <w:t>blood of his enemies</w:t>
      </w:r>
      <w:r w:rsidR="00E30461" w:rsidRPr="00C873B4">
        <w:rPr>
          <w:sz w:val="28"/>
          <w:szCs w:val="28"/>
        </w:rPr>
        <w:t xml:space="preserve">; </w:t>
      </w:r>
      <w:r w:rsidR="009A23DB">
        <w:rPr>
          <w:sz w:val="28"/>
          <w:szCs w:val="28"/>
        </w:rPr>
        <w:t>[Click 2Rg 9:7]</w:t>
      </w:r>
      <w:r w:rsidR="0086717D">
        <w:rPr>
          <w:sz w:val="28"/>
          <w:szCs w:val="28"/>
        </w:rPr>
        <w:t xml:space="preserve"> </w:t>
      </w:r>
      <w:r w:rsidR="00E30461" w:rsidRPr="00C873B4">
        <w:rPr>
          <w:sz w:val="28"/>
          <w:szCs w:val="28"/>
        </w:rPr>
        <w:t>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an allusion to Jezebel</w:t>
      </w:r>
      <w:r w:rsidR="00210AE6">
        <w:rPr>
          <w:sz w:val="28"/>
          <w:szCs w:val="28"/>
        </w:rPr>
        <w:t xml:space="preserve"> </w:t>
      </w:r>
      <w:r w:rsidR="004A44BA">
        <w:rPr>
          <w:sz w:val="28"/>
          <w:szCs w:val="28"/>
        </w:rPr>
        <w:t>which</w:t>
      </w:r>
      <w:r w:rsidR="00210AE6">
        <w:rPr>
          <w:sz w:val="28"/>
          <w:szCs w:val="28"/>
        </w:rPr>
        <w:t xml:space="preserve"> harkens back to John’s assimilating rival </w:t>
      </w:r>
      <w:r w:rsidR="007B71DE">
        <w:rPr>
          <w:sz w:val="28"/>
          <w:szCs w:val="28"/>
        </w:rPr>
        <w:t>in</w:t>
      </w:r>
      <w:r w:rsidR="00210AE6">
        <w:rPr>
          <w:sz w:val="28"/>
          <w:szCs w:val="28"/>
        </w:rPr>
        <w:t xml:space="preserve"> </w:t>
      </w:r>
      <w:r w:rsidR="004A44BA">
        <w:rPr>
          <w:sz w:val="28"/>
          <w:szCs w:val="28"/>
        </w:rPr>
        <w:t>h</w:t>
      </w:r>
      <w:r w:rsidR="007B71DE">
        <w:rPr>
          <w:sz w:val="28"/>
          <w:szCs w:val="28"/>
        </w:rPr>
        <w:t>e denounces in chapter 2</w:t>
      </w:r>
      <w:r w:rsidR="00555F91">
        <w:rPr>
          <w:sz w:val="28"/>
          <w:szCs w:val="28"/>
        </w:rPr>
        <w:t xml:space="preserve"> [</w:t>
      </w:r>
      <w:r w:rsidR="009A23DB">
        <w:rPr>
          <w:sz w:val="28"/>
          <w:szCs w:val="28"/>
        </w:rPr>
        <w:t xml:space="preserve">Click: </w:t>
      </w:r>
      <w:r w:rsidR="00555F91">
        <w:rPr>
          <w:sz w:val="28"/>
          <w:szCs w:val="28"/>
        </w:rPr>
        <w:t>2:20]</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w:t>
      </w:r>
      <w:proofErr w:type="spellStart"/>
      <w:r w:rsidR="00DE48BE" w:rsidRPr="00C873B4">
        <w:rPr>
          <w:sz w:val="28"/>
          <w:szCs w:val="28"/>
        </w:rPr>
        <w:t>Tyre</w:t>
      </w:r>
      <w:proofErr w:type="spellEnd"/>
      <w:r w:rsidR="00DE48BE" w:rsidRPr="00C873B4">
        <w:rPr>
          <w:sz w:val="28"/>
          <w:szCs w:val="28"/>
        </w:rPr>
        <w:t xml:space="preserve">, </w:t>
      </w:r>
      <w:proofErr w:type="spellStart"/>
      <w:r w:rsidR="00DE48BE" w:rsidRPr="00C873B4">
        <w:rPr>
          <w:sz w:val="28"/>
          <w:szCs w:val="28"/>
        </w:rPr>
        <w:t>Ninevah</w:t>
      </w:r>
      <w:proofErr w:type="spellEnd"/>
      <w:r w:rsidR="00DE48BE" w:rsidRPr="00C873B4">
        <w:rPr>
          <w:sz w:val="28"/>
          <w:szCs w:val="28"/>
        </w:rPr>
        <w:t xml:space="preserve">,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w:t>
      </w:r>
      <w:commentRangeStart w:id="12"/>
      <w:r w:rsidR="00034FFA" w:rsidRPr="00C873B4">
        <w:rPr>
          <w:sz w:val="28"/>
          <w:szCs w:val="28"/>
        </w:rPr>
        <w:t>people</w:t>
      </w:r>
      <w:commentRangeEnd w:id="12"/>
      <w:r w:rsidR="004A44BA">
        <w:rPr>
          <w:rStyle w:val="CommentReference"/>
        </w:rPr>
        <w:commentReference w:id="12"/>
      </w:r>
      <w:r w:rsidR="00F92D41" w:rsidRPr="00C873B4">
        <w:rPr>
          <w:sz w:val="28"/>
          <w:szCs w:val="28"/>
        </w:rPr>
        <w:t>.</w:t>
      </w:r>
      <w:r w:rsidR="008726C5" w:rsidRPr="00C873B4">
        <w:rPr>
          <w:sz w:val="28"/>
          <w:szCs w:val="28"/>
        </w:rPr>
        <w:t xml:space="preserve"> </w:t>
      </w:r>
    </w:p>
    <w:p w14:paraId="401EC76E" w14:textId="6BB8A530" w:rsidR="008726C5" w:rsidRPr="00C873B4" w:rsidRDefault="0017224F" w:rsidP="0017224F">
      <w:pPr>
        <w:pStyle w:val="ListParagraph"/>
        <w:ind w:left="0" w:firstLine="720"/>
        <w:rPr>
          <w:sz w:val="28"/>
          <w:szCs w:val="28"/>
        </w:rPr>
      </w:pPr>
      <w:r>
        <w:rPr>
          <w:sz w:val="28"/>
          <w:szCs w:val="28"/>
        </w:rPr>
        <w:t>Digital editions permit greater</w:t>
      </w:r>
      <w:r w:rsidR="008726C5" w:rsidRPr="00C873B4">
        <w:rPr>
          <w:sz w:val="28"/>
          <w:szCs w:val="28"/>
        </w:rPr>
        <w:t xml:space="preserve"> flexibility for research. Because the references have been tagged by reference type, the reader can isolate the </w:t>
      </w:r>
      <w:r w:rsidR="00F95FED" w:rsidRPr="00C873B4">
        <w:rPr>
          <w:sz w:val="28"/>
          <w:szCs w:val="28"/>
        </w:rPr>
        <w:t>quotations</w:t>
      </w:r>
      <w:r w:rsidR="008726C5"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008726C5"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middle ground between the more rigid quotations and less concrete thematic parallels. Allusions have a plasticity to them that </w:t>
      </w:r>
      <w:r w:rsidR="005F4CCC">
        <w:rPr>
          <w:sz w:val="28"/>
          <w:szCs w:val="28"/>
        </w:rPr>
        <w:t xml:space="preserve">increases with density without becoming narratively </w:t>
      </w:r>
      <w:commentRangeStart w:id="13"/>
      <w:r w:rsidR="005F4CCC">
        <w:rPr>
          <w:sz w:val="28"/>
          <w:szCs w:val="28"/>
        </w:rPr>
        <w:t>overbearing</w:t>
      </w:r>
      <w:commentRangeEnd w:id="13"/>
      <w:r w:rsidR="004A44BA">
        <w:rPr>
          <w:rStyle w:val="CommentReference"/>
        </w:rPr>
        <w:commentReference w:id="13"/>
      </w:r>
      <w:r w:rsidR="005F4CCC">
        <w:rPr>
          <w:sz w:val="28"/>
          <w:szCs w:val="28"/>
        </w:rPr>
        <w:t xml:space="preserve">. </w:t>
      </w:r>
    </w:p>
    <w:p w14:paraId="77D599FA" w14:textId="77777777" w:rsidR="00567E68" w:rsidRPr="00C873B4" w:rsidRDefault="00567E68" w:rsidP="00115797">
      <w:pPr>
        <w:ind w:firstLine="720"/>
        <w:rPr>
          <w:sz w:val="28"/>
          <w:szCs w:val="28"/>
        </w:rPr>
      </w:pPr>
    </w:p>
    <w:p w14:paraId="588115E9" w14:textId="51325438" w:rsidR="00567E68" w:rsidRPr="00C873B4" w:rsidRDefault="007B1105" w:rsidP="00567E68">
      <w:pPr>
        <w:rPr>
          <w:sz w:val="28"/>
          <w:szCs w:val="28"/>
        </w:rPr>
      </w:pPr>
      <w:r>
        <w:rPr>
          <w:b/>
          <w:bCs/>
          <w:sz w:val="28"/>
          <w:szCs w:val="28"/>
        </w:rPr>
        <w:t>Revelation 18:1-8</w:t>
      </w:r>
      <w:r w:rsidR="00567E68" w:rsidRPr="00C873B4">
        <w:rPr>
          <w:b/>
          <w:bCs/>
          <w:sz w:val="28"/>
          <w:szCs w:val="28"/>
        </w:rPr>
        <w:t xml:space="preserve"> </w:t>
      </w:r>
      <w:hyperlink r:id="rId13" w:history="1">
        <w:r w:rsidR="00567E68" w:rsidRPr="00C873B4">
          <w:rPr>
            <w:rStyle w:val="Hyperlink"/>
            <w:sz w:val="28"/>
            <w:szCs w:val="28"/>
          </w:rPr>
          <w:t>http://encodingrevelation.github.io/revelation/revelation/chapter/ap18.html</w:t>
        </w:r>
      </w:hyperlink>
    </w:p>
    <w:p w14:paraId="6B3282DA" w14:textId="365FBE06"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w:t>
      </w:r>
      <w:r w:rsidR="00AA2730">
        <w:rPr>
          <w:sz w:val="28"/>
          <w:szCs w:val="28"/>
        </w:rPr>
        <w:t>[Click 18:2</w:t>
      </w:r>
      <w:proofErr w:type="gramStart"/>
      <w:r w:rsidR="00AA2730">
        <w:rPr>
          <w:sz w:val="28"/>
          <w:szCs w:val="28"/>
        </w:rPr>
        <w:t>]</w:t>
      </w:r>
      <w:r w:rsidRPr="00C873B4">
        <w:rPr>
          <w:sz w:val="28"/>
          <w:szCs w:val="28"/>
        </w:rPr>
        <w:t>–</w:t>
      </w:r>
      <w:proofErr w:type="gramEnd"/>
      <w:r w:rsidRPr="00C873B4">
        <w:rPr>
          <w:sz w:val="28"/>
          <w:szCs w:val="28"/>
        </w:rPr>
        <w:t xml:space="preserve">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w:t>
      </w:r>
      <w:r w:rsidRPr="00C873B4">
        <w:rPr>
          <w:sz w:val="28"/>
          <w:szCs w:val="28"/>
        </w:rPr>
        <w:lastRenderedPageBreak/>
        <w:t xml:space="preserve">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bavel</w:t>
      </w:r>
      <w:proofErr w:type="spellEnd"/>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w:t>
      </w:r>
      <w:commentRangeStart w:id="14"/>
      <w:r w:rsidR="00115797" w:rsidRPr="00C873B4">
        <w:rPr>
          <w:iCs/>
          <w:sz w:val="28"/>
          <w:szCs w:val="28"/>
        </w:rPr>
        <w:t>accordingly</w:t>
      </w:r>
      <w:commentRangeEnd w:id="14"/>
      <w:r w:rsidR="00D51DD8">
        <w:rPr>
          <w:rStyle w:val="CommentReference"/>
        </w:rPr>
        <w:commentReference w:id="14"/>
      </w:r>
      <w:r w:rsidRPr="00C873B4">
        <w:rPr>
          <w:iCs/>
          <w:sz w:val="28"/>
          <w:szCs w:val="28"/>
        </w:rPr>
        <w:t>.</w:t>
      </w:r>
      <w:r w:rsidRPr="00C873B4">
        <w:rPr>
          <w:rStyle w:val="FootnoteReference"/>
          <w:iCs/>
          <w:sz w:val="28"/>
          <w:szCs w:val="28"/>
        </w:rPr>
        <w:footnoteReference w:id="14"/>
      </w:r>
    </w:p>
    <w:p w14:paraId="0BD2E507" w14:textId="21246799" w:rsidR="00A26DE5" w:rsidRPr="00C873B4" w:rsidRDefault="00811EC4" w:rsidP="00D51DD8">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The cup of wine, again a reference to Jeremiah, served as the cup of the Great Whore’s lustful iniquity in 17:2</w:t>
      </w:r>
      <w:r w:rsidR="00AA2730">
        <w:rPr>
          <w:sz w:val="28"/>
          <w:szCs w:val="28"/>
        </w:rPr>
        <w:t xml:space="preserve"> [Click 17:2]</w:t>
      </w:r>
      <w:r w:rsidR="00A26DE5" w:rsidRPr="00C873B4">
        <w:rPr>
          <w:sz w:val="28"/>
          <w:szCs w:val="28"/>
        </w:rPr>
        <w:t xml:space="preserve">. In 18:3, however, the wine of the wrath returns again, though </w:t>
      </w:r>
      <w:r w:rsidR="00D51DD8">
        <w:rPr>
          <w:sz w:val="28"/>
          <w:szCs w:val="28"/>
        </w:rPr>
        <w:t>as</w:t>
      </w:r>
      <w:r w:rsidR="00A26DE5" w:rsidRPr="00C873B4">
        <w:rPr>
          <w:sz w:val="28"/>
          <w:szCs w:val="28"/>
        </w:rPr>
        <w:t xml:space="preserve"> God’s cup of wrath which </w:t>
      </w:r>
      <w:r w:rsidR="00713C2C" w:rsidRPr="00C873B4">
        <w:rPr>
          <w:sz w:val="28"/>
          <w:szCs w:val="28"/>
        </w:rPr>
        <w:t xml:space="preserve">causes the nations to fall. </w:t>
      </w:r>
      <w:r w:rsidR="00231344" w:rsidRPr="00C873B4">
        <w:rPr>
          <w:sz w:val="28"/>
          <w:szCs w:val="28"/>
        </w:rPr>
        <w:t xml:space="preserve">These double utilizations play upon the </w:t>
      </w:r>
      <w:r w:rsidR="00D51DD8">
        <w:rPr>
          <w:sz w:val="28"/>
          <w:szCs w:val="28"/>
        </w:rPr>
        <w:t>malleability</w:t>
      </w:r>
      <w:r w:rsidR="00ED0CC5">
        <w:rPr>
          <w:sz w:val="28"/>
          <w:szCs w:val="28"/>
        </w:rPr>
        <w:t xml:space="preserve"> of metaphor and prophecy. From a semiotic perspective, the </w:t>
      </w:r>
      <w:r w:rsidR="00AE68CE">
        <w:rPr>
          <w:sz w:val="28"/>
          <w:szCs w:val="28"/>
        </w:rPr>
        <w:t>wine</w:t>
      </w:r>
      <w:r w:rsidR="00ED0CC5">
        <w:rPr>
          <w:sz w:val="28"/>
          <w:szCs w:val="28"/>
        </w:rPr>
        <w:t xml:space="preserve"> can signify both the crime (fornication) and the justice (God’s wrath). The two are collapsed into one </w:t>
      </w:r>
      <w:commentRangeStart w:id="15"/>
      <w:r w:rsidR="00ED0CC5">
        <w:rPr>
          <w:sz w:val="28"/>
          <w:szCs w:val="28"/>
        </w:rPr>
        <w:t>image</w:t>
      </w:r>
      <w:commentRangeEnd w:id="15"/>
      <w:r w:rsidR="00D51DD8">
        <w:rPr>
          <w:rStyle w:val="CommentReference"/>
        </w:rPr>
        <w:commentReference w:id="15"/>
      </w:r>
      <w:r w:rsidR="00ED0CC5">
        <w:rPr>
          <w:sz w:val="28"/>
          <w:szCs w:val="28"/>
        </w:rPr>
        <w:t xml:space="preserve">. </w:t>
      </w:r>
    </w:p>
    <w:p w14:paraId="32E697B9" w14:textId="00F2F066" w:rsidR="008A374C" w:rsidRDefault="002D2BFF" w:rsidP="006A65C2">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w:t>
      </w:r>
      <w:r w:rsidR="00D51DD8">
        <w:rPr>
          <w:sz w:val="28"/>
          <w:szCs w:val="28"/>
        </w:rPr>
        <w:lastRenderedPageBreak/>
        <w:t xml:space="preserve">the </w:t>
      </w:r>
      <w:r w:rsidR="005A3CD1" w:rsidRPr="00C873B4">
        <w:rPr>
          <w:sz w:val="28"/>
          <w:szCs w:val="28"/>
        </w:rPr>
        <w:t xml:space="preserve">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In addition to the proclamations discussed above, we see the imperative t</w:t>
      </w:r>
      <w:r w:rsidR="00AE68CE">
        <w:rPr>
          <w:sz w:val="28"/>
          <w:szCs w:val="28"/>
        </w:rPr>
        <w:t>o “come out” of Babylon in 18:4.</w:t>
      </w:r>
      <w:r w:rsidR="007544EE" w:rsidRPr="00C873B4">
        <w:rPr>
          <w:sz w:val="28"/>
          <w:szCs w:val="28"/>
        </w:rPr>
        <w:t xml:space="preserve">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 xml:space="preserve">d will do to </w:t>
      </w:r>
      <w:r w:rsidR="00D51DD8">
        <w:rPr>
          <w:sz w:val="28"/>
          <w:szCs w:val="28"/>
        </w:rPr>
        <w:t>Rome</w:t>
      </w:r>
      <w:r w:rsidR="007544EE" w:rsidRPr="00C873B4">
        <w:rPr>
          <w:sz w:val="28"/>
          <w:szCs w:val="28"/>
        </w:rPr>
        <w:t xml:space="preserve"> that which </w:t>
      </w:r>
      <w:r w:rsidR="00D51DD8">
        <w:rPr>
          <w:sz w:val="28"/>
          <w:szCs w:val="28"/>
        </w:rPr>
        <w:t>Rome</w:t>
      </w:r>
      <w:r w:rsidR="007544EE" w:rsidRPr="00C873B4">
        <w:rPr>
          <w:sz w:val="28"/>
          <w:szCs w:val="28"/>
        </w:rPr>
        <w:t xml:space="preserve">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w:t>
      </w:r>
      <w:r w:rsidR="006A65C2">
        <w:rPr>
          <w:sz w:val="28"/>
          <w:szCs w:val="28"/>
        </w:rPr>
        <w:t>Rome’s</w:t>
      </w:r>
      <w:r w:rsidR="00471BAE" w:rsidRPr="00C873B4">
        <w:rPr>
          <w:sz w:val="28"/>
          <w:szCs w:val="28"/>
        </w:rPr>
        <w:t xml:space="preserve"> destruction by fire promised </w:t>
      </w:r>
      <w:r w:rsidR="00231344" w:rsidRPr="00C873B4">
        <w:rPr>
          <w:sz w:val="28"/>
          <w:szCs w:val="28"/>
        </w:rPr>
        <w:t xml:space="preserve">in </w:t>
      </w:r>
      <w:r w:rsidR="00471BAE" w:rsidRPr="00C873B4">
        <w:rPr>
          <w:sz w:val="28"/>
          <w:szCs w:val="28"/>
        </w:rPr>
        <w:t>verse 8 echoes Jeremiah’s prophecy that Babylon would be destroyed by fire</w:t>
      </w:r>
      <w:r w:rsidR="008F4263" w:rsidRPr="00C873B4">
        <w:rPr>
          <w:sz w:val="28"/>
          <w:szCs w:val="28"/>
        </w:rPr>
        <w:t>.</w:t>
      </w:r>
      <w:r w:rsidR="00231344" w:rsidRPr="00C873B4">
        <w:rPr>
          <w:sz w:val="28"/>
          <w:szCs w:val="28"/>
        </w:rPr>
        <w:t xml:space="preserve"> </w:t>
      </w:r>
      <w:r w:rsidR="008A374C">
        <w:rPr>
          <w:sz w:val="28"/>
          <w:szCs w:val="28"/>
        </w:rPr>
        <w:t xml:space="preserve">[Toggle to Isaiah] Revelation yokes Jeremiah’s conviction with </w:t>
      </w:r>
      <w:proofErr w:type="spellStart"/>
      <w:r w:rsidR="008A374C">
        <w:rPr>
          <w:sz w:val="28"/>
          <w:szCs w:val="28"/>
        </w:rPr>
        <w:t>Deutero</w:t>
      </w:r>
      <w:proofErr w:type="spellEnd"/>
      <w:r w:rsidR="008A374C">
        <w:rPr>
          <w:sz w:val="28"/>
          <w:szCs w:val="28"/>
        </w:rPr>
        <w:t xml:space="preserve">-Isaiah’s oracles against Babylon. </w:t>
      </w:r>
      <w:r w:rsidR="00FE6273">
        <w:rPr>
          <w:sz w:val="28"/>
          <w:szCs w:val="28"/>
        </w:rPr>
        <w:t xml:space="preserve">[Click: Isa 47:7-8] </w:t>
      </w:r>
      <w:r w:rsidR="003802D9">
        <w:rPr>
          <w:sz w:val="28"/>
          <w:szCs w:val="28"/>
        </w:rPr>
        <w:t xml:space="preserve">Like </w:t>
      </w:r>
      <w:r w:rsidR="00E076F0">
        <w:rPr>
          <w:sz w:val="28"/>
          <w:szCs w:val="28"/>
        </w:rPr>
        <w:t xml:space="preserve">Isaiah’s luxurious city, Rome sits in royal majesty dismissing the might of the Lord.  </w:t>
      </w:r>
      <w:r w:rsidR="003802D9">
        <w:rPr>
          <w:sz w:val="28"/>
          <w:szCs w:val="28"/>
        </w:rPr>
        <w:t xml:space="preserve">Rome is so vain she cannot </w:t>
      </w:r>
      <w:r w:rsidR="0089608F">
        <w:rPr>
          <w:sz w:val="28"/>
          <w:szCs w:val="28"/>
        </w:rPr>
        <w:t>image</w:t>
      </w:r>
      <w:r w:rsidR="003802D9">
        <w:rPr>
          <w:sz w:val="28"/>
          <w:szCs w:val="28"/>
        </w:rPr>
        <w:t xml:space="preserve"> this dirge is about her. </w:t>
      </w:r>
      <w:r w:rsidR="00E076F0">
        <w:rPr>
          <w:sz w:val="28"/>
          <w:szCs w:val="28"/>
        </w:rPr>
        <w:t xml:space="preserve">Revelation’s proclamation of </w:t>
      </w:r>
      <w:r w:rsidR="006A65C2">
        <w:rPr>
          <w:sz w:val="28"/>
          <w:szCs w:val="28"/>
        </w:rPr>
        <w:t xml:space="preserve">Rome’s </w:t>
      </w:r>
      <w:r w:rsidR="00E076F0">
        <w:rPr>
          <w:sz w:val="28"/>
          <w:szCs w:val="28"/>
        </w:rPr>
        <w:t xml:space="preserve">judgment thus combines </w:t>
      </w:r>
      <w:r w:rsidR="00AE68CE">
        <w:rPr>
          <w:sz w:val="28"/>
          <w:szCs w:val="28"/>
        </w:rPr>
        <w:t xml:space="preserve">Jeremiah’s oracles of Babylon’s </w:t>
      </w:r>
      <w:r w:rsidR="006A65C2">
        <w:rPr>
          <w:sz w:val="28"/>
          <w:szCs w:val="28"/>
        </w:rPr>
        <w:t>destruction</w:t>
      </w:r>
      <w:r w:rsidR="00AE68CE">
        <w:rPr>
          <w:sz w:val="28"/>
          <w:szCs w:val="28"/>
        </w:rPr>
        <w:t xml:space="preserve"> and Isaiah’s oracles of its humiliation, each already a historical fact for Revelation’s audience. Like God conquered them, he will conquer Rome as </w:t>
      </w:r>
      <w:commentRangeStart w:id="16"/>
      <w:r w:rsidR="00AE68CE">
        <w:rPr>
          <w:sz w:val="28"/>
          <w:szCs w:val="28"/>
        </w:rPr>
        <w:t>well</w:t>
      </w:r>
      <w:commentRangeEnd w:id="16"/>
      <w:r w:rsidR="00664610">
        <w:rPr>
          <w:rStyle w:val="CommentReference"/>
        </w:rPr>
        <w:commentReference w:id="16"/>
      </w:r>
      <w:r w:rsidR="00AE68CE">
        <w:rPr>
          <w:sz w:val="28"/>
          <w:szCs w:val="28"/>
        </w:rPr>
        <w:t xml:space="preserve">. </w:t>
      </w:r>
    </w:p>
    <w:p w14:paraId="4F80E681" w14:textId="010FBE3A" w:rsidR="00331154" w:rsidRPr="00C873B4" w:rsidRDefault="00664610" w:rsidP="00387002">
      <w:pPr>
        <w:ind w:firstLine="720"/>
        <w:rPr>
          <w:sz w:val="28"/>
          <w:szCs w:val="28"/>
        </w:rPr>
      </w:pPr>
      <w:r>
        <w:rPr>
          <w:sz w:val="28"/>
          <w:szCs w:val="28"/>
        </w:rPr>
        <w:lastRenderedPageBreak/>
        <w:t xml:space="preserve">[Click: Reset] </w:t>
      </w:r>
      <w:r w:rsidR="00821846" w:rsidRPr="00C873B4">
        <w:rPr>
          <w:sz w:val="28"/>
          <w:szCs w:val="28"/>
        </w:rPr>
        <w:t>Chapter 18 also allows us to address text-critical questions. By and large, the text of the Nestle 1904 matches the NA</w:t>
      </w:r>
      <w:r w:rsidR="00821846" w:rsidRPr="00C873B4">
        <w:rPr>
          <w:sz w:val="28"/>
          <w:szCs w:val="28"/>
          <w:vertAlign w:val="superscript"/>
        </w:rPr>
        <w:t>28</w:t>
      </w:r>
      <w:r w:rsidR="00821846" w:rsidRPr="00C873B4">
        <w:rPr>
          <w:sz w:val="28"/>
          <w:szCs w:val="28"/>
        </w:rPr>
        <w:t xml:space="preserve">. Since </w:t>
      </w:r>
      <w:r w:rsidR="00685822" w:rsidRPr="00C873B4">
        <w:rPr>
          <w:sz w:val="28"/>
          <w:szCs w:val="28"/>
        </w:rPr>
        <w:t>the</w:t>
      </w:r>
      <w:r w:rsidR="00821846"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00821846" w:rsidRPr="00C873B4">
        <w:rPr>
          <w:sz w:val="28"/>
          <w:szCs w:val="28"/>
        </w:rPr>
        <w:t>the major vari</w:t>
      </w:r>
      <w:r w:rsidR="005A3CD1" w:rsidRPr="00C873B4">
        <w:rPr>
          <w:sz w:val="28"/>
          <w:szCs w:val="28"/>
        </w:rPr>
        <w:t>ants and their textual support in the side window</w:t>
      </w:r>
      <w:r w:rsidR="00387002">
        <w:rPr>
          <w:sz w:val="28"/>
          <w:szCs w:val="28"/>
        </w:rPr>
        <w:t>. Questions of intertextuality extend</w:t>
      </w:r>
      <w:r w:rsidR="00AE68CE">
        <w:rPr>
          <w:sz w:val="28"/>
          <w:szCs w:val="28"/>
        </w:rPr>
        <w:t xml:space="preserve"> beyond the eclectic body text and into the textual </w:t>
      </w:r>
      <w:commentRangeStart w:id="17"/>
      <w:r w:rsidR="00AE68CE">
        <w:rPr>
          <w:sz w:val="28"/>
          <w:szCs w:val="28"/>
        </w:rPr>
        <w:t>variants</w:t>
      </w:r>
      <w:commentRangeEnd w:id="17"/>
      <w:r>
        <w:rPr>
          <w:rStyle w:val="CommentReference"/>
        </w:rPr>
        <w:commentReference w:id="17"/>
      </w:r>
      <w:r w:rsidR="00AE68CE">
        <w:rPr>
          <w:sz w:val="28"/>
          <w:szCs w:val="28"/>
        </w:rPr>
        <w:t>.</w:t>
      </w:r>
    </w:p>
    <w:p w14:paraId="70696C20" w14:textId="3BFD60EB" w:rsidR="00567E68" w:rsidRPr="00C873B4" w:rsidRDefault="00387002" w:rsidP="00954665">
      <w:pPr>
        <w:ind w:firstLine="720"/>
        <w:rPr>
          <w:sz w:val="28"/>
          <w:szCs w:val="28"/>
        </w:rPr>
      </w:pPr>
      <w:r>
        <w:rPr>
          <w:sz w:val="28"/>
          <w:szCs w:val="28"/>
        </w:rPr>
        <w:t xml:space="preserve"> </w:t>
      </w:r>
      <w:r w:rsidR="0071373E">
        <w:rPr>
          <w:sz w:val="28"/>
          <w:szCs w:val="28"/>
        </w:rPr>
        <w:t xml:space="preserve">[Click 18:3] </w:t>
      </w:r>
      <w:r w:rsidR="00494D46">
        <w:rPr>
          <w:sz w:val="28"/>
          <w:szCs w:val="28"/>
        </w:rPr>
        <w:t>The variation i</w:t>
      </w:r>
      <w:r w:rsidR="00F46E2B" w:rsidRPr="00C873B4">
        <w:rPr>
          <w:sz w:val="28"/>
          <w:szCs w:val="28"/>
        </w:rPr>
        <w:t xml:space="preserve">n 18:3 presents another </w:t>
      </w:r>
      <w:r w:rsidR="004C6E77" w:rsidRPr="00C873B4">
        <w:rPr>
          <w:sz w:val="28"/>
          <w:szCs w:val="28"/>
        </w:rPr>
        <w:t xml:space="preserve">case </w:t>
      </w:r>
      <w:r w:rsidR="00494D46">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 xml:space="preserve">ta </w:t>
      </w:r>
      <w:proofErr w:type="spellStart"/>
      <w:r w:rsidR="004C6E77" w:rsidRPr="00C873B4">
        <w:rPr>
          <w:i/>
          <w:iCs/>
          <w:sz w:val="28"/>
          <w:szCs w:val="28"/>
        </w:rPr>
        <w:t>ethne</w:t>
      </w:r>
      <w:proofErr w:type="spellEnd"/>
      <w:r w:rsidR="004C6E77" w:rsidRPr="00C873B4">
        <w:rPr>
          <w:sz w:val="28"/>
          <w:szCs w:val="28"/>
        </w:rPr>
        <w:t xml:space="preserve">. </w:t>
      </w:r>
      <w:r w:rsidR="00494D46">
        <w:rPr>
          <w:sz w:val="28"/>
          <w:szCs w:val="28"/>
        </w:rPr>
        <w:t xml:space="preserve">The Nestle 1904 has </w:t>
      </w:r>
      <w:proofErr w:type="spellStart"/>
      <w:r w:rsidR="00494D46" w:rsidRPr="00494D46">
        <w:rPr>
          <w:i/>
          <w:iCs/>
          <w:sz w:val="28"/>
          <w:szCs w:val="28"/>
        </w:rPr>
        <w:t>pepokan</w:t>
      </w:r>
      <w:proofErr w:type="spellEnd"/>
      <w:r w:rsidR="00494D46">
        <w:rPr>
          <w:sz w:val="28"/>
          <w:szCs w:val="28"/>
        </w:rPr>
        <w:t>, to fall, while the NA</w:t>
      </w:r>
      <w:r w:rsidR="00494D46" w:rsidRPr="00494D46">
        <w:rPr>
          <w:sz w:val="28"/>
          <w:szCs w:val="28"/>
          <w:vertAlign w:val="superscript"/>
        </w:rPr>
        <w:t>28</w:t>
      </w:r>
      <w:r w:rsidR="00494D46">
        <w:rPr>
          <w:sz w:val="28"/>
          <w:szCs w:val="28"/>
          <w:vertAlign w:val="superscript"/>
        </w:rPr>
        <w:t xml:space="preserve"> </w:t>
      </w:r>
      <w:r w:rsidR="00494D46">
        <w:rPr>
          <w:sz w:val="28"/>
          <w:szCs w:val="28"/>
        </w:rPr>
        <w:t xml:space="preserve">has </w:t>
      </w:r>
      <w:proofErr w:type="spellStart"/>
      <w:r w:rsidR="00494D46" w:rsidRPr="00494D46">
        <w:rPr>
          <w:i/>
          <w:iCs/>
          <w:sz w:val="28"/>
          <w:szCs w:val="28"/>
        </w:rPr>
        <w:t>peptokan</w:t>
      </w:r>
      <w:proofErr w:type="spellEnd"/>
      <w:r w:rsidR="00494D46">
        <w:rPr>
          <w:sz w:val="28"/>
          <w:szCs w:val="28"/>
        </w:rPr>
        <w:t xml:space="preserve">, to drink. </w:t>
      </w:r>
      <w:proofErr w:type="spellStart"/>
      <w:r w:rsidR="00494D46" w:rsidRPr="00494D46">
        <w:rPr>
          <w:i/>
          <w:iCs/>
          <w:sz w:val="28"/>
          <w:szCs w:val="28"/>
        </w:rPr>
        <w:t>Pepokan</w:t>
      </w:r>
      <w:proofErr w:type="spellEnd"/>
      <w:r w:rsidR="00494D46">
        <w:rPr>
          <w:sz w:val="28"/>
          <w:szCs w:val="28"/>
        </w:rPr>
        <w:t xml:space="preserve"> makes logical sense, following the </w:t>
      </w:r>
      <w:r w:rsidR="00494D46" w:rsidRPr="00494D46">
        <w:rPr>
          <w:i/>
          <w:iCs/>
          <w:sz w:val="28"/>
          <w:szCs w:val="28"/>
        </w:rPr>
        <w:t>epesen</w:t>
      </w:r>
      <w:r w:rsidR="00494D46">
        <w:rPr>
          <w:sz w:val="28"/>
          <w:szCs w:val="28"/>
        </w:rPr>
        <w:t xml:space="preserve"> of 18:2—like Babylon, the nations have fallen. </w:t>
      </w:r>
      <w:proofErr w:type="spellStart"/>
      <w:r w:rsidR="00494D46">
        <w:rPr>
          <w:i/>
          <w:iCs/>
          <w:sz w:val="28"/>
          <w:szCs w:val="28"/>
        </w:rPr>
        <w:t>Pe</w:t>
      </w:r>
      <w:r w:rsidR="004C6E77" w:rsidRPr="00C873B4">
        <w:rPr>
          <w:i/>
          <w:iCs/>
          <w:sz w:val="28"/>
          <w:szCs w:val="28"/>
        </w:rPr>
        <w:t>ptokan</w:t>
      </w:r>
      <w:proofErr w:type="spellEnd"/>
      <w:r w:rsidR="004C6E77" w:rsidRPr="00C873B4">
        <w:rPr>
          <w:sz w:val="28"/>
          <w:szCs w:val="28"/>
        </w:rPr>
        <w:t xml:space="preserve"> </w:t>
      </w:r>
      <w:r w:rsidR="00494D46">
        <w:rPr>
          <w:sz w:val="28"/>
          <w:szCs w:val="28"/>
        </w:rPr>
        <w:t xml:space="preserve">would match the sense of drinking implied in the metaphor of the wine. This reading </w:t>
      </w:r>
      <w:r w:rsidR="00954665">
        <w:rPr>
          <w:sz w:val="28"/>
          <w:szCs w:val="28"/>
        </w:rPr>
        <w:t>is</w:t>
      </w:r>
      <w:r w:rsidR="00494D46">
        <w:rPr>
          <w:sz w:val="28"/>
          <w:szCs w:val="28"/>
        </w:rPr>
        <w:t xml:space="preserv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 xml:space="preserve">the </w:t>
      </w:r>
      <w:proofErr w:type="spellStart"/>
      <w:r w:rsidR="000E4FC8" w:rsidRPr="00C873B4">
        <w:rPr>
          <w:sz w:val="28"/>
          <w:szCs w:val="28"/>
        </w:rPr>
        <w:t>hiphi</w:t>
      </w:r>
      <w:r w:rsidR="004C6E77" w:rsidRPr="00C873B4">
        <w:rPr>
          <w:sz w:val="28"/>
          <w:szCs w:val="28"/>
        </w:rPr>
        <w:t>l</w:t>
      </w:r>
      <w:proofErr w:type="spellEnd"/>
      <w:r w:rsidR="004C6E77" w:rsidRPr="00C873B4">
        <w:rPr>
          <w:sz w:val="28"/>
          <w:szCs w:val="28"/>
        </w:rPr>
        <w:t xml:space="preserve"> of </w:t>
      </w:r>
      <w:proofErr w:type="spellStart"/>
      <w:r w:rsidR="004C6E77" w:rsidRPr="00C873B4">
        <w:rPr>
          <w:i/>
          <w:iCs/>
          <w:sz w:val="28"/>
          <w:szCs w:val="28"/>
        </w:rPr>
        <w:t>shakar</w:t>
      </w:r>
      <w:proofErr w:type="spellEnd"/>
      <w:r w:rsidR="004C6E77" w:rsidRPr="00C873B4">
        <w:rPr>
          <w:sz w:val="28"/>
          <w:szCs w:val="28"/>
        </w:rPr>
        <w:t xml:space="preserve"> with a perfect active indicative of the verb </w:t>
      </w:r>
      <w:proofErr w:type="spellStart"/>
      <w:r w:rsidR="004C6E77" w:rsidRPr="00C873B4">
        <w:rPr>
          <w:i/>
          <w:iCs/>
          <w:sz w:val="28"/>
          <w:szCs w:val="28"/>
        </w:rPr>
        <w:t>pino</w:t>
      </w:r>
      <w:proofErr w:type="spellEnd"/>
      <w:r w:rsidR="004C6E77" w:rsidRPr="00C873B4">
        <w:rPr>
          <w:sz w:val="28"/>
          <w:szCs w:val="28"/>
        </w:rPr>
        <w:t xml:space="preserve">, since the Septuagint has a form of </w:t>
      </w:r>
      <w:proofErr w:type="spellStart"/>
      <w:r w:rsidR="004C6E77" w:rsidRPr="00C873B4">
        <w:rPr>
          <w:i/>
          <w:iCs/>
          <w:sz w:val="28"/>
          <w:szCs w:val="28"/>
        </w:rPr>
        <w:t>methusko</w:t>
      </w:r>
      <w:proofErr w:type="spellEnd"/>
      <w:r w:rsidR="002E4DBB">
        <w:rPr>
          <w:i/>
          <w:iCs/>
          <w:sz w:val="28"/>
          <w:szCs w:val="28"/>
        </w:rPr>
        <w:t xml:space="preserve"> </w:t>
      </w:r>
      <w:r w:rsidR="002E4DBB">
        <w:rPr>
          <w:sz w:val="28"/>
          <w:szCs w:val="28"/>
        </w:rPr>
        <w:t>(as in 17:2)</w:t>
      </w:r>
      <w:r w:rsidR="004C6E77" w:rsidRPr="00C873B4">
        <w:rPr>
          <w:sz w:val="28"/>
          <w:szCs w:val="28"/>
        </w:rPr>
        <w:t xml:space="preserve">. </w:t>
      </w:r>
      <w:proofErr w:type="gramStart"/>
      <w:r w:rsidR="0005221B" w:rsidRPr="00C873B4">
        <w:rPr>
          <w:sz w:val="28"/>
          <w:szCs w:val="28"/>
        </w:rPr>
        <w:t xml:space="preserve">Moreover, the manuscripts which use verbs of falling </w:t>
      </w:r>
      <w:r w:rsidR="00954665">
        <w:rPr>
          <w:sz w:val="28"/>
          <w:szCs w:val="28"/>
        </w:rPr>
        <w:t>lack</w:t>
      </w:r>
      <w:r w:rsidR="0005221B" w:rsidRPr="00C873B4">
        <w:rPr>
          <w:sz w:val="28"/>
          <w:szCs w:val="28"/>
        </w:rPr>
        <w:t xml:space="preserve"> the “wine” f</w:t>
      </w:r>
      <w:r w:rsidR="007F63ED" w:rsidRPr="00C873B4">
        <w:rPr>
          <w:sz w:val="28"/>
          <w:szCs w:val="28"/>
        </w:rPr>
        <w:t>rom the beginning of the verse, perhaps suggesting that 18:3 was harmonized with 14:8 and 17:2.</w:t>
      </w:r>
      <w:proofErr w:type="gramEnd"/>
      <w:r w:rsidR="00F06F83" w:rsidRPr="00C873B4">
        <w:rPr>
          <w:sz w:val="28"/>
          <w:szCs w:val="28"/>
        </w:rPr>
        <w:t xml:space="preserve"> </w:t>
      </w:r>
      <w:r w:rsidR="00BF2E71" w:rsidRPr="00C873B4">
        <w:rPr>
          <w:sz w:val="28"/>
          <w:szCs w:val="28"/>
        </w:rPr>
        <w:t xml:space="preserve">Thus </w:t>
      </w:r>
      <w:proofErr w:type="spellStart"/>
      <w:r w:rsidR="00BF2E71" w:rsidRPr="00C873B4">
        <w:rPr>
          <w:sz w:val="28"/>
          <w:szCs w:val="28"/>
        </w:rPr>
        <w:t>Alexandrinus</w:t>
      </w:r>
      <w:proofErr w:type="spellEnd"/>
      <w:r w:rsidR="00BF2E71" w:rsidRPr="00C873B4">
        <w:rPr>
          <w:sz w:val="28"/>
          <w:szCs w:val="28"/>
        </w:rPr>
        <w:t xml:space="preserve"> and </w:t>
      </w:r>
      <w:proofErr w:type="spellStart"/>
      <w:r w:rsidR="00BF2E71" w:rsidRPr="00C873B4">
        <w:rPr>
          <w:sz w:val="28"/>
          <w:szCs w:val="28"/>
        </w:rPr>
        <w:t>Ephrae</w:t>
      </w:r>
      <w:r w:rsidR="00DD4BAA" w:rsidRPr="00C873B4">
        <w:rPr>
          <w:sz w:val="28"/>
          <w:szCs w:val="28"/>
        </w:rPr>
        <w:t>mi</w:t>
      </w:r>
      <w:proofErr w:type="spellEnd"/>
      <w:r w:rsidR="00DD4BAA" w:rsidRPr="00C873B4">
        <w:rPr>
          <w:sz w:val="28"/>
          <w:szCs w:val="28"/>
        </w:rPr>
        <w:t xml:space="preserve"> </w:t>
      </w:r>
      <w:proofErr w:type="spellStart"/>
      <w:r w:rsidR="00DD4BAA" w:rsidRPr="00C873B4">
        <w:rPr>
          <w:sz w:val="28"/>
          <w:szCs w:val="28"/>
        </w:rPr>
        <w:t>Rescriptus</w:t>
      </w:r>
      <w:proofErr w:type="spellEnd"/>
      <w:r w:rsidR="00BF2E71" w:rsidRPr="00C873B4">
        <w:rPr>
          <w:sz w:val="28"/>
          <w:szCs w:val="28"/>
        </w:rPr>
        <w:t xml:space="preserve"> preserve “the nations have fallen because of the lust of the Whore.</w:t>
      </w:r>
      <w:r w:rsidR="00DD4BAA" w:rsidRPr="00C873B4">
        <w:rPr>
          <w:sz w:val="28"/>
          <w:szCs w:val="28"/>
        </w:rPr>
        <w:t>”</w:t>
      </w:r>
      <w:r w:rsidR="00BF2E71" w:rsidRPr="00C873B4">
        <w:rPr>
          <w:sz w:val="28"/>
          <w:szCs w:val="28"/>
        </w:rPr>
        <w:t xml:space="preserve"> </w:t>
      </w:r>
      <w:r w:rsidR="00954665">
        <w:rPr>
          <w:sz w:val="28"/>
          <w:szCs w:val="28"/>
        </w:rPr>
        <w:t xml:space="preserve">For the publically available manuscripts, links can be embedded as well, as done here with </w:t>
      </w:r>
      <w:proofErr w:type="spellStart"/>
      <w:r w:rsidR="00954665">
        <w:rPr>
          <w:sz w:val="28"/>
          <w:szCs w:val="28"/>
        </w:rPr>
        <w:t>Sinaiticus</w:t>
      </w:r>
      <w:proofErr w:type="spellEnd"/>
      <w:r w:rsidR="00954665">
        <w:rPr>
          <w:sz w:val="28"/>
          <w:szCs w:val="28"/>
        </w:rPr>
        <w:t xml:space="preserve"> and </w:t>
      </w:r>
      <w:proofErr w:type="spellStart"/>
      <w:r w:rsidR="00954665">
        <w:rPr>
          <w:sz w:val="28"/>
          <w:szCs w:val="28"/>
        </w:rPr>
        <w:t>Alexandrinus</w:t>
      </w:r>
      <w:proofErr w:type="spellEnd"/>
      <w:r w:rsidR="00954665">
        <w:rPr>
          <w:sz w:val="28"/>
          <w:szCs w:val="28"/>
        </w:rPr>
        <w:t xml:space="preserve">. </w:t>
      </w:r>
      <w:r w:rsidR="009C25CC">
        <w:rPr>
          <w:sz w:val="28"/>
          <w:szCs w:val="28"/>
        </w:rPr>
        <w:t xml:space="preserve">By </w:t>
      </w:r>
      <w:r w:rsidR="009C25CC">
        <w:rPr>
          <w:sz w:val="28"/>
          <w:szCs w:val="28"/>
        </w:rPr>
        <w:lastRenderedPageBreak/>
        <w:t xml:space="preserve">presenting the individual variants synoptically, digital editions better preserve the meaningful textual variants in their literary, narrative, and in our case, intertextual </w:t>
      </w:r>
      <w:commentRangeStart w:id="18"/>
      <w:r w:rsidR="009C25CC">
        <w:rPr>
          <w:sz w:val="28"/>
          <w:szCs w:val="28"/>
        </w:rPr>
        <w:t>context</w:t>
      </w:r>
      <w:commentRangeEnd w:id="18"/>
      <w:r w:rsidR="009C25CC">
        <w:rPr>
          <w:rStyle w:val="CommentReference"/>
        </w:rPr>
        <w:commentReference w:id="18"/>
      </w:r>
      <w:r w:rsidR="009C25CC">
        <w:rPr>
          <w:sz w:val="28"/>
          <w:szCs w:val="28"/>
        </w:rPr>
        <w:t>.</w:t>
      </w:r>
      <w:r w:rsidR="00A10255">
        <w:rPr>
          <w:sz w:val="28"/>
          <w:szCs w:val="28"/>
        </w:rPr>
        <w:t xml:space="preserve"> </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3161C87B" w:rsidR="007226C6" w:rsidRPr="00E70382" w:rsidRDefault="00A239EF" w:rsidP="00954665">
      <w:pPr>
        <w:ind w:firstLine="720"/>
        <w:rPr>
          <w:sz w:val="28"/>
          <w:szCs w:val="28"/>
        </w:rPr>
      </w:pPr>
      <w:r>
        <w:rPr>
          <w:sz w:val="28"/>
          <w:szCs w:val="28"/>
        </w:rPr>
        <w:t xml:space="preserve">[Switch to </w:t>
      </w:r>
      <w:proofErr w:type="spellStart"/>
      <w:r>
        <w:rPr>
          <w:sz w:val="28"/>
          <w:szCs w:val="28"/>
        </w:rPr>
        <w:t>Ap</w:t>
      </w:r>
      <w:proofErr w:type="spellEnd"/>
      <w:r>
        <w:rPr>
          <w:sz w:val="28"/>
          <w:szCs w:val="28"/>
        </w:rPr>
        <w:t xml:space="preserve"> 21</w:t>
      </w:r>
      <w:r w:rsidR="00AA34ED">
        <w:rPr>
          <w:sz w:val="28"/>
          <w:szCs w:val="28"/>
        </w:rPr>
        <w:t xml:space="preserve"> (bottom)</w:t>
      </w:r>
      <w:r>
        <w:rPr>
          <w:sz w:val="28"/>
          <w:szCs w:val="28"/>
        </w:rPr>
        <w:t xml:space="preserve">] </w:t>
      </w:r>
      <w:r w:rsidR="004A745B">
        <w:rPr>
          <w:sz w:val="28"/>
          <w:szCs w:val="28"/>
        </w:rPr>
        <w:t>Revelation</w:t>
      </w:r>
      <w:r w:rsidR="000D24F5">
        <w:rPr>
          <w:sz w:val="28"/>
          <w:szCs w:val="28"/>
        </w:rPr>
        <w:t xml:space="preserve">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sidR="000D24F5">
        <w:rPr>
          <w:sz w:val="28"/>
          <w:szCs w:val="28"/>
        </w:rPr>
        <w:t>gment against the great empires.</w:t>
      </w:r>
      <w:r w:rsidR="00954665">
        <w:rPr>
          <w:sz w:val="28"/>
          <w:szCs w:val="28"/>
        </w:rPr>
        <w:t xml:space="preserve"> In Rome’s place, John envisions a new heavenly empire.</w:t>
      </w:r>
      <w:r w:rsidR="000D24F5">
        <w:rPr>
          <w:sz w:val="28"/>
          <w:szCs w:val="28"/>
        </w:rPr>
        <w:t xml:space="preserve"> </w:t>
      </w:r>
      <w:r w:rsidR="00A03A97">
        <w:rPr>
          <w:sz w:val="28"/>
          <w:szCs w:val="28"/>
        </w:rPr>
        <w:t xml:space="preserve">Like with the desolation of Rome, </w:t>
      </w:r>
      <w:r w:rsidR="000D24F5">
        <w:rPr>
          <w:sz w:val="28"/>
          <w:szCs w:val="28"/>
        </w:rPr>
        <w:t xml:space="preserve">Revelation’s vision of </w:t>
      </w:r>
      <w:r w:rsidR="00A03A97">
        <w:rPr>
          <w:sz w:val="28"/>
          <w:szCs w:val="28"/>
        </w:rPr>
        <w:t>restoration</w:t>
      </w:r>
      <w:r w:rsidR="000D24F5">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sidR="000D24F5">
        <w:rPr>
          <w:sz w:val="28"/>
          <w:szCs w:val="28"/>
        </w:rPr>
        <w:t xml:space="preserve">, </w:t>
      </w:r>
      <w:r w:rsidR="00E05974">
        <w:rPr>
          <w:sz w:val="28"/>
          <w:szCs w:val="28"/>
        </w:rPr>
        <w:t>recalls</w:t>
      </w:r>
      <w:r w:rsidR="000D24F5">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6"/>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w:t>
      </w:r>
      <w:proofErr w:type="spellStart"/>
      <w:r w:rsidR="00B11D8F" w:rsidRPr="00C873B4">
        <w:rPr>
          <w:sz w:val="28"/>
          <w:szCs w:val="28"/>
        </w:rPr>
        <w:t>Trito</w:t>
      </w:r>
      <w:proofErr w:type="spellEnd"/>
      <w:r w:rsidR="00B11D8F" w:rsidRPr="00C873B4">
        <w:rPr>
          <w:sz w:val="28"/>
          <w:szCs w:val="28"/>
        </w:rPr>
        <w:t xml:space="preserve">-Isaiah.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Isaiah 54, and the </w:t>
      </w:r>
      <w:proofErr w:type="spellStart"/>
      <w:r w:rsidR="00E70382">
        <w:rPr>
          <w:sz w:val="28"/>
          <w:szCs w:val="28"/>
        </w:rPr>
        <w:t>Edenic</w:t>
      </w:r>
      <w:proofErr w:type="spellEnd"/>
      <w:r w:rsidR="00E70382">
        <w:rPr>
          <w:sz w:val="28"/>
          <w:szCs w:val="28"/>
        </w:rPr>
        <w:t xml:space="preserve"> luxury of </w:t>
      </w:r>
      <w:proofErr w:type="spellStart"/>
      <w:r w:rsidR="00E70382">
        <w:rPr>
          <w:sz w:val="28"/>
          <w:szCs w:val="28"/>
        </w:rPr>
        <w:t>Tyre</w:t>
      </w:r>
      <w:proofErr w:type="spellEnd"/>
      <w:r w:rsidR="00E70382">
        <w:rPr>
          <w:sz w:val="28"/>
          <w:szCs w:val="28"/>
        </w:rPr>
        <w:t xml:space="preserve"> in Ezekiel 28. Against an </w:t>
      </w:r>
      <w:r w:rsidR="00E70382">
        <w:rPr>
          <w:sz w:val="28"/>
          <w:szCs w:val="28"/>
        </w:rPr>
        <w:lastRenderedPageBreak/>
        <w:t xml:space="preserve">interpretation of Revelation as an anti-imperial text, the physical materials of the heavenly city connote riches and </w:t>
      </w:r>
      <w:commentRangeStart w:id="19"/>
      <w:r w:rsidR="00E70382">
        <w:rPr>
          <w:sz w:val="28"/>
          <w:szCs w:val="28"/>
        </w:rPr>
        <w:t>majesty.</w:t>
      </w:r>
      <w:commentRangeEnd w:id="19"/>
      <w:r w:rsidR="00E70382">
        <w:rPr>
          <w:rStyle w:val="CommentReference"/>
        </w:rPr>
        <w:commentReference w:id="19"/>
      </w:r>
      <w:r w:rsidR="00E70382">
        <w:rPr>
          <w:sz w:val="28"/>
          <w:szCs w:val="28"/>
        </w:rPr>
        <w:t xml:space="preserve"> </w:t>
      </w:r>
    </w:p>
    <w:p w14:paraId="5E270679" w14:textId="6134A3FB" w:rsidR="00FD3F40" w:rsidRPr="00C873B4" w:rsidRDefault="006B014D" w:rsidP="00AA34ED">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7"/>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w:t>
      </w:r>
      <w:proofErr w:type="spellStart"/>
      <w:r w:rsidR="005C5470" w:rsidRPr="00C873B4">
        <w:rPr>
          <w:sz w:val="28"/>
          <w:szCs w:val="28"/>
        </w:rPr>
        <w:t>Trito</w:t>
      </w:r>
      <w:proofErr w:type="spellEnd"/>
      <w:r w:rsidR="005C5470" w:rsidRPr="00C873B4">
        <w:rPr>
          <w:sz w:val="28"/>
          <w:szCs w:val="28"/>
        </w:rPr>
        <w:t>-</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w:t>
      </w:r>
      <w:r w:rsidR="0086614E">
        <w:rPr>
          <w:sz w:val="28"/>
          <w:szCs w:val="28"/>
        </w:rPr>
        <w:t>Neo-</w:t>
      </w:r>
      <w:r w:rsidR="005C5470" w:rsidRPr="00C873B4">
        <w:rPr>
          <w:sz w:val="28"/>
          <w:szCs w:val="28"/>
        </w:rPr>
        <w:t>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20"/>
      <w:proofErr w:type="spellStart"/>
      <w:r w:rsidR="005C5470" w:rsidRPr="00C873B4">
        <w:rPr>
          <w:sz w:val="28"/>
          <w:szCs w:val="28"/>
        </w:rPr>
        <w:t>metropole</w:t>
      </w:r>
      <w:commentRangeEnd w:id="20"/>
      <w:proofErr w:type="spellEnd"/>
      <w:r w:rsidR="00B25F56">
        <w:rPr>
          <w:rStyle w:val="CommentReference"/>
        </w:rPr>
        <w:commentReference w:id="20"/>
      </w:r>
      <w:r w:rsidR="005C5470" w:rsidRPr="00C873B4">
        <w:rPr>
          <w:sz w:val="28"/>
          <w:szCs w:val="28"/>
        </w:rPr>
        <w:t>.</w:t>
      </w:r>
      <w:r w:rsidR="005C5470" w:rsidRPr="00C873B4">
        <w:rPr>
          <w:rStyle w:val="FootnoteReference"/>
          <w:sz w:val="28"/>
          <w:szCs w:val="28"/>
        </w:rPr>
        <w:footnoteReference w:id="18"/>
      </w:r>
      <w:r w:rsidR="005C5470" w:rsidRPr="00C873B4">
        <w:rPr>
          <w:sz w:val="28"/>
          <w:szCs w:val="28"/>
        </w:rPr>
        <w:t xml:space="preserve"> </w:t>
      </w:r>
    </w:p>
    <w:p w14:paraId="1A303962" w14:textId="7BB06684" w:rsidR="00F13161" w:rsidRPr="00C873B4" w:rsidRDefault="006B2762" w:rsidP="00AA34ED">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appeal</w:t>
      </w:r>
      <w:r w:rsidR="0086614E">
        <w:rPr>
          <w:sz w:val="28"/>
          <w:szCs w:val="28"/>
        </w:rPr>
        <w:t>s</w:t>
      </w:r>
      <w:r w:rsidRPr="00C873B4">
        <w:rPr>
          <w:sz w:val="28"/>
          <w:szCs w:val="28"/>
        </w:rPr>
        <w:t xml:space="preserve">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w:t>
      </w:r>
      <w:r w:rsidR="00AA34ED">
        <w:rPr>
          <w:sz w:val="28"/>
          <w:szCs w:val="28"/>
        </w:rPr>
        <w:t>s</w:t>
      </w:r>
      <w:r w:rsidR="00410E66" w:rsidRPr="00C873B4">
        <w:rPr>
          <w:sz w:val="28"/>
          <w:szCs w:val="28"/>
        </w:rPr>
        <w:t xml:space="preserve"> of glory, laud, and honor </w:t>
      </w:r>
      <w:r w:rsidR="00FD3F40" w:rsidRPr="00C873B4">
        <w:rPr>
          <w:sz w:val="28"/>
          <w:szCs w:val="28"/>
        </w:rPr>
        <w:t>owed to</w:t>
      </w:r>
      <w:r w:rsidR="00410E66" w:rsidRPr="00C873B4">
        <w:rPr>
          <w:sz w:val="28"/>
          <w:szCs w:val="28"/>
        </w:rPr>
        <w:t xml:space="preserve"> God and the Lamb</w:t>
      </w:r>
      <w:r w:rsidR="00001EE4">
        <w:rPr>
          <w:sz w:val="28"/>
          <w:szCs w:val="28"/>
        </w:rPr>
        <w:t xml:space="preserve">, hymnic praises </w:t>
      </w:r>
      <w:r w:rsidR="00FD3F40" w:rsidRPr="00C873B4">
        <w:rPr>
          <w:sz w:val="28"/>
          <w:szCs w:val="28"/>
        </w:rPr>
        <w:t xml:space="preserve">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001EE4">
        <w:rPr>
          <w:sz w:val="28"/>
          <w:szCs w:val="28"/>
        </w:rPr>
        <w:t>.</w:t>
      </w:r>
      <w:r w:rsidR="00001EE4" w:rsidRPr="00001EE4">
        <w:rPr>
          <w:rFonts w:ascii="Garamond" w:hAnsi="Garamond" w:cstheme="majorBidi"/>
        </w:rPr>
        <w:t xml:space="preserve"> </w:t>
      </w:r>
      <w:r w:rsidR="00001EE4" w:rsidRPr="00001EE4">
        <w:rPr>
          <w:sz w:val="28"/>
          <w:szCs w:val="28"/>
        </w:rPr>
        <w:t xml:space="preserve">As Handel famously paraphrased in </w:t>
      </w:r>
      <w:r w:rsidR="00001EE4" w:rsidRPr="00001EE4">
        <w:rPr>
          <w:i/>
          <w:iCs/>
          <w:sz w:val="28"/>
          <w:szCs w:val="28"/>
        </w:rPr>
        <w:t>The Messiah</w:t>
      </w:r>
      <w:r w:rsidR="00001EE4" w:rsidRPr="00001EE4">
        <w:rPr>
          <w:sz w:val="28"/>
          <w:szCs w:val="28"/>
        </w:rPr>
        <w:t xml:space="preserve">, “The kingdom of </w:t>
      </w:r>
      <w:r w:rsidR="00001EE4" w:rsidRPr="00001EE4">
        <w:rPr>
          <w:sz w:val="28"/>
          <w:szCs w:val="28"/>
        </w:rPr>
        <w:lastRenderedPageBreak/>
        <w:t>this world (</w:t>
      </w:r>
      <w:r w:rsidR="00001EE4">
        <w:rPr>
          <w:sz w:val="28"/>
          <w:szCs w:val="28"/>
        </w:rPr>
        <w:t>that is the Roman Empire)</w:t>
      </w:r>
      <w:r w:rsidR="00001EE4" w:rsidRPr="00001EE4">
        <w:rPr>
          <w:sz w:val="28"/>
          <w:szCs w:val="28"/>
        </w:rPr>
        <w:t xml:space="preserve"> is </w:t>
      </w:r>
      <w:r w:rsidR="00AA34ED">
        <w:rPr>
          <w:sz w:val="28"/>
          <w:szCs w:val="28"/>
        </w:rPr>
        <w:t>now</w:t>
      </w:r>
      <w:r w:rsidR="00001EE4" w:rsidRPr="00001EE4">
        <w:rPr>
          <w:sz w:val="28"/>
          <w:szCs w:val="28"/>
        </w:rPr>
        <w:t xml:space="preserve"> the kingdom of our Lord and of his Christ</w:t>
      </w:r>
      <w:r w:rsidR="00001EE4">
        <w:rPr>
          <w:sz w:val="28"/>
          <w:szCs w:val="28"/>
        </w:rPr>
        <w:t xml:space="preserve"> (that is the heavenly empire). And he shall reign forever and ever.</w:t>
      </w:r>
      <w:r w:rsidR="00001EE4" w:rsidRPr="00001EE4">
        <w:rPr>
          <w:sz w:val="28"/>
          <w:szCs w:val="28"/>
        </w:rPr>
        <w:t xml:space="preserve">” </w:t>
      </w:r>
    </w:p>
    <w:p w14:paraId="47162DE2" w14:textId="3959CDC4" w:rsidR="00983DBC" w:rsidRPr="00C873B4" w:rsidRDefault="00FC6DF3" w:rsidP="0086614E">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w:t>
      </w:r>
      <w:proofErr w:type="gramStart"/>
      <w:r w:rsidR="00983DBC" w:rsidRPr="00C873B4">
        <w:rPr>
          <w:sz w:val="28"/>
          <w:szCs w:val="28"/>
        </w:rPr>
        <w:t>Christological</w:t>
      </w:r>
      <w:proofErr w:type="gramEnd"/>
      <w:r w:rsidR="00983DBC" w:rsidRPr="00C873B4">
        <w:rPr>
          <w:sz w:val="28"/>
          <w:szCs w:val="28"/>
        </w:rPr>
        <w:t xml:space="preserve"> characteristic of</w:t>
      </w:r>
      <w:r w:rsidR="00AA34ED">
        <w:rPr>
          <w:sz w:val="28"/>
          <w:szCs w:val="28"/>
        </w:rPr>
        <w:t xml:space="preserve"> the</w:t>
      </w:r>
      <w:r w:rsidR="00983DBC" w:rsidRPr="00C873B4">
        <w:rPr>
          <w:sz w:val="28"/>
          <w:szCs w:val="28"/>
        </w:rPr>
        <w:t xml:space="preserve">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19"/>
      </w:r>
      <w:r w:rsidR="00635BDD" w:rsidRPr="00C873B4">
        <w:rPr>
          <w:sz w:val="28"/>
          <w:szCs w:val="28"/>
        </w:rPr>
        <w:t xml:space="preserve"> </w:t>
      </w:r>
      <w:r w:rsidR="00134138" w:rsidRPr="00C873B4">
        <w:rPr>
          <w:sz w:val="28"/>
          <w:szCs w:val="28"/>
        </w:rPr>
        <w:t xml:space="preserve">Though John proclaims the restoration of Jerusalem like Isaiah and Ezekiel before him, God’s victory over </w:t>
      </w:r>
      <w:r w:rsidR="0086614E">
        <w:rPr>
          <w:sz w:val="28"/>
          <w:szCs w:val="28"/>
        </w:rPr>
        <w:t>Rome</w:t>
      </w:r>
      <w:r w:rsidR="00134138" w:rsidRPr="00C873B4">
        <w:rPr>
          <w:sz w:val="28"/>
          <w:szCs w:val="28"/>
        </w:rPr>
        <w:t xml:space="preserve"> ultimately comes through the Lamb Who Stands </w:t>
      </w:r>
      <w:proofErr w:type="gramStart"/>
      <w:r w:rsidR="00134138" w:rsidRPr="00C873B4">
        <w:rPr>
          <w:sz w:val="28"/>
          <w:szCs w:val="28"/>
        </w:rPr>
        <w:t>As</w:t>
      </w:r>
      <w:proofErr w:type="gramEnd"/>
      <w:r w:rsidR="00134138" w:rsidRPr="00C873B4">
        <w:rPr>
          <w:sz w:val="28"/>
          <w:szCs w:val="28"/>
        </w:rPr>
        <w:t xml:space="preserve"> Slaughtered. Though John’s intertexuality led him to draw upon the prophets who </w:t>
      </w:r>
      <w:proofErr w:type="gramStart"/>
      <w:r w:rsidR="00134138" w:rsidRPr="00C873B4">
        <w:rPr>
          <w:sz w:val="28"/>
          <w:szCs w:val="28"/>
        </w:rPr>
        <w:t>proceeded</w:t>
      </w:r>
      <w:proofErr w:type="gramEnd"/>
      <w:r w:rsidR="00134138" w:rsidRPr="00C873B4">
        <w:rPr>
          <w:sz w:val="28"/>
          <w:szCs w:val="28"/>
        </w:rPr>
        <w:t xml:space="preserve">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21"/>
      <w:r w:rsidR="004976C9" w:rsidRPr="00C873B4">
        <w:rPr>
          <w:sz w:val="28"/>
          <w:szCs w:val="28"/>
        </w:rPr>
        <w:t>Cross</w:t>
      </w:r>
      <w:commentRangeEnd w:id="21"/>
      <w:r w:rsidR="007C5505">
        <w:rPr>
          <w:rStyle w:val="CommentReference"/>
        </w:rPr>
        <w:commentReference w:id="21"/>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2EC3FE90" w:rsidR="00886B56" w:rsidRPr="00C873B4" w:rsidRDefault="00410E66" w:rsidP="004A745B">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 xml:space="preserve">th of his prophetic book: “These words are faithful and true. The Lord, the God of the spirits of the prophets </w:t>
      </w:r>
      <w:r w:rsidR="00134138" w:rsidRPr="00C873B4">
        <w:rPr>
          <w:sz w:val="28"/>
          <w:szCs w:val="28"/>
        </w:rPr>
        <w:lastRenderedPageBreak/>
        <w:t xml:space="preserve">sent his angel to show to his servants the things which are necessary to happen.” </w:t>
      </w:r>
      <w:r w:rsidR="00AF2993">
        <w:rPr>
          <w:sz w:val="28"/>
          <w:szCs w:val="28"/>
        </w:rPr>
        <w:t xml:space="preserve">[Click: 1:1] </w:t>
      </w:r>
      <w:r w:rsidR="00134138" w:rsidRPr="00C873B4">
        <w:rPr>
          <w:sz w:val="28"/>
          <w:szCs w:val="28"/>
        </w:rPr>
        <w:t>Th</w:t>
      </w:r>
      <w:r w:rsidR="00AA4CD6" w:rsidRPr="00C873B4">
        <w:rPr>
          <w:sz w:val="28"/>
          <w:szCs w:val="28"/>
        </w:rPr>
        <w:t>e</w:t>
      </w:r>
      <w:r w:rsidR="00134138" w:rsidRPr="00C873B4">
        <w:rPr>
          <w:sz w:val="28"/>
          <w:szCs w:val="28"/>
        </w:rPr>
        <w:t xml:space="preserve"> </w:t>
      </w:r>
      <w:r w:rsidR="00A525C0">
        <w:rPr>
          <w:sz w:val="28"/>
          <w:szCs w:val="28"/>
        </w:rPr>
        <w:t xml:space="preserve">quotation </w:t>
      </w:r>
      <w:r w:rsidR="004A745B">
        <w:rPr>
          <w:sz w:val="28"/>
          <w:szCs w:val="28"/>
        </w:rPr>
        <w:t>from</w:t>
      </w:r>
      <w:r w:rsidR="00A525C0">
        <w:rPr>
          <w:sz w:val="28"/>
          <w:szCs w:val="28"/>
        </w:rPr>
        <w:t xml:space="preserve"> Daniel, “</w:t>
      </w:r>
      <w:r w:rsidR="00AA4CD6" w:rsidRPr="00C873B4">
        <w:rPr>
          <w:sz w:val="28"/>
          <w:szCs w:val="28"/>
        </w:rPr>
        <w:t xml:space="preserve">the things which are necessary to happen,” </w:t>
      </w:r>
      <w:r w:rsidR="00A525C0">
        <w:rPr>
          <w:sz w:val="28"/>
          <w:szCs w:val="28"/>
        </w:rPr>
        <w:t xml:space="preserve">frames John’s revelation and promises both the </w:t>
      </w:r>
      <w:r w:rsidR="00AA4CD6" w:rsidRPr="00C873B4">
        <w:rPr>
          <w:sz w:val="28"/>
          <w:szCs w:val="28"/>
        </w:rPr>
        <w:t xml:space="preserve">imminence and </w:t>
      </w:r>
      <w:r w:rsidR="00A525C0">
        <w:rPr>
          <w:sz w:val="28"/>
          <w:szCs w:val="28"/>
        </w:rPr>
        <w:t xml:space="preserve">the </w:t>
      </w:r>
      <w:r w:rsidR="00AA4CD6" w:rsidRPr="00C873B4">
        <w:rPr>
          <w:sz w:val="28"/>
          <w:szCs w:val="28"/>
        </w:rPr>
        <w:t xml:space="preserve">certainty of </w:t>
      </w:r>
      <w:r w:rsidR="00A525C0">
        <w:rPr>
          <w:sz w:val="28"/>
          <w:szCs w:val="28"/>
        </w:rPr>
        <w:t>the</w:t>
      </w:r>
      <w:r w:rsidR="00AA4CD6" w:rsidRPr="00C873B4">
        <w:rPr>
          <w:sz w:val="28"/>
          <w:szCs w:val="28"/>
        </w:rPr>
        <w:t xml:space="preserve">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 xml:space="preserve">Babylon, Egypt, </w:t>
      </w:r>
      <w:proofErr w:type="spellStart"/>
      <w:r w:rsidR="006C7FA2" w:rsidRPr="00C873B4">
        <w:rPr>
          <w:sz w:val="28"/>
          <w:szCs w:val="28"/>
        </w:rPr>
        <w:t>Tyre</w:t>
      </w:r>
      <w:proofErr w:type="spellEnd"/>
      <w:r w:rsidR="006C7FA2" w:rsidRPr="00C873B4">
        <w:rPr>
          <w:sz w:val="28"/>
          <w:szCs w:val="28"/>
        </w:rPr>
        <w:t>,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w:t>
      </w:r>
      <w:r w:rsidR="00A525C0">
        <w:rPr>
          <w:sz w:val="28"/>
          <w:szCs w:val="28"/>
        </w:rPr>
        <w:t>Rome</w:t>
      </w:r>
      <w:r w:rsidR="003237E8" w:rsidRPr="00C873B4">
        <w:rPr>
          <w:sz w:val="28"/>
          <w:szCs w:val="28"/>
        </w:rPr>
        <w:t xml:space="preserve"> once ruled over </w:t>
      </w:r>
      <w:r w:rsidR="00A525C0">
        <w:rPr>
          <w:sz w:val="28"/>
          <w:szCs w:val="28"/>
        </w:rPr>
        <w:t>will soon</w:t>
      </w:r>
      <w:r w:rsidR="003237E8" w:rsidRPr="00C873B4">
        <w:rPr>
          <w:sz w:val="28"/>
          <w:szCs w:val="28"/>
        </w:rPr>
        <w:t xml:space="preserve"> stream to </w:t>
      </w:r>
      <w:r w:rsidR="00AA4CD6" w:rsidRPr="00C873B4">
        <w:rPr>
          <w:sz w:val="28"/>
          <w:szCs w:val="28"/>
        </w:rPr>
        <w:t>the Lord’s new imperial</w:t>
      </w:r>
      <w:r w:rsidR="003237E8" w:rsidRPr="00C873B4">
        <w:rPr>
          <w:sz w:val="28"/>
          <w:szCs w:val="28"/>
        </w:rPr>
        <w:t xml:space="preserve"> city. </w:t>
      </w:r>
    </w:p>
    <w:p w14:paraId="6D3FB709" w14:textId="5816C533" w:rsidR="00194BCD" w:rsidRPr="00C873B4" w:rsidRDefault="00AF2993" w:rsidP="00387002">
      <w:pPr>
        <w:ind w:firstLine="720"/>
        <w:rPr>
          <w:sz w:val="28"/>
          <w:szCs w:val="28"/>
        </w:rPr>
      </w:pPr>
      <w:r>
        <w:rPr>
          <w:sz w:val="28"/>
          <w:szCs w:val="28"/>
        </w:rPr>
        <w:t>Two thousand year</w:t>
      </w:r>
      <w:r w:rsidR="00714E04">
        <w:rPr>
          <w:sz w:val="28"/>
          <w:szCs w:val="28"/>
        </w:rPr>
        <w:t>s</w:t>
      </w:r>
      <w:r w:rsidR="00A20FF1">
        <w:rPr>
          <w:sz w:val="28"/>
          <w:szCs w:val="28"/>
        </w:rPr>
        <w:t xml:space="preserve"> have removed the modern reader from the ancient audience’s context. But t</w:t>
      </w:r>
      <w:r w:rsidR="00A20FF1" w:rsidRPr="00C873B4">
        <w:rPr>
          <w:sz w:val="28"/>
          <w:szCs w:val="28"/>
        </w:rPr>
        <w:t xml:space="preserve">he visual presentation afforded by digital editions allows us to </w:t>
      </w:r>
      <w:r w:rsidR="00A20FF1">
        <w:rPr>
          <w:sz w:val="28"/>
          <w:szCs w:val="28"/>
        </w:rPr>
        <w:t xml:space="preserve">see how the author </w:t>
      </w:r>
      <w:r w:rsidR="006313B3">
        <w:rPr>
          <w:sz w:val="28"/>
          <w:szCs w:val="28"/>
        </w:rPr>
        <w:t>intended</w:t>
      </w:r>
      <w:r w:rsidR="00A20FF1">
        <w:rPr>
          <w:sz w:val="28"/>
          <w:szCs w:val="28"/>
        </w:rPr>
        <w:t xml:space="preserve"> us to hear.</w:t>
      </w:r>
      <w:r w:rsidR="00A20FF1" w:rsidRPr="00C873B4">
        <w:rPr>
          <w:sz w:val="28"/>
          <w:szCs w:val="28"/>
        </w:rPr>
        <w:t xml:space="preserve"> </w:t>
      </w:r>
      <w:r w:rsidR="009134F4" w:rsidRPr="00C873B4">
        <w:rPr>
          <w:sz w:val="28"/>
          <w:szCs w:val="28"/>
        </w:rPr>
        <w:t>John asks us to read, recognizing, analyzing, and assimilati</w:t>
      </w:r>
      <w:r w:rsidR="00345C62">
        <w:rPr>
          <w:sz w:val="28"/>
          <w:szCs w:val="28"/>
        </w:rPr>
        <w:t xml:space="preserve">ng Revelation’s intertextuality. </w:t>
      </w:r>
      <w:r w:rsidR="00886B56" w:rsidRPr="00C873B4">
        <w:rPr>
          <w:sz w:val="28"/>
          <w:szCs w:val="28"/>
        </w:rPr>
        <w:t>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w:t>
      </w:r>
      <w:r w:rsidR="00D122C6">
        <w:rPr>
          <w:sz w:val="28"/>
          <w:szCs w:val="28"/>
        </w:rPr>
        <w:t xml:space="preserve">And while this </w:t>
      </w:r>
      <w:r w:rsidR="006313B3">
        <w:rPr>
          <w:sz w:val="28"/>
          <w:szCs w:val="28"/>
        </w:rPr>
        <w:t>HTML edition</w:t>
      </w:r>
      <w:r w:rsidR="00D122C6">
        <w:rPr>
          <w:sz w:val="28"/>
          <w:szCs w:val="28"/>
        </w:rPr>
        <w:t xml:space="preserve"> was created with Revelation in mind, </w:t>
      </w:r>
      <w:r w:rsidR="00387002">
        <w:rPr>
          <w:sz w:val="28"/>
          <w:szCs w:val="28"/>
        </w:rPr>
        <w:t xml:space="preserve">the html is publically available at </w:t>
      </w:r>
      <w:proofErr w:type="spellStart"/>
      <w:r w:rsidR="00387002">
        <w:rPr>
          <w:sz w:val="28"/>
          <w:szCs w:val="28"/>
        </w:rPr>
        <w:t>github</w:t>
      </w:r>
      <w:proofErr w:type="spellEnd"/>
      <w:r w:rsidR="00D122C6">
        <w:rPr>
          <w:sz w:val="28"/>
          <w:szCs w:val="28"/>
        </w:rPr>
        <w:t xml:space="preserve"> applied to any </w:t>
      </w:r>
      <w:r w:rsidR="002C68C1">
        <w:rPr>
          <w:sz w:val="28"/>
          <w:szCs w:val="28"/>
        </w:rPr>
        <w:t>text</w:t>
      </w:r>
      <w:r w:rsidR="00387002">
        <w:rPr>
          <w:sz w:val="28"/>
          <w:szCs w:val="28"/>
        </w:rPr>
        <w:t xml:space="preserve"> through a </w:t>
      </w:r>
      <w:r w:rsidR="00387002">
        <w:rPr>
          <w:sz w:val="28"/>
          <w:szCs w:val="28"/>
        </w:rPr>
        <w:lastRenderedPageBreak/>
        <w:t>creative commons license</w:t>
      </w:r>
      <w:r w:rsidR="00D122C6">
        <w:rPr>
          <w:sz w:val="28"/>
          <w:szCs w:val="28"/>
        </w:rPr>
        <w:t>. That t</w:t>
      </w:r>
      <w:r w:rsidR="00D722EB" w:rsidRPr="00C873B4">
        <w:rPr>
          <w:sz w:val="28"/>
          <w:szCs w:val="28"/>
        </w:rPr>
        <w:t xml:space="preserve">his digital edition is available </w:t>
      </w:r>
      <w:r w:rsidR="00194BCD" w:rsidRPr="00C873B4">
        <w:rPr>
          <w:sz w:val="28"/>
          <w:szCs w:val="28"/>
        </w:rPr>
        <w:t>freely to those who read is yet one final blessing.</w:t>
      </w:r>
      <w:r w:rsidR="00D37206">
        <w:rPr>
          <w:sz w:val="28"/>
          <w:szCs w:val="28"/>
        </w:rPr>
        <w:t xml:space="preserve"> </w:t>
      </w:r>
      <w:r w:rsidR="00194BCD"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23T12:53:00Z" w:initials="CTF">
    <w:p w14:paraId="352C9E93" w14:textId="6A537543" w:rsidR="00C873B4" w:rsidRDefault="00C873B4">
      <w:pPr>
        <w:pStyle w:val="CommentText"/>
      </w:pPr>
      <w:r>
        <w:rPr>
          <w:rStyle w:val="CommentReference"/>
        </w:rPr>
        <w:annotationRef/>
      </w:r>
      <w:r w:rsidR="00240F38">
        <w:t>0:25</w:t>
      </w:r>
    </w:p>
  </w:comment>
  <w:comment w:id="1" w:author="Fraatzc" w:date="2014-11-23T12:56:00Z" w:initials="CTF">
    <w:p w14:paraId="7DA98E76" w14:textId="3FAED89D" w:rsidR="00C873B4" w:rsidRDefault="00C873B4">
      <w:pPr>
        <w:pStyle w:val="CommentText"/>
      </w:pPr>
      <w:r>
        <w:rPr>
          <w:rStyle w:val="CommentReference"/>
        </w:rPr>
        <w:annotationRef/>
      </w:r>
      <w:r w:rsidR="00240F38">
        <w:rPr>
          <w:rStyle w:val="CommentReference"/>
        </w:rPr>
        <w:t>2:00</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4" w:author="Fraatzc" w:date="2014-11-13T22:25:00Z" w:initials="CTF">
    <w:p w14:paraId="337F20CF" w14:textId="223E65B6" w:rsidR="00C873B4" w:rsidRDefault="00C873B4">
      <w:pPr>
        <w:pStyle w:val="CommentText"/>
      </w:pPr>
      <w:r>
        <w:rPr>
          <w:rStyle w:val="CommentReference"/>
        </w:rPr>
        <w:annotationRef/>
      </w:r>
      <w:r>
        <w:t>4:15</w:t>
      </w:r>
    </w:p>
  </w:comment>
  <w:comment w:id="5" w:author="Fraatzc" w:date="2014-11-13T22:25:00Z" w:initials="CTF">
    <w:p w14:paraId="48631300" w14:textId="01ECA69B" w:rsidR="00C873B4" w:rsidRDefault="00C873B4">
      <w:pPr>
        <w:pStyle w:val="CommentText"/>
      </w:pPr>
      <w:r>
        <w:rPr>
          <w:rStyle w:val="CommentReference"/>
        </w:rPr>
        <w:annotationRef/>
      </w:r>
      <w:r>
        <w:t>5:15</w:t>
      </w:r>
    </w:p>
  </w:comment>
  <w:comment w:id="6" w:author="Fraatzc" w:date="2014-11-23T13:10:00Z" w:initials="CTF">
    <w:p w14:paraId="1605BEC6" w14:textId="0ED02808" w:rsidR="009874DB" w:rsidRDefault="009874DB">
      <w:pPr>
        <w:pStyle w:val="CommentText"/>
      </w:pPr>
      <w:r>
        <w:rPr>
          <w:rStyle w:val="CommentReference"/>
        </w:rPr>
        <w:annotationRef/>
      </w:r>
      <w:r>
        <w:t>6:30</w:t>
      </w:r>
    </w:p>
  </w:comment>
  <w:comment w:id="7" w:author="Fraatzc" w:date="2014-11-23T13:11:00Z" w:initials="CTF">
    <w:p w14:paraId="40AEFBDC" w14:textId="074A5636" w:rsidR="00315B33" w:rsidRDefault="00315B33">
      <w:pPr>
        <w:pStyle w:val="CommentText"/>
      </w:pPr>
      <w:r>
        <w:rPr>
          <w:rStyle w:val="CommentReference"/>
        </w:rPr>
        <w:annotationRef/>
      </w:r>
      <w:r>
        <w:t>7:00</w:t>
      </w:r>
    </w:p>
  </w:comment>
  <w:comment w:id="8" w:author="Fraatzc" w:date="2014-11-23T13:12:00Z" w:initials="CTF">
    <w:p w14:paraId="4D50C73E" w14:textId="3593638A" w:rsidR="00315B33" w:rsidRDefault="00315B33">
      <w:pPr>
        <w:pStyle w:val="CommentText"/>
      </w:pPr>
      <w:r>
        <w:rPr>
          <w:rStyle w:val="CommentReference"/>
        </w:rPr>
        <w:annotationRef/>
      </w:r>
      <w:r>
        <w:t>8:00</w:t>
      </w:r>
    </w:p>
  </w:comment>
  <w:comment w:id="9" w:author="Fraatzc" w:date="2014-11-23T13:15:00Z" w:initials="CTF">
    <w:p w14:paraId="33B0DB02" w14:textId="34EAC139" w:rsidR="00F436A4" w:rsidRDefault="00F436A4">
      <w:pPr>
        <w:pStyle w:val="CommentText"/>
      </w:pPr>
      <w:r>
        <w:rPr>
          <w:rStyle w:val="CommentReference"/>
        </w:rPr>
        <w:annotationRef/>
      </w:r>
      <w:r w:rsidR="00315B33">
        <w:t>9</w:t>
      </w:r>
      <w:r>
        <w:t>:30</w:t>
      </w:r>
    </w:p>
  </w:comment>
  <w:comment w:id="10" w:author="Fraatzc" w:date="2014-11-23T13:18:00Z" w:initials="CTF">
    <w:p w14:paraId="660984AE" w14:textId="78253E27" w:rsidR="00BA6C16" w:rsidRDefault="00BA6C16">
      <w:pPr>
        <w:pStyle w:val="CommentText"/>
      </w:pPr>
      <w:r>
        <w:rPr>
          <w:rStyle w:val="CommentReference"/>
        </w:rPr>
        <w:annotationRef/>
      </w:r>
      <w:r w:rsidR="00315B33">
        <w:rPr>
          <w:rStyle w:val="CommentReference"/>
        </w:rPr>
        <w:t>10:30</w:t>
      </w:r>
    </w:p>
  </w:comment>
  <w:comment w:id="11" w:author="Fraatzc" w:date="2014-11-23T13:19:00Z" w:initials="CTF">
    <w:p w14:paraId="6E972512" w14:textId="6937D8FC" w:rsidR="00CB4839" w:rsidRDefault="00CB4839">
      <w:pPr>
        <w:pStyle w:val="CommentText"/>
      </w:pPr>
      <w:r>
        <w:rPr>
          <w:rStyle w:val="CommentReference"/>
        </w:rPr>
        <w:annotationRef/>
      </w:r>
      <w:r w:rsidR="00315B33">
        <w:t>11:15</w:t>
      </w:r>
    </w:p>
  </w:comment>
  <w:comment w:id="12" w:author="Fraatzc" w:date="2014-11-23T13:23:00Z" w:initials="CTF">
    <w:p w14:paraId="726E05FC" w14:textId="4ECE0778" w:rsidR="004A44BA" w:rsidRDefault="004A44BA">
      <w:pPr>
        <w:pStyle w:val="CommentText"/>
      </w:pPr>
      <w:r>
        <w:rPr>
          <w:rStyle w:val="CommentReference"/>
        </w:rPr>
        <w:annotationRef/>
      </w:r>
      <w:r>
        <w:t>13:30</w:t>
      </w:r>
    </w:p>
  </w:comment>
  <w:comment w:id="13" w:author="Fraatzc" w:date="2014-11-23T13:27:00Z" w:initials="CTF">
    <w:p w14:paraId="510154AC" w14:textId="742FBE7C" w:rsidR="004A44BA" w:rsidRDefault="004A44BA">
      <w:pPr>
        <w:pStyle w:val="CommentText"/>
      </w:pPr>
      <w:r>
        <w:rPr>
          <w:rStyle w:val="CommentReference"/>
        </w:rPr>
        <w:annotationRef/>
      </w:r>
      <w:r>
        <w:t>14:00</w:t>
      </w:r>
    </w:p>
  </w:comment>
  <w:comment w:id="14" w:author="Fraatzc" w:date="2014-11-23T13:28:00Z" w:initials="CTF">
    <w:p w14:paraId="26C02A86" w14:textId="77AAD9E3" w:rsidR="00D51DD8" w:rsidRDefault="00D51DD8">
      <w:pPr>
        <w:pStyle w:val="CommentText"/>
      </w:pPr>
      <w:r>
        <w:rPr>
          <w:rStyle w:val="CommentReference"/>
        </w:rPr>
        <w:annotationRef/>
      </w:r>
      <w:r>
        <w:t>15:00</w:t>
      </w:r>
    </w:p>
  </w:comment>
  <w:comment w:id="15" w:author="Fraatzc" w:date="2014-11-23T13:29:00Z" w:initials="CTF">
    <w:p w14:paraId="0CA70997" w14:textId="4E62D934" w:rsidR="00D51DD8" w:rsidRDefault="00D51DD8">
      <w:pPr>
        <w:pStyle w:val="CommentText"/>
      </w:pPr>
      <w:r>
        <w:rPr>
          <w:rStyle w:val="CommentReference"/>
        </w:rPr>
        <w:annotationRef/>
      </w:r>
      <w:r>
        <w:t>15:45</w:t>
      </w:r>
    </w:p>
  </w:comment>
  <w:comment w:id="16" w:author="Fraatzc" w:date="2014-11-23T13:33:00Z" w:initials="CTF">
    <w:p w14:paraId="10514EEE" w14:textId="3039842A" w:rsidR="00664610" w:rsidRDefault="00664610">
      <w:pPr>
        <w:pStyle w:val="CommentText"/>
      </w:pPr>
      <w:r>
        <w:rPr>
          <w:rStyle w:val="CommentReference"/>
        </w:rPr>
        <w:annotationRef/>
      </w:r>
      <w:r>
        <w:t>17:15</w:t>
      </w:r>
    </w:p>
  </w:comment>
  <w:comment w:id="17" w:author="Fraatzc" w:date="2014-11-23T13:36:00Z" w:initials="CTF">
    <w:p w14:paraId="17480F75" w14:textId="1DD8C1E2" w:rsidR="00664610" w:rsidRDefault="00664610">
      <w:pPr>
        <w:pStyle w:val="CommentText"/>
      </w:pPr>
      <w:r>
        <w:rPr>
          <w:rStyle w:val="CommentReference"/>
        </w:rPr>
        <w:annotationRef/>
      </w:r>
      <w:r>
        <w:t>18:00</w:t>
      </w:r>
    </w:p>
  </w:comment>
  <w:comment w:id="18" w:author="Fraatzc" w:date="2014-11-23T13:52:00Z" w:initials="CTF">
    <w:p w14:paraId="4974AD72" w14:textId="1707BEF2" w:rsidR="009C25CC" w:rsidRDefault="009C25CC">
      <w:pPr>
        <w:pStyle w:val="CommentText"/>
      </w:pPr>
      <w:r>
        <w:rPr>
          <w:rStyle w:val="CommentReference"/>
        </w:rPr>
        <w:annotationRef/>
      </w:r>
      <w:r w:rsidR="00387002">
        <w:t>19</w:t>
      </w:r>
      <w:r w:rsidR="00954665">
        <w:t>:30</w:t>
      </w:r>
    </w:p>
  </w:comment>
  <w:comment w:id="19" w:author="Fraatzc" w:date="2014-11-23T13:52:00Z" w:initials="CTF">
    <w:p w14:paraId="49D29E55" w14:textId="525C2F4C" w:rsidR="00E70382" w:rsidRDefault="00E70382">
      <w:pPr>
        <w:pStyle w:val="CommentText"/>
      </w:pPr>
      <w:r>
        <w:rPr>
          <w:rStyle w:val="CommentReference"/>
        </w:rPr>
        <w:annotationRef/>
      </w:r>
      <w:r w:rsidR="00AA34ED">
        <w:t>2</w:t>
      </w:r>
      <w:r w:rsidR="00387002">
        <w:t>0</w:t>
      </w:r>
      <w:r w:rsidR="00AA34ED">
        <w:t>:30</w:t>
      </w:r>
    </w:p>
  </w:comment>
  <w:comment w:id="20" w:author="Fraatzc" w:date="2014-11-23T13:52:00Z" w:initials="CTF">
    <w:p w14:paraId="42A6545B" w14:textId="561C7CCD" w:rsidR="00B25F56" w:rsidRDefault="00B25F56" w:rsidP="00387002">
      <w:pPr>
        <w:pStyle w:val="CommentText"/>
      </w:pPr>
      <w:r>
        <w:rPr>
          <w:rStyle w:val="CommentReference"/>
        </w:rPr>
        <w:annotationRef/>
      </w:r>
      <w:r w:rsidR="00AA34ED">
        <w:t>2</w:t>
      </w:r>
      <w:r w:rsidR="00387002">
        <w:t>1</w:t>
      </w:r>
      <w:r w:rsidR="00AA34ED">
        <w:t>:00</w:t>
      </w:r>
    </w:p>
  </w:comment>
  <w:comment w:id="21" w:author="Fraatzc" w:date="2014-11-14T08:43:00Z" w:initials="CTF">
    <w:p w14:paraId="68834BF7" w14:textId="152209A1" w:rsidR="007C5505" w:rsidRDefault="007C5505" w:rsidP="008A572A">
      <w:pPr>
        <w:pStyle w:val="CommentText"/>
      </w:pPr>
      <w:r>
        <w:rPr>
          <w:rStyle w:val="CommentReference"/>
        </w:rPr>
        <w:annotationRef/>
      </w:r>
      <w:r w:rsidR="008A572A">
        <w:t>23:0</w:t>
      </w:r>
      <w:r w:rsidR="00A06734">
        <w:t>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A4835" w14:textId="77777777" w:rsidR="00B907D0" w:rsidRDefault="00B907D0" w:rsidP="002C7240">
      <w:pPr>
        <w:spacing w:line="240" w:lineRule="auto"/>
      </w:pPr>
      <w:r>
        <w:separator/>
      </w:r>
    </w:p>
  </w:endnote>
  <w:endnote w:type="continuationSeparator" w:id="0">
    <w:p w14:paraId="0D99979B" w14:textId="77777777" w:rsidR="00B907D0" w:rsidRDefault="00B907D0" w:rsidP="002C7240">
      <w:pPr>
        <w:spacing w:line="240" w:lineRule="auto"/>
      </w:pPr>
      <w:r>
        <w:continuationSeparator/>
      </w:r>
    </w:p>
  </w:endnote>
  <w:endnote w:type="continuationNotice" w:id="1">
    <w:p w14:paraId="05ACAD63" w14:textId="77777777" w:rsidR="00B907D0" w:rsidRDefault="00B907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D5552F">
          <w:rPr>
            <w:noProof/>
          </w:rPr>
          <w:t>4</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97E95" w14:textId="77777777" w:rsidR="00B907D0" w:rsidRDefault="00B907D0" w:rsidP="002C7240">
      <w:pPr>
        <w:spacing w:line="240" w:lineRule="auto"/>
      </w:pPr>
      <w:r>
        <w:separator/>
      </w:r>
    </w:p>
  </w:footnote>
  <w:footnote w:type="continuationSeparator" w:id="0">
    <w:p w14:paraId="1CEFE270" w14:textId="77777777" w:rsidR="00B907D0" w:rsidRDefault="00B907D0" w:rsidP="002C7240">
      <w:pPr>
        <w:spacing w:line="240" w:lineRule="auto"/>
      </w:pPr>
      <w:r>
        <w:continuationSeparator/>
      </w:r>
    </w:p>
  </w:footnote>
  <w:footnote w:type="continuationNotice" w:id="1">
    <w:p w14:paraId="46271223" w14:textId="77777777" w:rsidR="00B907D0" w:rsidRDefault="00B907D0">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w:t>
      </w:r>
      <w:proofErr w:type="spellStart"/>
      <w:r w:rsidRPr="00B10511">
        <w:rPr>
          <w:rFonts w:cs="Times New Roman"/>
        </w:rPr>
        <w:t>Bauckham’s</w:t>
      </w:r>
      <w:proofErr w:type="spellEnd"/>
      <w:r w:rsidRPr="00B10511">
        <w:rPr>
          <w:rFonts w:cs="Times New Roman"/>
        </w:rPr>
        <w:t xml:space="preserve"> critique of those (esp. Elizabeth </w:t>
      </w:r>
      <w:proofErr w:type="spellStart"/>
      <w:r w:rsidRPr="00B10511">
        <w:rPr>
          <w:rFonts w:cs="Times New Roman"/>
        </w:rPr>
        <w:t>Schussler</w:t>
      </w:r>
      <w:proofErr w:type="spellEnd"/>
      <w:r w:rsidRPr="00B10511">
        <w:rPr>
          <w:rFonts w:cs="Times New Roman"/>
        </w:rPr>
        <w:t xml:space="preserve"> </w:t>
      </w:r>
      <w:proofErr w:type="spellStart"/>
      <w:r w:rsidRPr="00B10511">
        <w:rPr>
          <w:rFonts w:cs="Times New Roman"/>
        </w:rPr>
        <w:t>Fiorenza</w:t>
      </w:r>
      <w:proofErr w:type="spellEnd"/>
      <w:r w:rsidRPr="00B10511">
        <w:rPr>
          <w:rFonts w:cs="Times New Roman"/>
        </w:rPr>
        <w:t xml:space="preserve">)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w:t>
      </w:r>
      <w:proofErr w:type="spellStart"/>
      <w:r w:rsidRPr="00B10511">
        <w:rPr>
          <w:rFonts w:cs="Times New Roman"/>
          <w:szCs w:val="24"/>
        </w:rPr>
        <w:t>Moyise</w:t>
      </w:r>
      <w:proofErr w:type="spellEnd"/>
      <w:r w:rsidRPr="00B10511">
        <w:rPr>
          <w:rFonts w:cs="Times New Roman"/>
          <w:szCs w:val="24"/>
        </w:rPr>
        <w:t xml:space="preserv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w:t>
      </w:r>
      <w:proofErr w:type="gramStart"/>
      <w:r w:rsidRPr="00B10511">
        <w:rPr>
          <w:rFonts w:cs="Times New Roman"/>
        </w:rPr>
        <w:t>themselves</w:t>
      </w:r>
      <w:proofErr w:type="gramEnd"/>
      <w:r w:rsidRPr="00B10511">
        <w:rPr>
          <w:rFonts w:cs="Times New Roman"/>
        </w:rPr>
        <w:t xml:space="preserve">.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proofErr w:type="gramStart"/>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w:t>
      </w:r>
      <w:proofErr w:type="gramEnd"/>
      <w:r w:rsidRPr="00B10511">
        <w:rPr>
          <w:rFonts w:cs="Times New Roman"/>
        </w:rPr>
        <w:t xml:space="preserve">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w:t>
      </w:r>
      <w:proofErr w:type="gramStart"/>
      <w:r w:rsidRPr="00B10511">
        <w:rPr>
          <w:rFonts w:cs="Times New Roman"/>
        </w:rPr>
        <w:t>is</w:t>
      </w:r>
      <w:proofErr w:type="gramEnd"/>
      <w:r w:rsidRPr="00B10511">
        <w:rPr>
          <w:rFonts w:cs="Times New Roman"/>
        </w:rPr>
        <w:t xml:space="preserve">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 xml:space="preserve">1 </w:t>
      </w:r>
      <w:proofErr w:type="spellStart"/>
      <w:r w:rsidRPr="00B10511">
        <w:rPr>
          <w:rFonts w:cs="Times New Roman"/>
        </w:rPr>
        <w:t>En</w:t>
      </w:r>
      <w:proofErr w:type="spellEnd"/>
      <w:r w:rsidRPr="00B10511">
        <w:rPr>
          <w:rFonts w:cs="Times New Roman"/>
        </w:rPr>
        <w:t xml:space="preserve">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7">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w:t>
      </w:r>
      <w:proofErr w:type="spellStart"/>
      <w:r w:rsidRPr="00B10511">
        <w:rPr>
          <w:rFonts w:cs="Times New Roman"/>
        </w:rPr>
        <w:t>Bauckham</w:t>
      </w:r>
      <w:proofErr w:type="spellEnd"/>
      <w:r w:rsidRPr="00B10511">
        <w:rPr>
          <w:rFonts w:cs="Times New Roman"/>
        </w:rPr>
        <w:t xml:space="preserve">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 xml:space="preserve">If </w:t>
      </w:r>
      <w:proofErr w:type="spellStart"/>
      <w:r w:rsidR="00B10511">
        <w:rPr>
          <w:rFonts w:cs="Times New Roman"/>
        </w:rPr>
        <w:t>Bauckham</w:t>
      </w:r>
      <w:proofErr w:type="spellEnd"/>
      <w:r w:rsidR="00B10511">
        <w:rPr>
          <w:rFonts w:cs="Times New Roman"/>
        </w:rPr>
        <w:t xml:space="preserve">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w:t>
      </w:r>
      <w:proofErr w:type="spellStart"/>
      <w:r w:rsidR="00B10511">
        <w:rPr>
          <w:rFonts w:cs="Times New Roman"/>
        </w:rPr>
        <w:t>cf</w:t>
      </w:r>
      <w:proofErr w:type="spellEnd"/>
      <w:r w:rsidR="00B10511">
        <w:rPr>
          <w:rFonts w:cs="Times New Roman"/>
        </w:rPr>
        <w:t xml:space="preserve">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18">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19">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2EE2C00F" w:rsidR="00635BDD" w:rsidRDefault="00467CD3" w:rsidP="00467CD3">
      <w:pPr>
        <w:pStyle w:val="FootnoteText"/>
      </w:pPr>
      <w:r>
        <w:t xml:space="preserve">[CTF: A </w:t>
      </w:r>
      <w:proofErr w:type="spellStart"/>
      <w:r w:rsidR="00A7417D">
        <w:t>redactional</w:t>
      </w:r>
      <w:proofErr w:type="spellEnd"/>
      <w:r w:rsidR="00A7417D">
        <w:t xml:space="preserve">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1EE4"/>
    <w:rsid w:val="00003A46"/>
    <w:rsid w:val="00016DF5"/>
    <w:rsid w:val="0002151A"/>
    <w:rsid w:val="000300A4"/>
    <w:rsid w:val="00031151"/>
    <w:rsid w:val="00034FFA"/>
    <w:rsid w:val="00040F90"/>
    <w:rsid w:val="00043438"/>
    <w:rsid w:val="00043A08"/>
    <w:rsid w:val="0005221B"/>
    <w:rsid w:val="0006190B"/>
    <w:rsid w:val="000659CB"/>
    <w:rsid w:val="00065C46"/>
    <w:rsid w:val="00067DAC"/>
    <w:rsid w:val="00076425"/>
    <w:rsid w:val="000830C4"/>
    <w:rsid w:val="00097650"/>
    <w:rsid w:val="000B0076"/>
    <w:rsid w:val="000B5C76"/>
    <w:rsid w:val="000D1547"/>
    <w:rsid w:val="000D24F5"/>
    <w:rsid w:val="000E08FA"/>
    <w:rsid w:val="000E4051"/>
    <w:rsid w:val="000E4997"/>
    <w:rsid w:val="000E4FC8"/>
    <w:rsid w:val="000F0DBF"/>
    <w:rsid w:val="000F1D39"/>
    <w:rsid w:val="0010210A"/>
    <w:rsid w:val="00105D2A"/>
    <w:rsid w:val="001102BA"/>
    <w:rsid w:val="00113C6E"/>
    <w:rsid w:val="00115797"/>
    <w:rsid w:val="00125EC7"/>
    <w:rsid w:val="00134138"/>
    <w:rsid w:val="00142593"/>
    <w:rsid w:val="00143052"/>
    <w:rsid w:val="00146AD5"/>
    <w:rsid w:val="001647C1"/>
    <w:rsid w:val="00171542"/>
    <w:rsid w:val="0017224F"/>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35A68"/>
    <w:rsid w:val="00240F38"/>
    <w:rsid w:val="00243BCF"/>
    <w:rsid w:val="002477DB"/>
    <w:rsid w:val="00263457"/>
    <w:rsid w:val="00267BF5"/>
    <w:rsid w:val="00273A70"/>
    <w:rsid w:val="00274C15"/>
    <w:rsid w:val="00282F53"/>
    <w:rsid w:val="00286375"/>
    <w:rsid w:val="0028740C"/>
    <w:rsid w:val="00291493"/>
    <w:rsid w:val="002A0400"/>
    <w:rsid w:val="002A5206"/>
    <w:rsid w:val="002C279A"/>
    <w:rsid w:val="002C68C1"/>
    <w:rsid w:val="002C7240"/>
    <w:rsid w:val="002D2BFF"/>
    <w:rsid w:val="002D4CFF"/>
    <w:rsid w:val="002D69F9"/>
    <w:rsid w:val="002D6DBF"/>
    <w:rsid w:val="002D7E4C"/>
    <w:rsid w:val="002D7FE7"/>
    <w:rsid w:val="002E4DBB"/>
    <w:rsid w:val="00302A55"/>
    <w:rsid w:val="00304485"/>
    <w:rsid w:val="00304F3E"/>
    <w:rsid w:val="003107BB"/>
    <w:rsid w:val="00315B33"/>
    <w:rsid w:val="003237E8"/>
    <w:rsid w:val="00326726"/>
    <w:rsid w:val="00327F52"/>
    <w:rsid w:val="00330B06"/>
    <w:rsid w:val="00331154"/>
    <w:rsid w:val="003330EC"/>
    <w:rsid w:val="00334698"/>
    <w:rsid w:val="00345C62"/>
    <w:rsid w:val="00347461"/>
    <w:rsid w:val="00347A68"/>
    <w:rsid w:val="00350EC3"/>
    <w:rsid w:val="003511B6"/>
    <w:rsid w:val="00354C20"/>
    <w:rsid w:val="003565F9"/>
    <w:rsid w:val="00365EC4"/>
    <w:rsid w:val="00374131"/>
    <w:rsid w:val="003767F5"/>
    <w:rsid w:val="003802D9"/>
    <w:rsid w:val="00385A7C"/>
    <w:rsid w:val="00387002"/>
    <w:rsid w:val="00387C3E"/>
    <w:rsid w:val="003921EE"/>
    <w:rsid w:val="00394E97"/>
    <w:rsid w:val="00395CFF"/>
    <w:rsid w:val="003C1664"/>
    <w:rsid w:val="003C5719"/>
    <w:rsid w:val="003D2F65"/>
    <w:rsid w:val="003D4576"/>
    <w:rsid w:val="003D762F"/>
    <w:rsid w:val="003E3462"/>
    <w:rsid w:val="003E4B80"/>
    <w:rsid w:val="003F5928"/>
    <w:rsid w:val="00401CD8"/>
    <w:rsid w:val="004045CB"/>
    <w:rsid w:val="00405142"/>
    <w:rsid w:val="0040659D"/>
    <w:rsid w:val="00406D0D"/>
    <w:rsid w:val="00410E66"/>
    <w:rsid w:val="00417C0C"/>
    <w:rsid w:val="00421829"/>
    <w:rsid w:val="00426F2F"/>
    <w:rsid w:val="0043112F"/>
    <w:rsid w:val="0043751A"/>
    <w:rsid w:val="0044058F"/>
    <w:rsid w:val="00443E14"/>
    <w:rsid w:val="00444727"/>
    <w:rsid w:val="0045362B"/>
    <w:rsid w:val="004566B9"/>
    <w:rsid w:val="00467CD3"/>
    <w:rsid w:val="00471BAE"/>
    <w:rsid w:val="004732B4"/>
    <w:rsid w:val="0048359C"/>
    <w:rsid w:val="00494D46"/>
    <w:rsid w:val="004976C9"/>
    <w:rsid w:val="004A0667"/>
    <w:rsid w:val="004A230D"/>
    <w:rsid w:val="004A44BA"/>
    <w:rsid w:val="004A745B"/>
    <w:rsid w:val="004B09B4"/>
    <w:rsid w:val="004B0BAD"/>
    <w:rsid w:val="004B5809"/>
    <w:rsid w:val="004C3800"/>
    <w:rsid w:val="004C6E77"/>
    <w:rsid w:val="004E3ABC"/>
    <w:rsid w:val="004E4E3D"/>
    <w:rsid w:val="004F2677"/>
    <w:rsid w:val="0050197D"/>
    <w:rsid w:val="00503323"/>
    <w:rsid w:val="00504E29"/>
    <w:rsid w:val="00511885"/>
    <w:rsid w:val="00521E9C"/>
    <w:rsid w:val="00525FB2"/>
    <w:rsid w:val="0053680C"/>
    <w:rsid w:val="00536912"/>
    <w:rsid w:val="00555F91"/>
    <w:rsid w:val="005569DF"/>
    <w:rsid w:val="00560ADB"/>
    <w:rsid w:val="00562547"/>
    <w:rsid w:val="00567E68"/>
    <w:rsid w:val="00571C51"/>
    <w:rsid w:val="0057590C"/>
    <w:rsid w:val="00583C09"/>
    <w:rsid w:val="0058477D"/>
    <w:rsid w:val="005939AF"/>
    <w:rsid w:val="005A3CD1"/>
    <w:rsid w:val="005A3DD0"/>
    <w:rsid w:val="005B785D"/>
    <w:rsid w:val="005C5470"/>
    <w:rsid w:val="005D686F"/>
    <w:rsid w:val="005D7130"/>
    <w:rsid w:val="005E3D2B"/>
    <w:rsid w:val="005E5B41"/>
    <w:rsid w:val="005F1338"/>
    <w:rsid w:val="005F389D"/>
    <w:rsid w:val="005F4CCC"/>
    <w:rsid w:val="00606268"/>
    <w:rsid w:val="00611876"/>
    <w:rsid w:val="006128BC"/>
    <w:rsid w:val="00622A66"/>
    <w:rsid w:val="00625117"/>
    <w:rsid w:val="00631028"/>
    <w:rsid w:val="006313B3"/>
    <w:rsid w:val="00635BDD"/>
    <w:rsid w:val="00640F02"/>
    <w:rsid w:val="00640F93"/>
    <w:rsid w:val="00641938"/>
    <w:rsid w:val="00644B9A"/>
    <w:rsid w:val="0066220C"/>
    <w:rsid w:val="0066233F"/>
    <w:rsid w:val="00664610"/>
    <w:rsid w:val="006665D9"/>
    <w:rsid w:val="00666B2D"/>
    <w:rsid w:val="006706DE"/>
    <w:rsid w:val="0067371C"/>
    <w:rsid w:val="00680832"/>
    <w:rsid w:val="00684C9D"/>
    <w:rsid w:val="00685822"/>
    <w:rsid w:val="00685D2B"/>
    <w:rsid w:val="006A3169"/>
    <w:rsid w:val="006A65C2"/>
    <w:rsid w:val="006B014D"/>
    <w:rsid w:val="006B2762"/>
    <w:rsid w:val="006C256B"/>
    <w:rsid w:val="006C48AF"/>
    <w:rsid w:val="006C4D21"/>
    <w:rsid w:val="006C6650"/>
    <w:rsid w:val="006C7FA2"/>
    <w:rsid w:val="006D16DF"/>
    <w:rsid w:val="006F4A83"/>
    <w:rsid w:val="006F5BF9"/>
    <w:rsid w:val="006F5F44"/>
    <w:rsid w:val="006F7741"/>
    <w:rsid w:val="007026DE"/>
    <w:rsid w:val="00712E7F"/>
    <w:rsid w:val="0071373E"/>
    <w:rsid w:val="00713C2C"/>
    <w:rsid w:val="00714E04"/>
    <w:rsid w:val="007226C6"/>
    <w:rsid w:val="007306B7"/>
    <w:rsid w:val="00730E5C"/>
    <w:rsid w:val="007346AE"/>
    <w:rsid w:val="007456BC"/>
    <w:rsid w:val="00745CA1"/>
    <w:rsid w:val="007544EE"/>
    <w:rsid w:val="007602B7"/>
    <w:rsid w:val="00763CF0"/>
    <w:rsid w:val="00765535"/>
    <w:rsid w:val="00775819"/>
    <w:rsid w:val="007824C4"/>
    <w:rsid w:val="007972FF"/>
    <w:rsid w:val="007A6D9B"/>
    <w:rsid w:val="007A77C3"/>
    <w:rsid w:val="007B0C8F"/>
    <w:rsid w:val="007B1105"/>
    <w:rsid w:val="007B404C"/>
    <w:rsid w:val="007B71DE"/>
    <w:rsid w:val="007B75EA"/>
    <w:rsid w:val="007C164D"/>
    <w:rsid w:val="007C5505"/>
    <w:rsid w:val="007E091E"/>
    <w:rsid w:val="007E1BEB"/>
    <w:rsid w:val="007F5771"/>
    <w:rsid w:val="007F63ED"/>
    <w:rsid w:val="00801749"/>
    <w:rsid w:val="0080448B"/>
    <w:rsid w:val="00807154"/>
    <w:rsid w:val="00811EC4"/>
    <w:rsid w:val="00813F50"/>
    <w:rsid w:val="008169AA"/>
    <w:rsid w:val="00821846"/>
    <w:rsid w:val="008328EE"/>
    <w:rsid w:val="00853D83"/>
    <w:rsid w:val="0085447B"/>
    <w:rsid w:val="00854689"/>
    <w:rsid w:val="0086614E"/>
    <w:rsid w:val="0086717D"/>
    <w:rsid w:val="0086771D"/>
    <w:rsid w:val="00870ED0"/>
    <w:rsid w:val="008711CE"/>
    <w:rsid w:val="008712DF"/>
    <w:rsid w:val="008726C5"/>
    <w:rsid w:val="00873287"/>
    <w:rsid w:val="008737F1"/>
    <w:rsid w:val="00886B56"/>
    <w:rsid w:val="00886CCA"/>
    <w:rsid w:val="00890084"/>
    <w:rsid w:val="008942F6"/>
    <w:rsid w:val="0089608F"/>
    <w:rsid w:val="008A374C"/>
    <w:rsid w:val="008A572A"/>
    <w:rsid w:val="008B4787"/>
    <w:rsid w:val="008B5CB3"/>
    <w:rsid w:val="008C6AAE"/>
    <w:rsid w:val="008D2C85"/>
    <w:rsid w:val="008D3498"/>
    <w:rsid w:val="008E7A3A"/>
    <w:rsid w:val="008F0AE6"/>
    <w:rsid w:val="008F2291"/>
    <w:rsid w:val="008F4263"/>
    <w:rsid w:val="008F4969"/>
    <w:rsid w:val="00907206"/>
    <w:rsid w:val="00907B9F"/>
    <w:rsid w:val="00910FF3"/>
    <w:rsid w:val="00913009"/>
    <w:rsid w:val="009134F4"/>
    <w:rsid w:val="0091390B"/>
    <w:rsid w:val="00914CFD"/>
    <w:rsid w:val="009240BB"/>
    <w:rsid w:val="00926C03"/>
    <w:rsid w:val="0094030E"/>
    <w:rsid w:val="0094364F"/>
    <w:rsid w:val="009443DB"/>
    <w:rsid w:val="00946F42"/>
    <w:rsid w:val="00954665"/>
    <w:rsid w:val="00954F1F"/>
    <w:rsid w:val="00961D64"/>
    <w:rsid w:val="00965D72"/>
    <w:rsid w:val="00975A75"/>
    <w:rsid w:val="00983DBC"/>
    <w:rsid w:val="009844D4"/>
    <w:rsid w:val="009874DB"/>
    <w:rsid w:val="00987897"/>
    <w:rsid w:val="0099306B"/>
    <w:rsid w:val="009A23DB"/>
    <w:rsid w:val="009B6B02"/>
    <w:rsid w:val="009C0D23"/>
    <w:rsid w:val="009C0DEF"/>
    <w:rsid w:val="009C25CC"/>
    <w:rsid w:val="009D0C4F"/>
    <w:rsid w:val="009D3612"/>
    <w:rsid w:val="009D38B0"/>
    <w:rsid w:val="009D657D"/>
    <w:rsid w:val="009F0B84"/>
    <w:rsid w:val="00A00D12"/>
    <w:rsid w:val="00A0114B"/>
    <w:rsid w:val="00A02CD3"/>
    <w:rsid w:val="00A03A97"/>
    <w:rsid w:val="00A06734"/>
    <w:rsid w:val="00A10255"/>
    <w:rsid w:val="00A20FF1"/>
    <w:rsid w:val="00A239EF"/>
    <w:rsid w:val="00A26DE5"/>
    <w:rsid w:val="00A30FBD"/>
    <w:rsid w:val="00A33194"/>
    <w:rsid w:val="00A525C0"/>
    <w:rsid w:val="00A531DE"/>
    <w:rsid w:val="00A7417D"/>
    <w:rsid w:val="00A81C54"/>
    <w:rsid w:val="00A85BE8"/>
    <w:rsid w:val="00A8611D"/>
    <w:rsid w:val="00A90CCB"/>
    <w:rsid w:val="00A9173A"/>
    <w:rsid w:val="00AA2730"/>
    <w:rsid w:val="00AA34ED"/>
    <w:rsid w:val="00AA4CD6"/>
    <w:rsid w:val="00AB1BB2"/>
    <w:rsid w:val="00AB2D41"/>
    <w:rsid w:val="00AB4EB0"/>
    <w:rsid w:val="00AE0F6B"/>
    <w:rsid w:val="00AE2DE1"/>
    <w:rsid w:val="00AE4A67"/>
    <w:rsid w:val="00AE68CE"/>
    <w:rsid w:val="00AF2993"/>
    <w:rsid w:val="00B0117E"/>
    <w:rsid w:val="00B06ABF"/>
    <w:rsid w:val="00B10511"/>
    <w:rsid w:val="00B109C4"/>
    <w:rsid w:val="00B11D8F"/>
    <w:rsid w:val="00B1201A"/>
    <w:rsid w:val="00B204B9"/>
    <w:rsid w:val="00B25F56"/>
    <w:rsid w:val="00B35A0E"/>
    <w:rsid w:val="00B461B8"/>
    <w:rsid w:val="00B46A31"/>
    <w:rsid w:val="00B6457E"/>
    <w:rsid w:val="00B8134E"/>
    <w:rsid w:val="00B85363"/>
    <w:rsid w:val="00B855B2"/>
    <w:rsid w:val="00B86D4C"/>
    <w:rsid w:val="00B903C1"/>
    <w:rsid w:val="00B907D0"/>
    <w:rsid w:val="00B94B59"/>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4675D"/>
    <w:rsid w:val="00C5378B"/>
    <w:rsid w:val="00C5506D"/>
    <w:rsid w:val="00C722B9"/>
    <w:rsid w:val="00C7771A"/>
    <w:rsid w:val="00C86292"/>
    <w:rsid w:val="00C873B4"/>
    <w:rsid w:val="00C90582"/>
    <w:rsid w:val="00CA14AE"/>
    <w:rsid w:val="00CB261F"/>
    <w:rsid w:val="00CB405C"/>
    <w:rsid w:val="00CB4839"/>
    <w:rsid w:val="00CC5FA6"/>
    <w:rsid w:val="00CC714C"/>
    <w:rsid w:val="00CD7FE4"/>
    <w:rsid w:val="00CE45EC"/>
    <w:rsid w:val="00CE55A8"/>
    <w:rsid w:val="00CF765C"/>
    <w:rsid w:val="00D071A8"/>
    <w:rsid w:val="00D122C6"/>
    <w:rsid w:val="00D156B3"/>
    <w:rsid w:val="00D15BD1"/>
    <w:rsid w:val="00D2241B"/>
    <w:rsid w:val="00D2623C"/>
    <w:rsid w:val="00D335A0"/>
    <w:rsid w:val="00D37206"/>
    <w:rsid w:val="00D37EC7"/>
    <w:rsid w:val="00D51769"/>
    <w:rsid w:val="00D51DD8"/>
    <w:rsid w:val="00D5552F"/>
    <w:rsid w:val="00D55AB6"/>
    <w:rsid w:val="00D5726F"/>
    <w:rsid w:val="00D67F6D"/>
    <w:rsid w:val="00D70C67"/>
    <w:rsid w:val="00D7120A"/>
    <w:rsid w:val="00D722EB"/>
    <w:rsid w:val="00D7301C"/>
    <w:rsid w:val="00D75155"/>
    <w:rsid w:val="00D83BE1"/>
    <w:rsid w:val="00D96C4B"/>
    <w:rsid w:val="00DA105C"/>
    <w:rsid w:val="00DB18E4"/>
    <w:rsid w:val="00DB778F"/>
    <w:rsid w:val="00DC1896"/>
    <w:rsid w:val="00DC6395"/>
    <w:rsid w:val="00DC7B76"/>
    <w:rsid w:val="00DD02EA"/>
    <w:rsid w:val="00DD217B"/>
    <w:rsid w:val="00DD4BAA"/>
    <w:rsid w:val="00DE48BE"/>
    <w:rsid w:val="00DF2EE6"/>
    <w:rsid w:val="00E05974"/>
    <w:rsid w:val="00E076F0"/>
    <w:rsid w:val="00E121FC"/>
    <w:rsid w:val="00E12977"/>
    <w:rsid w:val="00E16B7B"/>
    <w:rsid w:val="00E30461"/>
    <w:rsid w:val="00E50ED5"/>
    <w:rsid w:val="00E534E2"/>
    <w:rsid w:val="00E5641E"/>
    <w:rsid w:val="00E70382"/>
    <w:rsid w:val="00E711B9"/>
    <w:rsid w:val="00E72FA8"/>
    <w:rsid w:val="00E76C1A"/>
    <w:rsid w:val="00E842F9"/>
    <w:rsid w:val="00E84C0F"/>
    <w:rsid w:val="00E93A43"/>
    <w:rsid w:val="00E97A9A"/>
    <w:rsid w:val="00EB1D1E"/>
    <w:rsid w:val="00EB5E66"/>
    <w:rsid w:val="00EC691A"/>
    <w:rsid w:val="00EC69AC"/>
    <w:rsid w:val="00ED0CC5"/>
    <w:rsid w:val="00ED4817"/>
    <w:rsid w:val="00ED5990"/>
    <w:rsid w:val="00ED5C88"/>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1631"/>
    <w:rsid w:val="00F748B7"/>
    <w:rsid w:val="00F759A0"/>
    <w:rsid w:val="00F829EB"/>
    <w:rsid w:val="00F92D41"/>
    <w:rsid w:val="00F95FED"/>
    <w:rsid w:val="00F9644F"/>
    <w:rsid w:val="00FA4AE8"/>
    <w:rsid w:val="00FA52A5"/>
    <w:rsid w:val="00FB2566"/>
    <w:rsid w:val="00FC093E"/>
    <w:rsid w:val="00FC569E"/>
    <w:rsid w:val="00FC65BE"/>
    <w:rsid w:val="00FC6DF3"/>
    <w:rsid w:val="00FD1B74"/>
    <w:rsid w:val="00FD285A"/>
    <w:rsid w:val="00FD3F40"/>
    <w:rsid w:val="00FD5350"/>
    <w:rsid w:val="00FD7CC2"/>
    <w:rsid w:val="00FE57F1"/>
    <w:rsid w:val="00FE6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 w:id="989602401">
      <w:bodyDiv w:val="1"/>
      <w:marLeft w:val="0"/>
      <w:marRight w:val="0"/>
      <w:marTop w:val="0"/>
      <w:marBottom w:val="0"/>
      <w:divBdr>
        <w:top w:val="none" w:sz="0" w:space="0" w:color="auto"/>
        <w:left w:val="none" w:sz="0" w:space="0" w:color="auto"/>
        <w:bottom w:val="none" w:sz="0" w:space="0" w:color="auto"/>
        <w:right w:val="none" w:sz="0" w:space="0" w:color="auto"/>
      </w:divBdr>
      <w:divsChild>
        <w:div w:id="1928345578">
          <w:marLeft w:val="547"/>
          <w:marRight w:val="0"/>
          <w:marTop w:val="106"/>
          <w:marBottom w:val="0"/>
          <w:divBdr>
            <w:top w:val="none" w:sz="0" w:space="0" w:color="auto"/>
            <w:left w:val="none" w:sz="0" w:space="0" w:color="auto"/>
            <w:bottom w:val="none" w:sz="0" w:space="0" w:color="auto"/>
            <w:right w:val="none" w:sz="0" w:space="0" w:color="auto"/>
          </w:divBdr>
        </w:div>
        <w:div w:id="1386568802">
          <w:marLeft w:val="547"/>
          <w:marRight w:val="0"/>
          <w:marTop w:val="106"/>
          <w:marBottom w:val="0"/>
          <w:divBdr>
            <w:top w:val="none" w:sz="0" w:space="0" w:color="auto"/>
            <w:left w:val="none" w:sz="0" w:space="0" w:color="auto"/>
            <w:bottom w:val="none" w:sz="0" w:space="0" w:color="auto"/>
            <w:right w:val="none" w:sz="0" w:space="0" w:color="auto"/>
          </w:divBdr>
        </w:div>
        <w:div w:id="1795054829">
          <w:marLeft w:val="547"/>
          <w:marRight w:val="0"/>
          <w:marTop w:val="106"/>
          <w:marBottom w:val="0"/>
          <w:divBdr>
            <w:top w:val="none" w:sz="0" w:space="0" w:color="auto"/>
            <w:left w:val="none" w:sz="0" w:space="0" w:color="auto"/>
            <w:bottom w:val="none" w:sz="0" w:space="0" w:color="auto"/>
            <w:right w:val="none" w:sz="0" w:space="0" w:color="auto"/>
          </w:divBdr>
        </w:div>
        <w:div w:id="163907328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6E567-94BF-4323-A991-8FDC0C1C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2</cp:revision>
  <cp:lastPrinted>2014-11-12T01:50:00Z</cp:lastPrinted>
  <dcterms:created xsi:type="dcterms:W3CDTF">2014-11-23T18:58:00Z</dcterms:created>
  <dcterms:modified xsi:type="dcterms:W3CDTF">2014-11-23T18:58:00Z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