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Borrower Mortgage Readiness Guide</w:t>
      </w:r>
    </w:p>
    <w:p>
      <w:pPr>
        <w:jc w:val="center"/>
      </w:pPr>
      <w:r>
        <w:rPr>
          <w:i/>
          <w:color w:val="16213E"/>
          <w:sz w:val="26"/>
        </w:rPr>
        <w:t>Client-facing education and action checklist.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Start Here: Your Mortgage Readiness Plan</w:t>
      </w:r>
    </w:p>
    <w:p>
      <w:r>
        <w:t>This guide helps borrowers understand the most common credit issues that affect mortgage readiness and what to do next. It is educational only and does not replace guidance from a licensed mortgage professional.</w:t>
      </w:r>
    </w:p>
    <w:p>
      <w:pPr>
        <w:pStyle w:val="ListBullet"/>
      </w:pPr>
      <w:r>
        <w:t>Pull or provide all three bureau reports.</w:t>
      </w:r>
    </w:p>
    <w:p>
      <w:pPr>
        <w:pStyle w:val="ListBullet"/>
      </w:pPr>
      <w:r>
        <w:t>Avoid new credit before speaking with your loan officer.</w:t>
      </w:r>
    </w:p>
    <w:p>
      <w:pPr>
        <w:pStyle w:val="ListBullet"/>
      </w:pPr>
      <w:r>
        <w:t>Do not close accounts without understanding utilization impact.</w:t>
      </w:r>
    </w:p>
    <w:p>
      <w:pPr>
        <w:pStyle w:val="ListBullet"/>
      </w:pPr>
      <w:r>
        <w:t>Keep every payment current.</w:t>
      </w:r>
    </w:p>
    <w:p>
      <w:pPr>
        <w:pStyle w:val="ListBullet"/>
      </w:pPr>
      <w:r>
        <w:t>Save proof of payments, settlements, and creditor letters.</w:t>
      </w:r>
    </w:p>
    <w:p>
      <w:pPr>
        <w:pStyle w:val="Heading1"/>
      </w:pPr>
      <w:r>
        <w:t>Credit Score Basics for Homebuyers</w:t>
      </w:r>
    </w:p>
    <w:p>
      <w:r>
        <w:t>Mortgage lenders may use different credit score models than consumer apps. A score shown in an app is useful for trends, but your lender’s mortgage credit pull is the controlling reference for loan qualification.</w:t>
      </w:r>
    </w:p>
    <w:p>
      <w:pPr>
        <w:pStyle w:val="Heading1"/>
      </w:pPr>
      <w:r>
        <w:t>Utilization Strategy</w:t>
      </w:r>
    </w:p>
    <w:p>
      <w:pPr>
        <w:pStyle w:val="ListBullet"/>
      </w:pPr>
      <w:r>
        <w:t>List every revolving account, balance, and limit.</w:t>
      </w:r>
    </w:p>
    <w:p>
      <w:pPr>
        <w:pStyle w:val="ListBullet"/>
      </w:pPr>
      <w:r>
        <w:t>Prioritize cards over 89%, then 69%, then 49%, then 29%.</w:t>
      </w:r>
    </w:p>
    <w:p>
      <w:pPr>
        <w:pStyle w:val="ListBullet"/>
      </w:pPr>
      <w:r>
        <w:t>Ask your lender before paying off collections or closing accounts.</w:t>
      </w:r>
    </w:p>
    <w:p>
      <w:pPr>
        <w:pStyle w:val="ListBullet"/>
      </w:pPr>
      <w:r>
        <w:t>Know statement closing dates so lower balances actually report.</w:t>
      </w:r>
    </w:p>
    <w:p>
      <w:pPr>
        <w:pStyle w:val="Heading1"/>
      </w:pPr>
      <w:r>
        <w:t>Collections and Charge-Offs</w:t>
      </w:r>
    </w:p>
    <w:p>
      <w:pPr>
        <w:pStyle w:val="ListBullet"/>
      </w:pPr>
      <w:r>
        <w:t>Identify original creditor, collector, balance, date opened, date updated, and bureau differences.</w:t>
      </w:r>
    </w:p>
    <w:p>
      <w:pPr>
        <w:pStyle w:val="ListBullet"/>
      </w:pPr>
      <w:r>
        <w:t>Do not assume paying a collection will automatically increase your score.</w:t>
      </w:r>
    </w:p>
    <w:p>
      <w:pPr>
        <w:pStyle w:val="ListBullet"/>
      </w:pPr>
      <w:r>
        <w:t>Request written terms before settlement.</w:t>
      </w:r>
    </w:p>
    <w:p>
      <w:pPr>
        <w:pStyle w:val="ListBullet"/>
      </w:pPr>
      <w:r>
        <w:t>Keep receipts and deletion or update letters.</w:t>
      </w:r>
    </w:p>
    <w:p>
      <w:pPr>
        <w:pStyle w:val="Heading1"/>
      </w:pPr>
      <w:r>
        <w:t>Late Payments</w:t>
      </w:r>
    </w:p>
    <w:p>
      <w:pPr>
        <w:pStyle w:val="ListBullet"/>
      </w:pPr>
      <w:r>
        <w:t>Check whether dates match across all bureaus.</w:t>
      </w:r>
    </w:p>
    <w:p>
      <w:pPr>
        <w:pStyle w:val="ListBullet"/>
      </w:pPr>
      <w:r>
        <w:t>Look for accounts reporting late after closure or transfer.</w:t>
      </w:r>
    </w:p>
    <w:p>
      <w:pPr>
        <w:pStyle w:val="ListBullet"/>
      </w:pPr>
      <w:r>
        <w:t>Gather proof of on-time payment where available.</w:t>
      </w:r>
    </w:p>
    <w:p>
      <w:pPr>
        <w:pStyle w:val="ListBullet"/>
      </w:pPr>
      <w:r>
        <w:t>Consider goodwill requests when the account is otherwise accurate.</w:t>
      </w:r>
    </w:p>
    <w:p>
      <w:pPr>
        <w:pStyle w:val="Heading1"/>
      </w:pPr>
      <w:r>
        <w:t>Identity Theft or Fraud Alerts</w:t>
      </w:r>
    </w:p>
    <w:p>
      <w:r>
        <w:t>If your credit report shows an identity theft alert, fraud alert, security freeze, mixed-file indicators, or unfamiliar accounts, the first step is documentation. Keep copies of ID, proof of address, FTC identity theft report if applicable, police report if applicable, and bureau correspondence.</w:t>
      </w:r>
    </w:p>
    <w:p>
      <w:pPr>
        <w:pStyle w:val="Heading1"/>
      </w:pPr>
      <w:r>
        <w:t>30-Day Action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Document Review</w:t>
            </w:r>
          </w:p>
        </w:tc>
        <w:tc>
          <w:tcPr>
            <w:tcW w:type="dxa" w:w="3408"/>
          </w:tcPr>
          <w:p>
            <w:r>
              <w:t>Collect reports, IDs, addresses, statements, and creditor letters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Utilization Plan</w:t>
            </w:r>
          </w:p>
        </w:tc>
        <w:tc>
          <w:tcPr>
            <w:tcW w:type="dxa" w:w="3408"/>
          </w:tcPr>
          <w:p>
            <w:r>
              <w:t>Map balances and paydown order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Negative Account Review</w:t>
            </w:r>
          </w:p>
        </w:tc>
        <w:tc>
          <w:tcPr>
            <w:tcW w:type="dxa" w:w="3408"/>
          </w:tcPr>
          <w:p>
            <w:r>
              <w:t>Check dates, ownership, balances, and bureau differences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Lender Readiness</w:t>
            </w:r>
          </w:p>
        </w:tc>
        <w:tc>
          <w:tcPr>
            <w:tcW w:type="dxa" w:w="3408"/>
          </w:tcPr>
          <w:p>
            <w:r>
              <w:t>Confirm next mortgage-score checkpoint with loan officer</w:t>
            </w:r>
          </w:p>
        </w:tc>
      </w:tr>
    </w:tbl>
    <w:p/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