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8A8A"/>
          <w:sz w:val="26"/>
        </w:rPr>
        <w:t>LENDING READINESS PARTNERS</w:t>
      </w:r>
    </w:p>
    <w:p>
      <w:pPr>
        <w:jc w:val="center"/>
      </w:pPr>
      <w:r>
        <w:rPr>
          <w:rFonts w:ascii="Aptos Display" w:hAnsi="Aptos Display"/>
          <w:b/>
          <w:color w:val="16324F"/>
          <w:sz w:val="54"/>
        </w:rPr>
        <w:t>90-Day Social Media Content Bank</w:t>
      </w:r>
    </w:p>
    <w:p>
      <w:pPr>
        <w:jc w:val="center"/>
      </w:pPr>
      <w:r>
        <w:rPr>
          <w:i/>
          <w:color w:val="6B7785"/>
          <w:sz w:val="22"/>
        </w:rPr>
        <w:t>LinkedIn, Facebook, Instagram and short-form video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080"/>
            <w:shd w:fill="EAF1F6"/>
            <w:tcMar>
              <w:top w:w="140" w:type="dxa"/>
              <w:start w:w="180" w:type="dxa"/>
              <w:bottom w:w="140" w:type="dxa"/>
              <w:end w:w="18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9A"/>
              </w:rPr>
              <w:t>Helping More Borrowers Become Lending Ready.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AF1F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1F8A8A"/>
              </w:rPr>
              <w:t>Publishing rhythm</w:t>
              <w:br/>
            </w:r>
            <w:r>
              <w:rPr>
                <w:sz w:val="20"/>
              </w:rPr>
              <w:t>Use three feed posts, two stories, and one short video each week. Rotate content among lender education, borrower education, partner recruitment, process transparency, and credibility.</w:t>
            </w:r>
          </w:p>
        </w:tc>
      </w:tr>
    </w:tbl>
    <w:p/>
    <w:p>
      <w:pPr>
        <w:pStyle w:val="Heading2"/>
      </w:pPr>
      <w:r>
        <w:t>Day 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19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29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39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49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59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69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79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81 — Partner Education</w:t>
      </w:r>
    </w:p>
    <w:p>
      <w:r>
        <w:t>A declined borrower still needs a roadmap.</w:t>
        <w:br/>
        <w:br/>
        <w:t>A borrower who does not qualify today can still become a future closing. Give them a clear next step instead of a dead end.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82 — Borrower Education</w:t>
      </w:r>
    </w:p>
    <w:p>
      <w:r>
        <w:t>Mortgage readiness begins before the next application.</w:t>
        <w:br/>
        <w:br/>
        <w:t>Credit readiness is more than one score. Balances, payment history, recent activity, and report accuracy all matter.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83 — Process</w:t>
      </w:r>
    </w:p>
    <w:p>
      <w:r>
        <w:t>Credit improvement should be documented—not improvised.</w:t>
        <w:br/>
        <w:br/>
        <w:t>Our workflow begins with a review, moves into a documented action plan, and ends with a responsible hand-back to the referring professional.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84 — Myth</w:t>
      </w:r>
    </w:p>
    <w:p>
      <w:r>
        <w:t>A better borrower experience creates a stronger future pipeline.</w:t>
        <w:br/>
        <w:br/>
        <w:t>Myth: every negative item can be removed. Reality: accurate information generally cannot be erased simply because it is unfavorable.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85 — Partner CTA</w:t>
      </w:r>
    </w:p>
    <w:p>
      <w:r>
        <w:t>Do not lose the loan after the first “not yet.”</w:t>
        <w:br/>
        <w:br/>
        <w:t>Mortgage professionals: build a recovery path for applicants who need time and guidance before another lending review.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86 — Checklist</w:t>
      </w:r>
    </w:p>
    <w:p>
      <w:r>
        <w:t>A declined borrower still needs a roadmap.</w:t>
        <w:br/>
        <w:br/>
        <w:t>Before applying for a mortgage, avoid opening unnecessary accounts, keep balances controlled, and review all three credit reports.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87 — Trust</w:t>
      </w:r>
    </w:p>
    <w:p>
      <w:r>
        <w:t>Mortgage readiness begins before the next application.</w:t>
        <w:br/>
        <w:br/>
        <w:t>We do not promise a specific score, deletion, approval, interest rate, or completion date. We promise a documented process and clear communication.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88 — Retention</w:t>
      </w:r>
    </w:p>
    <w:p>
      <w:r>
        <w:t>Credit improvement should be documented—not improvised.</w:t>
        <w:br/>
        <w:br/>
        <w:t>The strongest referral systems keep the original professional connected. Our goal is to return the client—not replace the relationship.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89 — Utilization</w:t>
      </w:r>
    </w:p>
    <w:p>
      <w:r>
        <w:t>A better borrower experience creates a stronger future pipeline.</w:t>
        <w:br/>
        <w:br/>
        <w:t>High revolving balances can weigh on credit profiles. A targeted balance-reduction plan may be more useful than random payments.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p>
      <w:pPr>
        <w:pStyle w:val="Heading2"/>
      </w:pPr>
      <w:r>
        <w:t>Day 90 — Collections</w:t>
      </w:r>
    </w:p>
    <w:p>
      <w:r>
        <w:t>Do not lose the loan after the first “not yet.”</w:t>
        <w:br/>
        <w:br/>
        <w:t>A collection account requires strategy. The right next step depends on accuracy, ownership, age, balance, and the client’s lending plan.</w:t>
        <w:br/>
        <w:br/>
        <w:t>Lending Readiness Partners helps clients understand their credit position, prioritize responsible next steps, and reconnect with their lender when appropriate.</w:t>
        <w:br/>
        <w:br/>
        <w:t>CTA: [Schedule a partner conversation / Download the checklist / Submit a secure referral]</w:t>
        <w:br/>
        <w:br/>
        <w:t>#MortgageReadiness #CreditEducation #HomebuyerPreparation #LoanOfficerMarketing</w:t>
      </w:r>
    </w:p>
    <w:p>
      <w:r>
        <w:rPr>
          <w:b/>
        </w:rPr>
        <w:t xml:space="preserve">Graphic direction: </w:t>
      </w:r>
      <w:r>
        <w:t>Clean navy-and-teal layout; one bold headline; small LRP logo; one CTA; avoid score guarantees or “instant approval” language.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785"/>
        <w:sz w:val="16"/>
      </w:rPr>
      <w:t>Lending Readiness Partners  |  Partner Marketing System  |  Internal template—customize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8A8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