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BA" w:rsidRPr="00B3379D" w:rsidRDefault="00B3379D">
      <w:pPr>
        <w:rPr>
          <w:rFonts w:ascii="Berlin Sans FB Demi" w:hAnsi="Berlin Sans FB Demi"/>
        </w:rPr>
      </w:pPr>
      <w:r w:rsidRPr="00B3379D">
        <w:rPr>
          <w:rFonts w:ascii="Berlin Sans FB Demi" w:hAnsi="Berlin Sans FB Demi"/>
        </w:rPr>
        <w:t>Bellman-Ford algorithm:</w:t>
      </w:r>
    </w:p>
    <w:p w:rsidR="00B3379D" w:rsidRPr="00B3379D" w:rsidRDefault="00B3379D" w:rsidP="00B337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This step initializes distances from source to all vertices as infinite and distance to source itself as 0. Create an array </w:t>
      </w:r>
      <w:proofErr w:type="spellStart"/>
      <w:proofErr w:type="gramStart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</w:t>
      </w:r>
      <w:proofErr w:type="gram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] of size |V| with all values as infinite except </w:t>
      </w:r>
      <w:proofErr w:type="spellStart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src</w:t>
      </w:r>
      <w:proofErr w:type="spell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] where </w:t>
      </w:r>
      <w:proofErr w:type="spellStart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src</w:t>
      </w:r>
      <w:proofErr w:type="spell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is source vertex.</w:t>
      </w:r>
    </w:p>
    <w:p w:rsidR="00B3379D" w:rsidRPr="00B3379D" w:rsidRDefault="00B3379D" w:rsidP="00B337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This step calculates shortest distances. Do following |V|-1 times where |V| is the number of vertices in given graph.</w:t>
      </w: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br/>
      </w:r>
      <w:r w:rsidRPr="00B3379D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a)</w:t>
      </w:r>
      <w:r w:rsidRPr="00B3379D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Do following for each edge u-v</w:t>
      </w:r>
    </w:p>
    <w:p w:rsidR="00B3379D" w:rsidRDefault="00B3379D" w:rsidP="00B3379D">
      <w:pPr>
        <w:pStyle w:val="ListParagrap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       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[v] &gt;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[u] + weight of edge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uv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then update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[v]</w:t>
      </w:r>
    </w:p>
    <w:p w:rsidR="00B3379D" w:rsidRDefault="00B3379D" w:rsidP="00B3379D">
      <w:pPr>
        <w:pStyle w:val="ListParagrap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          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v] =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[u] + weight of edge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uv</w:t>
      </w:r>
      <w:proofErr w:type="spellEnd"/>
    </w:p>
    <w:p w:rsidR="00B3379D" w:rsidRPr="00B3379D" w:rsidRDefault="00B3379D" w:rsidP="00B337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This step reports if there is a negative weight cycle in graph. Do following for each edge u-v</w:t>
      </w:r>
    </w:p>
    <w:p w:rsidR="00B3379D" w:rsidRDefault="00B3379D" w:rsidP="00B3379D">
      <w:pPr>
        <w:pStyle w:val="ListParagrap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[v] &gt;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[u] + weight of edge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uv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then “Graph contains negative weight cycle”</w:t>
      </w:r>
    </w:p>
    <w:p w:rsidR="00B3379D" w:rsidRDefault="00B3379D" w:rsidP="00B337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The idea of step 3 is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step 2 guarantees shortest distances if graph doesn’t contain negative weight cycle. If we iterate through all edges one more time and get a shorter path for any vertex, then there is a negative weight cycle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B3379D" w:rsidRDefault="00B3379D" w:rsidP="00B3379D">
      <w:pPr>
        <w:rPr>
          <w:rFonts w:ascii="Bodoni MT Black" w:hAnsi="Bodoni MT Black" w:cs="Helvetica"/>
          <w:color w:val="000000"/>
          <w:sz w:val="20"/>
          <w:szCs w:val="20"/>
          <w:shd w:val="clear" w:color="auto" w:fill="FFFFFF"/>
        </w:rPr>
      </w:pPr>
      <w:r w:rsidRPr="00B3379D">
        <w:rPr>
          <w:rFonts w:ascii="Bodoni MT Black" w:hAnsi="Bodoni MT Black" w:cs="Helvetica"/>
          <w:color w:val="000000"/>
          <w:sz w:val="20"/>
          <w:szCs w:val="20"/>
          <w:shd w:val="clear" w:color="auto" w:fill="FFFFFF"/>
        </w:rPr>
        <w:t>Example</w:t>
      </w:r>
      <w:r>
        <w:rPr>
          <w:rFonts w:ascii="Bodoni MT Black" w:hAnsi="Bodoni MT Black" w:cs="Helvetica"/>
          <w:color w:val="000000"/>
          <w:sz w:val="20"/>
          <w:szCs w:val="20"/>
          <w:shd w:val="clear" w:color="auto" w:fill="FFFFFF"/>
        </w:rPr>
        <w:t>:</w:t>
      </w:r>
    </w:p>
    <w:p w:rsidR="00B3379D" w:rsidRDefault="00B3379D" w:rsidP="00B337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Example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Let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us understand the algorithm with following example graph. The images are taken from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>this</w:t>
        </w:r>
        <w:r>
          <w:rPr>
            <w:rStyle w:val="apple-converted-space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> </w:t>
        </w:r>
      </w:hyperlink>
      <w:r>
        <w:rPr>
          <w:rFonts w:ascii="Helvetica" w:hAnsi="Helvetica" w:cs="Helvetica"/>
          <w:color w:val="000000"/>
          <w:sz w:val="20"/>
          <w:szCs w:val="20"/>
        </w:rPr>
        <w:t>source.</w:t>
      </w:r>
    </w:p>
    <w:p w:rsidR="00B3379D" w:rsidRDefault="00B3379D" w:rsidP="00B337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Let the given source vertex be 0. Initialize all distances as infinite, except the distance to source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itself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. Total number of vertices in the graph is 5, so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all edges must be processed 4 times.</w:t>
      </w:r>
    </w:p>
    <w:p w:rsidR="00B3379D" w:rsidRDefault="00B3379D" w:rsidP="00B337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>
            <wp:extent cx="3807460" cy="1330325"/>
            <wp:effectExtent l="0" t="0" r="2540" b="3175"/>
            <wp:docPr id="3" name="Picture 3" descr="Example Grap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Grap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9D" w:rsidRDefault="00B3379D" w:rsidP="00B337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Let all edges are processed in following order: (B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,E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), (D,B), (B,D), (A,B), (A,C), (D,C), (B,C), (E,D). We get following distances when all edges are processed first time.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The first row in shows initial distances.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The second row shows distances when edges (B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,E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), (D,B), (B,D) and (A,B) are processed. The third row shows distances when (A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,C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) is processed. The fourth row shows when (D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,C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), (B,C) and (E,D) are processed.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>
            <wp:extent cx="3807460" cy="1430020"/>
            <wp:effectExtent l="0" t="0" r="2540" b="0"/>
            <wp:docPr id="2" name="Picture 2" descr="http://d1gjlxt8vb0knt.cloudfront.net/wp-content/uploads/After1stIteration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1gjlxt8vb0knt.cloudfront.net/wp-content/uploads/After1stIteration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9D" w:rsidRDefault="00B3379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The first iteration guarantees to give all shortest paths which are at most 1 edge long. We get following distances when all edges are processed second time (The last row shows final values).</w:t>
      </w:r>
    </w:p>
    <w:p w:rsidR="00B3379D" w:rsidRDefault="00B3379D" w:rsidP="00B337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EC4E2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807460" cy="1521460"/>
            <wp:effectExtent l="0" t="0" r="2540" b="2540"/>
            <wp:docPr id="1" name="Picture 1" descr="http://d1gjlxt8vb0knt.cloudfront.net/wp-content/uploads/seconditeration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1gjlxt8vb0knt.cloudfront.net/wp-content/uploads/seconditeration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9D" w:rsidRDefault="00B3379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The second iteration guarantees to give all shortest paths which are at most 2 edges long. The algorithm processes all edges 2 more times. The distances are minimized after the second iteration, so third and fourth iterations don’t update the distances.</w:t>
      </w:r>
    </w:p>
    <w:p w:rsidR="00B3379D" w:rsidRDefault="00B3379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B3379D" w:rsidRDefault="00B3379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B3379D">
        <w:rPr>
          <w:rFonts w:ascii="Berlin Sans FB Demi" w:hAnsi="Berlin Sans FB Demi" w:cs="Helvetica"/>
          <w:color w:val="000000"/>
          <w:sz w:val="20"/>
          <w:szCs w:val="20"/>
        </w:rPr>
        <w:t xml:space="preserve">Complexity 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proofErr w:type="gramEnd"/>
    </w:p>
    <w:p w:rsidR="00B3379D" w:rsidRDefault="00B3379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01"/>
        <w:gridCol w:w="1301"/>
        <w:gridCol w:w="1301"/>
        <w:gridCol w:w="1327"/>
      </w:tblGrid>
      <w:tr w:rsidR="00215EE3" w:rsidTr="00215EE3">
        <w:trPr>
          <w:trHeight w:val="248"/>
        </w:trPr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</w:p>
        </w:tc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</w:p>
        </w:tc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Negative edges?</w:t>
            </w:r>
          </w:p>
        </w:tc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Negative</w:t>
            </w:r>
          </w:p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cycle</w:t>
            </w:r>
          </w:p>
        </w:tc>
        <w:tc>
          <w:tcPr>
            <w:tcW w:w="1302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Time complexity</w:t>
            </w:r>
          </w:p>
        </w:tc>
      </w:tr>
      <w:tr w:rsidR="00215EE3" w:rsidTr="00215EE3">
        <w:trPr>
          <w:trHeight w:val="248"/>
        </w:trPr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proofErr w:type="spellStart"/>
            <w:r w:rsidRPr="00215EE3">
              <w:rPr>
                <w:rFonts w:ascii="Adobe Fan Heiti Std B" w:eastAsia="Adobe Fan Heiti Std B" w:hAnsi="Adobe Fan Heiti Std B"/>
              </w:rPr>
              <w:t>Dijkstra</w:t>
            </w:r>
            <w:proofErr w:type="spellEnd"/>
          </w:p>
        </w:tc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Single source</w:t>
            </w:r>
          </w:p>
        </w:tc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NO</w:t>
            </w:r>
          </w:p>
        </w:tc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NO</w:t>
            </w:r>
          </w:p>
        </w:tc>
        <w:tc>
          <w:tcPr>
            <w:tcW w:w="1302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 w:cs="Arial"/>
                <w:color w:val="545454"/>
                <w:shd w:val="clear" w:color="auto" w:fill="FFFFFF"/>
              </w:rPr>
              <w:t xml:space="preserve">O(V </w:t>
            </w:r>
            <w:proofErr w:type="spellStart"/>
            <w:r w:rsidRPr="00215EE3">
              <w:rPr>
                <w:rFonts w:ascii="Adobe Fan Heiti Std B" w:eastAsia="Adobe Fan Heiti Std B" w:hAnsi="Adobe Fan Heiti Std B" w:cs="Arial"/>
                <w:color w:val="545454"/>
                <w:shd w:val="clear" w:color="auto" w:fill="FFFFFF"/>
              </w:rPr>
              <w:t>lg</w:t>
            </w:r>
            <w:proofErr w:type="spellEnd"/>
            <w:r w:rsidRPr="00215EE3">
              <w:rPr>
                <w:rFonts w:ascii="Adobe Fan Heiti Std B" w:eastAsia="Adobe Fan Heiti Std B" w:hAnsi="Adobe Fan Heiti Std B" w:cs="Arial"/>
                <w:color w:val="545454"/>
                <w:shd w:val="clear" w:color="auto" w:fill="FFFFFF"/>
              </w:rPr>
              <w:t xml:space="preserve"> V + E</w:t>
            </w:r>
            <w:r>
              <w:rPr>
                <w:rFonts w:ascii="Adobe Fan Heiti Std B" w:eastAsia="Adobe Fan Heiti Std B" w:hAnsi="Adobe Fan Heiti Std B" w:cs="Arial"/>
                <w:color w:val="545454"/>
                <w:shd w:val="clear" w:color="auto" w:fill="FFFFFF"/>
              </w:rPr>
              <w:t>)</w:t>
            </w:r>
          </w:p>
        </w:tc>
      </w:tr>
      <w:tr w:rsidR="00215EE3" w:rsidTr="00215EE3">
        <w:trPr>
          <w:trHeight w:val="274"/>
        </w:trPr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Bellman-Ford</w:t>
            </w:r>
          </w:p>
        </w:tc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Single source</w:t>
            </w:r>
          </w:p>
        </w:tc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YES</w:t>
            </w:r>
          </w:p>
        </w:tc>
        <w:tc>
          <w:tcPr>
            <w:tcW w:w="1301" w:type="dxa"/>
          </w:tcPr>
          <w:p w:rsidR="00215EE3" w:rsidRPr="00215EE3" w:rsidRDefault="00215EE3" w:rsidP="00B3379D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YES</w:t>
            </w:r>
          </w:p>
        </w:tc>
        <w:tc>
          <w:tcPr>
            <w:tcW w:w="1302" w:type="dxa"/>
          </w:tcPr>
          <w:p w:rsidR="00215EE3" w:rsidRDefault="00215EE3" w:rsidP="00B3379D">
            <w:pPr>
              <w:rPr>
                <w:rFonts w:ascii="Bodoni MT Black" w:hAnsi="Bodoni MT Black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| V | | E | )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</w:tbl>
    <w:p w:rsidR="00B3379D" w:rsidRDefault="00B3379D" w:rsidP="00B3379D">
      <w:pPr>
        <w:rPr>
          <w:rFonts w:ascii="Bodoni MT Black" w:hAnsi="Bodoni MT Black"/>
        </w:rPr>
      </w:pPr>
    </w:p>
    <w:p w:rsidR="00215EE3" w:rsidRDefault="00215EE3" w:rsidP="00B3379D">
      <w:pPr>
        <w:rPr>
          <w:rFonts w:ascii="Bodoni MT Black" w:hAnsi="Bodoni MT Black"/>
        </w:rPr>
      </w:pPr>
      <w:r>
        <w:rPr>
          <w:rFonts w:ascii="Bodoni MT Black" w:hAnsi="Bodoni MT Black"/>
        </w:rPr>
        <w:t>Chart of experimental values:</w:t>
      </w:r>
    </w:p>
    <w:tbl>
      <w:tblPr>
        <w:tblStyle w:val="TableGrid"/>
        <w:tblW w:w="6021" w:type="dxa"/>
        <w:tblLook w:val="04A0" w:firstRow="1" w:lastRow="0" w:firstColumn="1" w:lastColumn="0" w:noHBand="0" w:noVBand="1"/>
      </w:tblPr>
      <w:tblGrid>
        <w:gridCol w:w="2007"/>
        <w:gridCol w:w="2007"/>
        <w:gridCol w:w="2007"/>
      </w:tblGrid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No of Nodes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proofErr w:type="spellStart"/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Dijkstra’s</w:t>
            </w:r>
            <w:proofErr w:type="spellEnd"/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 xml:space="preserve">   (sec)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Bellman ford’s  (sec)</w:t>
            </w:r>
          </w:p>
        </w:tc>
      </w:tr>
      <w:tr w:rsidR="00215EE3" w:rsidTr="00E725EC">
        <w:trPr>
          <w:trHeight w:val="37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1000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0.02354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0.02355</w:t>
            </w:r>
          </w:p>
        </w:tc>
      </w:tr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0.5337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0.5539</w:t>
            </w:r>
          </w:p>
        </w:tc>
      </w:tr>
      <w:tr w:rsidR="00215EE3" w:rsidTr="00E725EC">
        <w:trPr>
          <w:trHeight w:val="37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10000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2.1728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2.3027</w:t>
            </w:r>
          </w:p>
        </w:tc>
      </w:tr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15000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5.04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5.71</w:t>
            </w:r>
          </w:p>
        </w:tc>
      </w:tr>
      <w:tr w:rsidR="00215EE3" w:rsidTr="00E725EC">
        <w:trPr>
          <w:trHeight w:val="37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20000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9.1839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9.5033</w:t>
            </w:r>
          </w:p>
        </w:tc>
      </w:tr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30000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20.73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23.2003</w:t>
            </w:r>
          </w:p>
        </w:tc>
      </w:tr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50000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55.3941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75.4112</w:t>
            </w:r>
          </w:p>
        </w:tc>
      </w:tr>
    </w:tbl>
    <w:p w:rsidR="00215EE3" w:rsidRDefault="00215EE3" w:rsidP="00B3379D">
      <w:pPr>
        <w:rPr>
          <w:rFonts w:ascii="Bodoni MT Black" w:hAnsi="Bodoni MT Black"/>
        </w:rPr>
      </w:pPr>
    </w:p>
    <w:p w:rsidR="00215EE3" w:rsidRDefault="00215EE3" w:rsidP="00B3379D">
      <w:pPr>
        <w:rPr>
          <w:rFonts w:ascii="Bodoni MT Black" w:hAnsi="Bodoni MT Black"/>
        </w:rPr>
      </w:pPr>
      <w:bookmarkStart w:id="0" w:name="_GoBack"/>
      <w:r>
        <w:rPr>
          <w:rFonts w:ascii="Bodoni MT Black" w:hAnsi="Bodoni MT Black"/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p w:rsidR="00215EE3" w:rsidRPr="00B3379D" w:rsidRDefault="00215EE3" w:rsidP="00B3379D">
      <w:pPr>
        <w:rPr>
          <w:rFonts w:ascii="Bodoni MT Black" w:hAnsi="Bodoni MT Black"/>
        </w:rPr>
      </w:pPr>
    </w:p>
    <w:sectPr w:rsidR="00215EE3" w:rsidRPr="00B3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42112"/>
    <w:multiLevelType w:val="hybridMultilevel"/>
    <w:tmpl w:val="41BE8EA0"/>
    <w:lvl w:ilvl="0" w:tplc="523C5A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9D"/>
    <w:rsid w:val="00215EE3"/>
    <w:rsid w:val="00235FAD"/>
    <w:rsid w:val="00B3379D"/>
    <w:rsid w:val="00E3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79D"/>
    <w:rPr>
      <w:b/>
      <w:bCs/>
    </w:rPr>
  </w:style>
  <w:style w:type="character" w:styleId="Emphasis">
    <w:name w:val="Emphasis"/>
    <w:basedOn w:val="DefaultParagraphFont"/>
    <w:uiPriority w:val="20"/>
    <w:qFormat/>
    <w:rsid w:val="00B3379D"/>
    <w:rPr>
      <w:i/>
      <w:iCs/>
    </w:rPr>
  </w:style>
  <w:style w:type="character" w:customStyle="1" w:styleId="apple-converted-space">
    <w:name w:val="apple-converted-space"/>
    <w:basedOn w:val="DefaultParagraphFont"/>
    <w:rsid w:val="00B3379D"/>
  </w:style>
  <w:style w:type="paragraph" w:styleId="ListParagraph">
    <w:name w:val="List Paragraph"/>
    <w:basedOn w:val="Normal"/>
    <w:uiPriority w:val="34"/>
    <w:qFormat/>
    <w:rsid w:val="00B337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37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79D"/>
    <w:rPr>
      <w:b/>
      <w:bCs/>
    </w:rPr>
  </w:style>
  <w:style w:type="character" w:styleId="Emphasis">
    <w:name w:val="Emphasis"/>
    <w:basedOn w:val="DefaultParagraphFont"/>
    <w:uiPriority w:val="20"/>
    <w:qFormat/>
    <w:rsid w:val="00B3379D"/>
    <w:rPr>
      <w:i/>
      <w:iCs/>
    </w:rPr>
  </w:style>
  <w:style w:type="character" w:customStyle="1" w:styleId="apple-converted-space">
    <w:name w:val="apple-converted-space"/>
    <w:basedOn w:val="DefaultParagraphFont"/>
    <w:rsid w:val="00B3379D"/>
  </w:style>
  <w:style w:type="paragraph" w:styleId="ListParagraph">
    <w:name w:val="List Paragraph"/>
    <w:basedOn w:val="Normal"/>
    <w:uiPriority w:val="34"/>
    <w:qFormat/>
    <w:rsid w:val="00B337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37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://d1gjlxt8vb0knt.cloudfront.net/wp-content/uploads/bellman2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arizona.edu/classes/cs445/spring07/ShortestPath2.prn.pdf" TargetMode="External"/><Relationship Id="rId11" Type="http://schemas.openxmlformats.org/officeDocument/2006/relationships/hyperlink" Target="http://d1gjlxt8vb0knt.cloudfront.net/wp-content/uploads/seconditeration2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1gjlxt8vb0knt.cloudfront.net/wp-content/uploads/After1stIteration.png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Dijkstra</c:v>
                </c:pt>
              </c:strCache>
            </c:strRef>
          </c:tx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2.3539999999999998E-2</c:v>
                </c:pt>
                <c:pt idx="1">
                  <c:v>0.53369999999999995</c:v>
                </c:pt>
                <c:pt idx="2">
                  <c:v>2.1728000000000001</c:v>
                </c:pt>
                <c:pt idx="3">
                  <c:v>5.04</c:v>
                </c:pt>
                <c:pt idx="4">
                  <c:v>9.1838999999999995</c:v>
                </c:pt>
                <c:pt idx="5">
                  <c:v>20.73</c:v>
                </c:pt>
                <c:pt idx="6">
                  <c:v>55.394100000000002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Bellman-Ford</c:v>
                </c:pt>
              </c:strCache>
            </c:strRef>
          </c:tx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2.3550000000000001E-2</c:v>
                </c:pt>
                <c:pt idx="1">
                  <c:v>0.55389999999999995</c:v>
                </c:pt>
                <c:pt idx="2">
                  <c:v>2.3027000000000002</c:v>
                </c:pt>
                <c:pt idx="3">
                  <c:v>5.71</c:v>
                </c:pt>
                <c:pt idx="4">
                  <c:v>9.5032999999999994</c:v>
                </c:pt>
                <c:pt idx="5">
                  <c:v>23.200299999999999</c:v>
                </c:pt>
                <c:pt idx="6">
                  <c:v>75.411199999999994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3010816"/>
        <c:axId val="183012352"/>
        <c:axId val="0"/>
      </c:bar3DChart>
      <c:catAx>
        <c:axId val="183010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3012352"/>
        <c:crosses val="autoZero"/>
        <c:auto val="1"/>
        <c:lblAlgn val="ctr"/>
        <c:lblOffset val="100"/>
        <c:noMultiLvlLbl val="0"/>
      </c:catAx>
      <c:valAx>
        <c:axId val="183012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3010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Anik</cp:lastModifiedBy>
  <cp:revision>1</cp:revision>
  <cp:lastPrinted>2016-10-31T07:09:00Z</cp:lastPrinted>
  <dcterms:created xsi:type="dcterms:W3CDTF">2016-10-31T06:43:00Z</dcterms:created>
  <dcterms:modified xsi:type="dcterms:W3CDTF">2016-10-31T07:10:00Z</dcterms:modified>
</cp:coreProperties>
</file>