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303E" w:rsidRPr="0011303E" w:rsidRDefault="0011303E" w:rsidP="0011303E">
      <w:pPr>
        <w:rPr>
          <w:b/>
        </w:rPr>
      </w:pPr>
      <w:r w:rsidRPr="0011303E">
        <w:rPr>
          <w:b/>
        </w:rPr>
        <w:t>Results</w:t>
      </w:r>
    </w:p>
    <w:p w:rsidR="0011303E" w:rsidRDefault="0011303E" w:rsidP="0011303E">
      <w:r>
        <w:sym w:font="Symbol" w:char="F0B7"/>
      </w:r>
      <w:r>
        <w:t xml:space="preserve"> </w:t>
      </w:r>
      <w:r w:rsidRPr="0011303E">
        <w:rPr>
          <w:b/>
        </w:rPr>
        <w:t>Data confidentiality is preserved</w:t>
      </w:r>
      <w:r>
        <w:t xml:space="preserve">. The data are self-protected and the protection cannot be undone in the cloud or anywhere else by any authorized entity. For example, by keeping the data encrypted all the time at the cloud, even the cloud provider cannot decrypt. The data confidentiality is protected even if there are security breaches in the cloud. </w:t>
      </w:r>
    </w:p>
    <w:p w:rsidR="0011303E" w:rsidRDefault="0011303E" w:rsidP="0011303E">
      <w:r w:rsidRPr="0011303E">
        <w:rPr>
          <w:b/>
        </w:rPr>
        <w:sym w:font="Symbol" w:char="F0B7"/>
      </w:r>
      <w:r w:rsidRPr="0011303E">
        <w:rPr>
          <w:b/>
        </w:rPr>
        <w:t xml:space="preserve"> Privacy of data access policies is preserved</w:t>
      </w:r>
      <w:r>
        <w:t xml:space="preserve"> as the access to data is enforced under the secure policies hidden inside the data. Access is performed without the necessity of exposing these policies or any sensitive information to a cloud provider</w:t>
      </w:r>
      <w:r>
        <w:t>.</w:t>
      </w:r>
    </w:p>
    <w:p w:rsidR="0011303E" w:rsidRDefault="0011303E" w:rsidP="0011303E">
      <w:r w:rsidRPr="0011303E">
        <w:rPr>
          <w:b/>
        </w:rPr>
        <w:t>Integrity of data is protected</w:t>
      </w:r>
      <w:r>
        <w:t xml:space="preserve"> throughout its lifecycle. Authorized users are able to verify the integrity and authenticity for each data set individually.</w:t>
      </w:r>
    </w:p>
    <w:p w:rsidR="0011303E" w:rsidRDefault="0011303E" w:rsidP="0011303E">
      <w:r>
        <w:sym w:font="Symbol" w:char="F0B7"/>
      </w:r>
      <w:r>
        <w:t xml:space="preserve"> Data privacy and integrity rely on the strength of the cryptographic methods used</w:t>
      </w:r>
      <w:r>
        <w:t>. Since the proposed model is encrypting data two times using DES and RNS, so it is strong.</w:t>
      </w:r>
      <w:r>
        <w:t xml:space="preserve"> </w:t>
      </w:r>
    </w:p>
    <w:p w:rsidR="0011303E" w:rsidRDefault="0011303E" w:rsidP="0011303E">
      <w:r>
        <w:sym w:font="Symbol" w:char="F0B7"/>
      </w:r>
      <w:r>
        <w:t xml:space="preserve"> Scalability can be measured in several aspects. Because in the DCS approach, each set of data has its own access control enforcement, the data set can be moved within the cloud environment without restriction related to access control enforcement. Furthermore, self-protected data allow the cloud to distribute information resources efficiently with less worry about tr</w:t>
      </w:r>
      <w:r>
        <w:t xml:space="preserve">ust requirements </w:t>
      </w:r>
    </w:p>
    <w:p w:rsidR="0011303E" w:rsidRDefault="0011303E" w:rsidP="0011303E">
      <w:r>
        <w:sym w:font="Symbol" w:char="F0B7"/>
      </w:r>
      <w:r>
        <w:t xml:space="preserve"> Virtual machine (VM) data leakage possibility will not expose sensitive data for unauthorized entities because the data in the cloud are encrypted and can only be decrypted outside a cloud environment. Although a data set including its security parameters can be leaked, an unauthorized entity cannot access the data contents without breaking its encryption.</w:t>
      </w:r>
    </w:p>
    <w:p w:rsidR="00973B12" w:rsidRDefault="00973B12">
      <w:bookmarkStart w:id="0" w:name="_GoBack"/>
      <w:bookmarkEnd w:id="0"/>
    </w:p>
    <w:sectPr w:rsidR="00973B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03E"/>
    <w:rsid w:val="0011303E"/>
    <w:rsid w:val="00973B12"/>
    <w:rsid w:val="00EE76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AC41"/>
  <w15:chartTrackingRefBased/>
  <w15:docId w15:val="{959B0F82-64D8-4392-9D74-0FC7E8EEE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303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253</Words>
  <Characters>1444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kesarwani</dc:creator>
  <cp:keywords/>
  <dc:description/>
  <cp:lastModifiedBy>shubham kesarwani</cp:lastModifiedBy>
  <cp:revision>1</cp:revision>
  <dcterms:created xsi:type="dcterms:W3CDTF">2019-08-27T08:51:00Z</dcterms:created>
  <dcterms:modified xsi:type="dcterms:W3CDTF">2019-08-27T09:19:00Z</dcterms:modified>
</cp:coreProperties>
</file>