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 xml:space="preserve">BoJangles Command </w:t>
      </w:r>
      <w:r>
        <w:rPr/>
        <w:t xml:space="preserve">Control </w:t>
      </w:r>
      <w:r>
        <w:rPr/>
        <w:t>Sheet</w:t>
      </w:r>
    </w:p>
    <w:p>
      <w:pPr>
        <w:pStyle w:val="Normal"/>
        <w:jc w:val="left"/>
        <w:rPr/>
      </w:pPr>
      <w:r>
        <w:rPr/>
        <w:t xml:space="preserve">BoJangles is a command line Internet Browsing Suite, complete with the following: Internet browser and crawler. There is no search feature builtin. She has a media area where you can record, translate and transcribe – any media </w:t>
      </w:r>
      <w:r>
        <w:rPr/>
        <w:t xml:space="preserve">that is being </w:t>
      </w:r>
      <w:r>
        <w:rPr/>
        <w:t>stream</w:t>
      </w:r>
      <w:r>
        <w:rPr/>
        <w:t>ed</w:t>
      </w:r>
      <w:r>
        <w:rPr/>
        <w:t xml:space="preserve"> in Bojangles.</w:t>
      </w:r>
    </w:p>
    <w:p>
      <w:pPr>
        <w:pStyle w:val="Normal"/>
        <w:jc w:val="left"/>
        <w:rPr/>
      </w:pPr>
      <w:r>
        <w:rPr/>
        <w:t>We handle some features from CLI; import/</w:t>
      </w:r>
      <w:r>
        <w:rPr/>
        <w:t>export</w:t>
      </w:r>
      <w:r>
        <w:rPr/>
        <w:t xml:space="preserve"> bookmarks, prefill logons, maintenance; the crawler runs from command line as does an additional translator. </w:t>
      </w:r>
    </w:p>
    <w:p>
      <w:pPr>
        <w:pStyle w:val="Normal"/>
        <w:jc w:val="left"/>
        <w:rPr/>
      </w:pPr>
      <w:r>
        <w:rPr/>
        <w:t>Brought to you from the creators of torrent-get:</w:t>
      </w:r>
    </w:p>
    <w:p>
      <w:pPr>
        <w:pStyle w:val="Normal"/>
        <w:jc w:val="left"/>
        <w:rPr/>
      </w:pPr>
      <w:r>
        <w:rPr/>
        <w:t>Teop Versant – Design Engineer</w:t>
      </w:r>
    </w:p>
    <w:p>
      <w:pPr>
        <w:pStyle w:val="Normal"/>
        <w:jc w:val="left"/>
        <w:rPr/>
      </w:pPr>
      <w:r>
        <w:rPr/>
        <w:t>Ness – Design and coding</w:t>
      </w:r>
    </w:p>
    <w:p>
      <w:pPr>
        <w:pStyle w:val="Heading2"/>
        <w:rPr/>
      </w:pPr>
      <w:r>
        <w:rPr/>
        <w:t xml:space="preserve">Quick start  </w:t>
      </w:r>
    </w:p>
    <w:p>
      <w:pPr>
        <w:pStyle w:val="Command"/>
        <w:rPr/>
      </w:pPr>
      <w:r>
        <w:rPr/>
        <w:t>bojangles open</w:t>
      </w:r>
    </w:p>
    <w:p>
      <w:pPr>
        <w:pStyle w:val="Command"/>
        <w:rPr/>
      </w:pPr>
      <w:r>
        <w:rPr/>
        <w:t>bojangles open https://example.com</w:t>
      </w:r>
    </w:p>
    <w:p>
      <w:pPr>
        <w:pStyle w:val="Command"/>
        <w:rPr/>
      </w:pPr>
      <w:r>
        <w:rPr/>
        <w:t>bojangles transcribe "/path/to/audio.mp3" --language en --format txt</w:t>
      </w:r>
    </w:p>
    <w:p>
      <w:pPr>
        <w:pStyle w:val="Normal"/>
        <w:rPr/>
      </w:pPr>
      <w:r>
        <w:rPr/>
        <w:t>open without a target opens Home. B</w:t>
      </w:r>
    </w:p>
    <w:p>
      <w:pPr>
        <w:pStyle w:val="Heading1"/>
        <w:spacing w:before="0" w:after="0"/>
        <w:rPr/>
      </w:pPr>
      <w:r>
        <w:rPr/>
        <w:t>B</w:t>
      </w:r>
      <w:r>
        <w:rPr/>
        <w:t>ookmarks and standing configuration</w:t>
      </w:r>
    </w:p>
    <w:p>
      <w:pPr>
        <w:pStyle w:val="Heading2"/>
        <w:rPr/>
      </w:pPr>
      <w:r>
        <w:rPr/>
        <w:t>Bookmarks  V</w:t>
      </w:r>
    </w:p>
    <w:p>
      <w:pPr>
        <w:pStyle w:val="Command"/>
        <w:rPr/>
      </w:pPr>
      <w:r>
        <w:rPr/>
        <w:t>bojangles bookmarks add https://example.com --title "Example"</w:t>
      </w:r>
    </w:p>
    <w:p>
      <w:pPr>
        <w:pStyle w:val="Command"/>
        <w:rPr/>
      </w:pPr>
      <w:r>
        <w:rPr/>
        <w:t>bojangles bookmarks add https://example.org --folder News</w:t>
      </w:r>
    </w:p>
    <w:p>
      <w:pPr>
        <w:pStyle w:val="Command"/>
        <w:rPr/>
      </w:pPr>
      <w:r>
        <w:rPr/>
        <w:t>bojangles bookmarks remove 1 --page 1</w:t>
      </w:r>
    </w:p>
    <w:p>
      <w:pPr>
        <w:pStyle w:val="Command"/>
        <w:rPr/>
      </w:pPr>
      <w:r>
        <w:rPr/>
        <w:t>bojangles bookmarks folder add News/Local</w:t>
      </w:r>
    </w:p>
    <w:p>
      <w:pPr>
        <w:pStyle w:val="Command"/>
        <w:rPr/>
      </w:pPr>
      <w:r>
        <w:rPr/>
        <w:t>bojangles bookmarks folder remove News/Local</w:t>
      </w:r>
    </w:p>
    <w:p>
      <w:pPr>
        <w:pStyle w:val="Command"/>
        <w:rPr/>
      </w:pPr>
      <w:r>
        <w:rPr/>
        <w:t>bojangles bookmarks folder remove News --recursive</w:t>
      </w:r>
    </w:p>
    <w:p>
      <w:pPr>
        <w:pStyle w:val="Command"/>
        <w:rPr/>
      </w:pPr>
      <w:r>
        <w:rPr/>
        <w:t>bojangles bookmarks import "/path/to/bookmarks.html"</w:t>
      </w:r>
    </w:p>
    <w:p>
      <w:pPr>
        <w:pStyle w:val="Normal"/>
        <w:rPr/>
      </w:pPr>
      <w:r>
        <w:rPr/>
        <w:t>You can also add bookmarks by using the “+” in the browser.</w:t>
      </w:r>
    </w:p>
    <w:p>
      <w:pPr>
        <w:pStyle w:val="Heading2"/>
        <w:rPr/>
      </w:pPr>
      <w:r>
        <w:rPr/>
        <w:t>Saved HTTPS logins  V</w:t>
      </w:r>
    </w:p>
    <w:p>
      <w:pPr>
        <w:pStyle w:val="Command"/>
        <w:rPr/>
      </w:pPr>
      <w:r>
        <w:rPr/>
        <w:t>bojangles passwords list</w:t>
      </w:r>
    </w:p>
    <w:p>
      <w:pPr>
        <w:pStyle w:val="Command"/>
        <w:rPr/>
      </w:pPr>
      <w:r>
        <w:rPr/>
        <w:t xml:space="preserve">bojangles passwords add </w:t>
      </w:r>
      <w:hyperlink r:id="rId3">
        <w:r>
          <w:rPr>
            <w:rStyle w:val="Hyperlink"/>
          </w:rPr>
          <w:t>https://example.com</w:t>
        </w:r>
      </w:hyperlink>
    </w:p>
    <w:p>
      <w:pPr>
        <w:pStyle w:val="Command"/>
        <w:rPr/>
      </w:pPr>
      <w:r>
        <w:rPr/>
        <w:t xml:space="preserve">Driven by a master password. </w:t>
      </w:r>
    </w:p>
    <w:p>
      <w:pPr>
        <w:pStyle w:val="Heading2"/>
        <w:rPr/>
      </w:pPr>
      <w:r>
        <w:rPr/>
        <w:t>Crawler settings  V</w:t>
      </w:r>
    </w:p>
    <w:p>
      <w:pPr>
        <w:pStyle w:val="Command"/>
        <w:rPr/>
      </w:pPr>
      <w:r>
        <w:rPr/>
        <w:t>bojangles config crawler show</w:t>
      </w:r>
    </w:p>
    <w:p>
      <w:pPr>
        <w:pStyle w:val="Command"/>
        <w:rPr/>
      </w:pPr>
      <w:r>
        <w:rPr/>
        <w:t>bojangles config crawler set max-depth 2</w:t>
      </w:r>
    </w:p>
    <w:p>
      <w:pPr>
        <w:pStyle w:val="Command"/>
        <w:rPr/>
      </w:pPr>
      <w:r>
        <w:rPr/>
        <w:t>bojangles config crawler reset</w:t>
      </w:r>
    </w:p>
    <w:p>
      <w:pPr>
        <w:pStyle w:val="Command"/>
        <w:rPr/>
      </w:pPr>
      <w:r>
        <w:rPr/>
      </w:r>
    </w:p>
    <w:p>
      <w:pPr>
        <w:pStyle w:val="Command"/>
        <w:rPr>
          <w:rFonts w:ascii="Calibri" w:hAnsi="Calibri"/>
          <w:b/>
          <w:bCs/>
          <w:sz w:val="24"/>
          <w:szCs w:val="24"/>
        </w:rPr>
      </w:pPr>
      <w:r>
        <w:rPr>
          <w:rFonts w:ascii="Calibri" w:hAnsi="Calibri"/>
          <w:b/>
          <w:bCs/>
          <w:sz w:val="24"/>
          <w:szCs w:val="24"/>
        </w:rPr>
        <w:t>Search and browser launch options</w:t>
      </w:r>
    </w:p>
    <w:p>
      <w:pPr>
        <w:pStyle w:val="Command"/>
        <w:rPr/>
      </w:pPr>
      <w:r>
        <w:rPr/>
        <w:t>bojangles search "climate report" --site https://example.org</w:t>
      </w:r>
    </w:p>
    <w:p>
      <w:pPr>
        <w:pStyle w:val="Command"/>
        <w:rPr/>
      </w:pPr>
      <w:r>
        <w:rPr/>
        <w:t>bojangles search "report" --seed https://example.com --depth 1 --max-pages 10</w:t>
      </w:r>
    </w:p>
    <w:p>
      <w:pPr>
        <w:pStyle w:val="Command"/>
        <w:rPr/>
      </w:pPr>
      <w:r>
        <w:rPr/>
        <w:t>bojangles search "annual report" --site https://example.org --pdf --exact</w:t>
      </w:r>
    </w:p>
    <w:p>
      <w:pPr>
        <w:pStyle w:val="Normal"/>
        <w:rPr/>
      </w:pPr>
      <w:r>
        <w:rPr/>
        <w:t>S: Live search crawls first-hand pages and presents results. Supply a site, domain or seed; results depend on reachable content and discovered links. This action uses the network and can open a chooser or browser.</w:t>
      </w:r>
    </w:p>
    <w:p>
      <w:pPr>
        <w:pStyle w:val="Normal"/>
        <w:rPr/>
      </w:pPr>
      <w:r>
        <w:rPr/>
        <w:t>Options: --site URL; --domain DOMAIN; --path PREFIX; repeatable --seed URL; --depth 0..8 (default 2); --max-pages 1..200 (default 30); --recent DAYS; --pdf; --exact; repeatable --contains TEXT; repeatable --exclude TEXT; --same-site; --outbound.</w:t>
      </w:r>
    </w:p>
    <w:p>
      <w:pPr>
        <w:pStyle w:val="Normal"/>
        <w:rPr/>
      </w:pPr>
      <w:r>
        <w:rPr/>
        <w:t>S: --recent applies a usable-date filter. The old standing age_gate field is not evidence of an automatic two-year cutoff for live search. Local-index search has separate age qualification. U: individual sites, PDF discovery and result completeness are not tested here.</w:t>
      </w:r>
    </w:p>
    <w:p>
      <w:pPr>
        <w:pStyle w:val="Heading2"/>
        <w:rPr/>
      </w:pPr>
      <w:r>
        <w:rPr/>
        <w:t>Content filtering  V</w:t>
      </w:r>
    </w:p>
    <w:p>
      <w:pPr>
        <w:pStyle w:val="Command"/>
        <w:rPr/>
      </w:pPr>
      <w:r>
        <w:rPr/>
        <w:t>bojangles config filter show</w:t>
      </w:r>
    </w:p>
    <w:p>
      <w:pPr>
        <w:pStyle w:val="Command"/>
        <w:rPr/>
      </w:pPr>
      <w:r>
        <w:rPr/>
        <w:t>bojangles config filter set permissive</w:t>
      </w:r>
    </w:p>
    <w:p>
      <w:pPr>
        <w:pStyle w:val="Command"/>
        <w:rPr/>
      </w:pPr>
      <w:r>
        <w:rPr/>
        <w:t>bojangles config filter set balanced</w:t>
      </w:r>
    </w:p>
    <w:p>
      <w:pPr>
        <w:pStyle w:val="Command"/>
        <w:rPr/>
      </w:pPr>
      <w:r>
        <w:rPr/>
        <w:t>bojangles config filter set strict</w:t>
      </w:r>
    </w:p>
    <w:p>
      <w:pPr>
        <w:pStyle w:val="Command"/>
        <w:rPr/>
      </w:pPr>
      <w:r>
        <w:rPr/>
        <w:t>bojangles config filter reset</w:t>
      </w:r>
    </w:p>
    <w:p>
      <w:pPr>
        <w:pStyle w:val="Normal"/>
        <w:rPr/>
      </w:pPr>
      <w:r>
        <w:rPr/>
        <w:t>Content filtering, popup-window policy, advertising preferences and cosmetic popup rules are separate controls. Strict is a valid content-filter level and popup mode; it is not an advertising mode.</w:t>
      </w:r>
    </w:p>
    <w:p>
      <w:pPr>
        <w:pStyle w:val="Heading1"/>
        <w:spacing w:before="0" w:after="0"/>
        <w:rPr/>
      </w:pPr>
      <w:r>
        <w:rPr/>
        <w:t>Popup and advertising controls</w:t>
      </w:r>
    </w:p>
    <w:p>
      <w:pPr>
        <w:pStyle w:val="Heading2"/>
        <w:rPr/>
      </w:pPr>
      <w:r>
        <w:rPr/>
        <w:t>Per origin popup window policy  V</w:t>
      </w:r>
    </w:p>
    <w:p>
      <w:pPr>
        <w:pStyle w:val="Command"/>
        <w:rPr/>
      </w:pPr>
      <w:r>
        <w:rPr/>
        <w:t>bojangles popup show https://example.com</w:t>
      </w:r>
    </w:p>
    <w:p>
      <w:pPr>
        <w:pStyle w:val="Command"/>
        <w:rPr/>
      </w:pPr>
      <w:r>
        <w:rPr/>
        <w:t>bojangles popup mode https://example.com strict</w:t>
      </w:r>
    </w:p>
    <w:p>
      <w:pPr>
        <w:pStyle w:val="Command"/>
        <w:rPr/>
      </w:pPr>
      <w:r>
        <w:rPr/>
        <w:t>bojangles popup mode https://example.com balanced</w:t>
      </w:r>
    </w:p>
    <w:p>
      <w:pPr>
        <w:pStyle w:val="Command"/>
        <w:rPr/>
      </w:pPr>
      <w:r>
        <w:rPr/>
        <w:t>bojangles popup reset https://example.com</w:t>
      </w:r>
    </w:p>
    <w:p>
      <w:pPr>
        <w:pStyle w:val="Normal"/>
        <w:rPr/>
      </w:pPr>
      <w:r>
        <w:rPr/>
        <w:t xml:space="preserve">Pop-up policy can also be set in the browser. </w:t>
      </w:r>
    </w:p>
    <w:p>
      <w:pPr>
        <w:pStyle w:val="Heading2"/>
        <w:rPr/>
      </w:pPr>
      <w:r>
        <w:rPr/>
        <w:t>Cosmetic element hiding  V</w:t>
      </w:r>
    </w:p>
    <w:p>
      <w:pPr>
        <w:pStyle w:val="Command"/>
        <w:rPr/>
      </w:pPr>
      <w:r>
        <w:rPr/>
        <w:t>bojangles popup-rules list https://example.com</w:t>
      </w:r>
    </w:p>
    <w:p>
      <w:pPr>
        <w:pStyle w:val="Command"/>
        <w:rPr/>
      </w:pPr>
      <w:r>
        <w:rPr/>
        <w:t>bojangles popup-rules add https://example.com "#promo-banner"</w:t>
      </w:r>
    </w:p>
    <w:p>
      <w:pPr>
        <w:pStyle w:val="Command"/>
        <w:rPr/>
      </w:pPr>
      <w:r>
        <w:rPr/>
        <w:t>bojangles popup-rules add https://example.com ".floating-ad"</w:t>
      </w:r>
    </w:p>
    <w:p>
      <w:pPr>
        <w:pStyle w:val="Command"/>
        <w:rPr/>
      </w:pPr>
      <w:r>
        <w:rPr/>
        <w:t>bojangles popup-rules remove https://example.com "#promo-banner"</w:t>
      </w:r>
    </w:p>
    <w:p>
      <w:pPr>
        <w:pStyle w:val="Command"/>
        <w:rPr/>
      </w:pPr>
      <w:r>
        <w:rPr/>
        <w:t>bojangles popup-rules clear https://example.com</w:t>
      </w:r>
    </w:p>
    <w:p>
      <w:pPr>
        <w:pStyle w:val="Normal"/>
        <w:rPr/>
      </w:pPr>
      <w:r>
        <w:rPr/>
        <w:t>S: Simple #id or .class selectors apply to one exact HTTP or HTTPS origin. Quote # selectors so the shell does not treat them as comments. Selected form, editing, dialog and media controls and their containers are protected from cosmetic hiding. These rules do not implement popup-window policy.</w:t>
      </w:r>
    </w:p>
    <w:p>
      <w:pPr>
        <w:pStyle w:val="Heading2"/>
        <w:rPr/>
      </w:pPr>
      <w:r>
        <w:rPr/>
        <w:t>Advertising preferences  V</w:t>
      </w:r>
    </w:p>
    <w:p>
      <w:pPr>
        <w:pStyle w:val="Command"/>
        <w:rPr/>
      </w:pPr>
      <w:r>
        <w:rPr/>
        <w:t>bojangles advertising rules</w:t>
      </w:r>
    </w:p>
    <w:p>
      <w:pPr>
        <w:pStyle w:val="Command"/>
        <w:rPr/>
      </w:pPr>
      <w:r>
        <w:rPr/>
        <w:t>bojangles advertising show</w:t>
      </w:r>
    </w:p>
    <w:p>
      <w:pPr>
        <w:pStyle w:val="Command"/>
        <w:rPr/>
      </w:pPr>
      <w:r>
        <w:rPr/>
        <w:t>bojangles advertising show https://example.com</w:t>
      </w:r>
    </w:p>
    <w:p>
      <w:pPr>
        <w:pStyle w:val="Command"/>
        <w:rPr/>
      </w:pPr>
      <w:r>
        <w:rPr/>
        <w:t>bojangles advertising mode https://example.com balanced</w:t>
      </w:r>
    </w:p>
    <w:p>
      <w:pPr>
        <w:pStyle w:val="Command"/>
        <w:rPr/>
      </w:pPr>
      <w:r>
        <w:rPr/>
        <w:t>bojangles advertising mode https://example.com off</w:t>
      </w:r>
    </w:p>
    <w:p>
      <w:pPr>
        <w:pStyle w:val="Command"/>
        <w:rPr/>
      </w:pPr>
      <w:r>
        <w:rPr/>
        <w:t>bojangles advertising allow https://example.com RULE_ID</w:t>
      </w:r>
    </w:p>
    <w:p>
      <w:pPr>
        <w:pStyle w:val="Command"/>
        <w:rPr/>
      </w:pPr>
      <w:r>
        <w:rPr/>
        <w:t>bojangles advertising remove https://example.com RULE_ID</w:t>
      </w:r>
    </w:p>
    <w:p>
      <w:pPr>
        <w:pStyle w:val="Command"/>
        <w:rPr/>
      </w:pPr>
      <w:r>
        <w:rPr/>
        <w:t>bojangles advertising reset https://example.com</w:t>
      </w:r>
    </w:p>
    <w:p>
      <w:pPr>
        <w:pStyle w:val="Normal"/>
        <w:rPr/>
      </w:pPr>
      <w:r>
        <w:rPr/>
        <w:t>S: rules lists installed rule IDs. Use an exact ID from that list or the trusted blocking panel. balanced and off are the advertising modes; strict is unavailable. Allow and remove change the saved rule exception for that origin. Reset removes the saved override.</w:t>
      </w:r>
    </w:p>
    <w:p>
      <w:pPr>
        <w:pStyle w:val="Heading2"/>
        <w:rPr>
          <w:b/>
          <w:bCs/>
        </w:rPr>
      </w:pPr>
      <w:r>
        <w:rPr>
          <w:b/>
          <w:bCs/>
        </w:rPr>
        <w:t xml:space="preserve">These media center controls are the CLI version of what can be done under media center in the browser. </w:t>
      </w:r>
    </w:p>
    <w:p>
      <w:pPr>
        <w:pStyle w:val="Heading1"/>
        <w:spacing w:before="0" w:after="0"/>
        <w:rPr/>
      </w:pPr>
      <w:r>
        <w:rPr/>
      </w:r>
    </w:p>
    <w:p>
      <w:pPr>
        <w:pStyle w:val="Heading1"/>
        <w:spacing w:before="0" w:after="0"/>
        <w:rPr/>
      </w:pPr>
      <w:r>
        <w:rPr/>
        <w:t>Media Center and Library</w:t>
      </w:r>
    </w:p>
    <w:p>
      <w:pPr>
        <w:pStyle w:val="Heading2"/>
        <w:rPr/>
      </w:pPr>
      <w:r>
        <w:rPr/>
        <w:t>Shell inspection and inbox changes  V</w:t>
      </w:r>
    </w:p>
    <w:p>
      <w:pPr>
        <w:pStyle w:val="Command"/>
        <w:rPr/>
      </w:pPr>
      <w:r>
        <w:rPr/>
        <w:t>bojangles media status</w:t>
      </w:r>
    </w:p>
    <w:p>
      <w:pPr>
        <w:pStyle w:val="Command"/>
        <w:rPr/>
      </w:pPr>
      <w:r>
        <w:rPr/>
        <w:t>bojangles media inbox</w:t>
      </w:r>
    </w:p>
    <w:p>
      <w:pPr>
        <w:pStyle w:val="Command"/>
        <w:rPr/>
      </w:pPr>
      <w:r>
        <w:rPr/>
        <w:t>bojangles media library</w:t>
      </w:r>
    </w:p>
    <w:p>
      <w:pPr>
        <w:pStyle w:val="Command"/>
        <w:rPr/>
      </w:pPr>
      <w:r>
        <w:rPr/>
        <w:t>bojangles media add https://example.com/video.mp4 --title "Example"</w:t>
      </w:r>
    </w:p>
    <w:p>
      <w:pPr>
        <w:pStyle w:val="Command"/>
        <w:rPr/>
      </w:pPr>
      <w:r>
        <w:rPr/>
        <w:t>bojangles media remove ITEM_ID</w:t>
      </w:r>
    </w:p>
    <w:p>
      <w:pPr>
        <w:pStyle w:val="Normal"/>
        <w:rPr/>
      </w:pPr>
      <w:r>
        <w:rPr/>
        <w:t>S: media add stores an explicit URL in the inbox; remove removes the inbox entry. Library and recording IDs come from their current lists, not bookmark numbers. U: list/status execution and external media runtime availability were not tested.</w:t>
      </w:r>
    </w:p>
    <w:p>
      <w:pPr>
        <w:pStyle w:val="Heading2"/>
        <w:rPr/>
      </w:pPr>
      <w:r>
        <w:rPr/>
        <w:t>Foreground transfers  V</w:t>
      </w:r>
    </w:p>
    <w:p>
      <w:pPr>
        <w:pStyle w:val="Command"/>
        <w:rPr/>
      </w:pPr>
      <w:r>
        <w:rPr/>
        <w:t>bojangles media download https://example.com/video.mp4 --title "Example"</w:t>
      </w:r>
    </w:p>
    <w:p>
      <w:pPr>
        <w:pStyle w:val="Command"/>
        <w:rPr/>
      </w:pPr>
      <w:r>
        <w:rPr/>
        <w:t>bojangles media download https://example.com/video.mp4 --engine aria2</w:t>
      </w:r>
    </w:p>
    <w:p>
      <w:pPr>
        <w:pStyle w:val="Command"/>
        <w:rPr/>
      </w:pPr>
      <w:r>
        <w:rPr/>
        <w:t>bojangles media record https://example.com/live.m3u8 --kind HLS</w:t>
      </w:r>
    </w:p>
    <w:p>
      <w:pPr>
        <w:pStyle w:val="Normal"/>
        <w:rPr/>
      </w:pPr>
      <w:r>
        <w:rPr/>
        <w:t>Options: --title TEXT; --kind FILE|HLS|DASH (default FILE). download also accepts --engine http|aria2|ffmpeg (default http). Shell transfers run in the foreground; Ctrl+C stops the foreground command. U: a URL being accepted does not guarantee playable, authorized or downloadable media.</w:t>
      </w:r>
    </w:p>
    <w:p>
      <w:pPr>
        <w:pStyle w:val="Heading2"/>
        <w:rPr/>
      </w:pPr>
      <w:r>
        <w:rPr/>
        <w:t>Copy a completed file out of Library  V</w:t>
      </w:r>
    </w:p>
    <w:p>
      <w:pPr>
        <w:pStyle w:val="Command"/>
        <w:rPr/>
      </w:pPr>
      <w:r>
        <w:rPr/>
        <w:t>bojangles media export LIBRARY_ID "/path/to/saved-video.mkv"</w:t>
      </w:r>
    </w:p>
    <w:p>
      <w:pPr>
        <w:pStyle w:val="Command"/>
        <w:rPr/>
      </w:pPr>
      <w:r>
        <w:rPr/>
        <w:t>bojangles media export LIBRARY_ID "/path/to/saved-video.mkv" --replace</w:t>
      </w:r>
    </w:p>
    <w:p>
      <w:pPr>
        <w:pStyle w:val="Normal"/>
        <w:rPr/>
      </w:pPr>
      <w:r>
        <w:rPr/>
        <w:t>S: Export copies the original format; it does not transcode. Existing destinations require explicit --replace, which keeps a private recovery copy. The graphical Export Library file — Save As control has an inline chooser and replacement confirmation. Confirm the selected file and destination before replacing anything.</w:t>
      </w:r>
    </w:p>
    <w:p>
      <w:pPr>
        <w:pStyle w:val="Heading2"/>
        <w:rPr/>
      </w:pPr>
      <w:r>
        <w:rPr/>
        <w:t>Recording review and file cleanup  V</w:t>
      </w:r>
    </w:p>
    <w:p>
      <w:pPr>
        <w:pStyle w:val="Command"/>
        <w:rPr/>
      </w:pPr>
      <w:r>
        <w:rPr/>
        <w:t>bojangles media review RECORDING_ID</w:t>
      </w:r>
    </w:p>
    <w:p>
      <w:pPr>
        <w:pStyle w:val="Command"/>
        <w:rPr/>
      </w:pPr>
      <w:r>
        <w:rPr/>
        <w:t>bojangles media trash RECORDING_ID</w:t>
      </w:r>
    </w:p>
    <w:p>
      <w:pPr>
        <w:pStyle w:val="Command"/>
        <w:rPr/>
      </w:pPr>
      <w:r>
        <w:rPr/>
        <w:t>bojangles media delete LIBRARY_ID</w:t>
      </w:r>
    </w:p>
    <w:p>
      <w:pPr>
        <w:pStyle w:val="Normal"/>
        <w:rPr/>
      </w:pPr>
      <w:r>
        <w:rPr/>
        <w:t>S: review inspects one finished recording. trash moves the selected finished recording file to desktop Trash while retaining its record; delete removes the Library entry and moves its file to Trash. These shell commands do not provide the graphical confirmation dialog. Treat trash and delete as immediate changes. Review the ID and finish active recording first.</w:t>
      </w:r>
    </w:p>
    <w:p>
      <w:pPr>
        <w:pStyle w:val="Heading2"/>
        <w:rPr/>
      </w:pPr>
      <w:r>
        <w:rPr/>
        <w:t>Current recording reminder  S</w:t>
      </w:r>
    </w:p>
    <w:p>
      <w:pPr>
        <w:pStyle w:val="Normal"/>
        <w:rPr/>
      </w:pPr>
      <w:r>
        <w:rPr/>
        <w:t>The foreground browser reminder appears after 30 minutes of an active recording. OK, Enter, Escape or closing the reminder acknowledges it; a further 30 minute interval is scheduled if recording continues. Acknowledgment does not stop recording. It is tied to the browser session, with no standalone service. U: the reminder was verified in source, not timed in a running session.</w:t>
      </w:r>
    </w:p>
    <w:p>
      <w:pPr>
        <w:pStyle w:val="Heading1"/>
        <w:spacing w:before="0" w:after="0"/>
        <w:rPr/>
      </w:pPr>
      <w:r>
        <w:rPr/>
        <w:t>Maintenance and diagnostics</w:t>
      </w:r>
    </w:p>
    <w:p>
      <w:pPr>
        <w:pStyle w:val="Heading2"/>
        <w:rPr/>
      </w:pPr>
      <w:r>
        <w:rPr/>
        <w:t>Preview and routine cleanup  V</w:t>
      </w:r>
    </w:p>
    <w:p>
      <w:pPr>
        <w:pStyle w:val="Command"/>
        <w:rPr/>
      </w:pPr>
      <w:r>
        <w:rPr/>
        <w:t>bojangles maint</w:t>
      </w:r>
    </w:p>
    <w:p>
      <w:pPr>
        <w:pStyle w:val="Command"/>
        <w:rPr/>
      </w:pPr>
      <w:r>
        <w:rPr/>
        <w:t>bojangles maint status --json</w:t>
      </w:r>
    </w:p>
    <w:p>
      <w:pPr>
        <w:pStyle w:val="Command"/>
        <w:rPr/>
      </w:pPr>
      <w:r>
        <w:rPr/>
        <w:t>bojangles maint clean --dry-run</w:t>
      </w:r>
    </w:p>
    <w:p>
      <w:pPr>
        <w:pStyle w:val="Command"/>
        <w:rPr/>
      </w:pPr>
      <w:r>
        <w:rPr/>
        <w:t>bojangles maint clean --only cache,tracking,expired</w:t>
      </w:r>
    </w:p>
    <w:p>
      <w:pPr>
        <w:pStyle w:val="Command"/>
        <w:rPr/>
      </w:pPr>
      <w:r>
        <w:rPr/>
        <w:t>bojangles maint check --json</w:t>
      </w:r>
    </w:p>
    <w:p>
      <w:pPr>
        <w:pStyle w:val="Normal"/>
        <w:rPr/>
      </w:pPr>
      <w:r>
        <w:rPr/>
        <w:t>S: Close browser windows before cleanup. The command does not kill them. Bare maint previews status. clean applies cleanup without a second confirmation; preview with --dry-run first. --only accepts cache, tracking, expired, or a comma-separated subset without spaces. --json can follow maint or the selected action.</w:t>
      </w:r>
    </w:p>
    <w:p>
      <w:pPr>
        <w:pStyle w:val="Normal"/>
        <w:rPr/>
      </w:pPr>
      <w:r>
        <w:rPr/>
        <w:t>S: Routine cleanup targets disposable HTTP cache, recognized tracking data and expired cookies, while retaining unrelated user data. Unknown storage formats can remain unexamined. Read skipped/unexamined counts. Clearing identifiers may reset preferences and cannot retract information already sent. Status and previews may create a synchronization lock.</w:t>
      </w:r>
    </w:p>
    <w:p>
      <w:pPr>
        <w:pStyle w:val="Heading2"/>
        <w:rPr/>
      </w:pPr>
      <w:r>
        <w:rPr/>
        <w:t>Explicit site data and diagnostic deletion  V</w:t>
      </w:r>
    </w:p>
    <w:p>
      <w:pPr>
        <w:pStyle w:val="Command"/>
        <w:rPr/>
      </w:pPr>
      <w:r>
        <w:rPr/>
        <w:t>bojangles maint site-data --origin https://example.com --dry-run</w:t>
      </w:r>
    </w:p>
    <w:p>
      <w:pPr>
        <w:pStyle w:val="Command"/>
        <w:rPr/>
      </w:pPr>
      <w:r>
        <w:rPr/>
        <w:t>bojangles maint site-data --origin https://example.com</w:t>
      </w:r>
    </w:p>
    <w:p>
      <w:pPr>
        <w:pStyle w:val="Command"/>
        <w:rPr/>
      </w:pPr>
      <w:r>
        <w:rPr/>
        <w:t>bojangles maint prune diagnostics --older-than 30d --dry-run</w:t>
      </w:r>
    </w:p>
    <w:p>
      <w:pPr>
        <w:pStyle w:val="Command"/>
        <w:rPr/>
      </w:pPr>
      <w:r>
        <w:rPr/>
        <w:t>bojangles maint prune diagnostics --older-than 30d</w:t>
      </w:r>
    </w:p>
    <w:p>
      <w:pPr>
        <w:pStyle w:val="Normal"/>
        <w:rPr/>
      </w:pPr>
      <w:r>
        <w:rPr/>
        <w:t>S: site-data erases supported data for the exact scheme, host and optional port; omit page paths. It can sign out the site and remove drafts or offline data. Diagnostic pruning is opt-in and retains protected/incomplete captures and the newest ten pairs; a missing or invalid protection index prevents pruning.</w:t>
      </w:r>
    </w:p>
    <w:p>
      <w:pPr>
        <w:pStyle w:val="Heading2"/>
        <w:rPr/>
      </w:pPr>
      <w:r>
        <w:rPr/>
        <w:t>Diagnostics  V</w:t>
      </w:r>
    </w:p>
    <w:p>
      <w:pPr>
        <w:pStyle w:val="Command"/>
        <w:rPr/>
      </w:pPr>
      <w:r>
        <w:rPr/>
        <w:t>bojangles diag open https://example.com</w:t>
      </w:r>
    </w:p>
    <w:p>
      <w:pPr>
        <w:pStyle w:val="Command"/>
        <w:rPr/>
      </w:pPr>
      <w:r>
        <w:rPr/>
        <w:t>bojangles diag analyze</w:t>
      </w:r>
    </w:p>
    <w:p>
      <w:pPr>
        <w:pStyle w:val="Command"/>
        <w:rPr/>
      </w:pPr>
      <w:r>
        <w:rPr/>
        <w:t>bojangles diag analyze --ledger "/path/to/capture.jsonl"</w:t>
      </w:r>
    </w:p>
    <w:p>
      <w:pPr>
        <w:pStyle w:val="Normal"/>
        <w:rPr/>
      </w:pPr>
      <w:r>
        <w:rPr/>
        <w:t>S: diag open captures the foreground browser session until it closes and shares the open command options. analyze processes the latest ledger or the supplied file. Diagnostics can contain sensitive browsing context; a redaction label is not proof that arbitrary secrets are absent. U: capture, analysis and terminal shutdown were not exercised here.</w:t>
      </w:r>
    </w:p>
    <w:p>
      <w:pPr>
        <w:pStyle w:val="Heading2"/>
        <w:rPr/>
      </w:pPr>
      <w:r>
        <w:rPr/>
      </w:r>
    </w:p>
    <w:p>
      <w:pPr>
        <w:pStyle w:val="Normal"/>
        <w:rPr/>
      </w:pPr>
      <w:r>
        <w:rPr/>
      </w:r>
      <w:r>
        <w:br w:type="page"/>
      </w:r>
    </w:p>
    <w:p>
      <w:pPr>
        <w:pStyle w:val="Heading1"/>
        <w:spacing w:before="0" w:after="0"/>
        <w:rPr/>
      </w:pPr>
      <w:r>
        <w:rPr/>
        <w:t>Transcription translation and browser controls</w:t>
      </w:r>
    </w:p>
    <w:p>
      <w:pPr>
        <w:pStyle w:val="Heading2"/>
        <w:rPr/>
      </w:pPr>
      <w:r>
        <w:rPr/>
        <w:t>Local audio and video transcription  V</w:t>
      </w:r>
    </w:p>
    <w:p>
      <w:pPr>
        <w:pStyle w:val="Command"/>
        <w:rPr/>
      </w:pPr>
      <w:r>
        <w:rPr/>
        <w:t>bojangles transcribe "/path/to/audio.mp3"</w:t>
      </w:r>
    </w:p>
    <w:p>
      <w:pPr>
        <w:pStyle w:val="Command"/>
        <w:rPr/>
      </w:pPr>
      <w:r>
        <w:rPr/>
        <w:t>bojangles transcribe "/path/to/video.mp4" --language fr --format srt</w:t>
      </w:r>
    </w:p>
    <w:p>
      <w:pPr>
        <w:pStyle w:val="Command"/>
        <w:rPr/>
      </w:pPr>
      <w:r>
        <w:rPr/>
        <w:t>bojangles transcribe "/path/to/video.mp4" --language original --format vtt</w:t>
      </w:r>
    </w:p>
    <w:p>
      <w:pPr>
        <w:pStyle w:val="Command"/>
        <w:rPr/>
      </w:pPr>
      <w:r>
        <w:rPr/>
        <w:t>bojangles transcribe "/path/to/audio.wav" --language en --format json</w:t>
      </w:r>
    </w:p>
    <w:p>
      <w:pPr>
        <w:pStyle w:val="Normal"/>
        <w:rPr/>
      </w:pPr>
      <w:r>
        <w:rPr/>
        <w:t>S: Speech input language is detected automatically. Output defaults to English, despite the shorter top-level help description saying original-language text. Use original for detected-language output. --language accepts a supported name or code; examples: en English, ar Arabic, es Spanish, fr French, zh Chinese, de German, ja Japanese.</w:t>
      </w:r>
    </w:p>
    <w:p>
      <w:pPr>
        <w:pStyle w:val="Normal"/>
        <w:rPr/>
      </w:pPr>
      <w:r>
        <w:rPr/>
        <w:t>Options: --model NAME (default small); --output-dir DIRECTORY; --format txt|srt|vtt|json (one format, default txt); --threads 1..4 (default 2); --max-duration 1..7200 seconds (default 3600). The hidden --root override is reserved for internal testing, not ordinary operation.</w:t>
      </w:r>
    </w:p>
    <w:p>
      <w:pPr>
        <w:pStyle w:val="Normal"/>
        <w:rPr/>
      </w:pPr>
      <w:r>
        <w:rPr/>
        <w:t>S: Requires the separate installed transcription runtime, models and Bubblewrap. Local files only; each run creates a unique job directory, normally under ~/.local/share/bojangles/transcription/output. The worker has network isolation. U: runtime/model completeness, language quality and an end-to-end job were not checked.</w:t>
      </w:r>
    </w:p>
    <w:p>
      <w:pPr>
        <w:pStyle w:val="Heading2"/>
        <w:rPr/>
      </w:pPr>
      <w:r>
        <w:rPr/>
        <w:t>Translate local text into Library  V</w:t>
      </w:r>
    </w:p>
    <w:p>
      <w:pPr>
        <w:pStyle w:val="Command"/>
        <w:rPr/>
      </w:pPr>
      <w:r>
        <w:rPr/>
        <w:t>bojangles media translate "/path/to/subtitles.srt" \</w:t>
      </w:r>
    </w:p>
    <w:p>
      <w:pPr>
        <w:pStyle w:val="Command"/>
        <w:rPr/>
      </w:pPr>
      <w:r>
        <w:rPr/>
        <w:t xml:space="preserve">  </w:t>
      </w:r>
      <w:r>
        <w:rPr/>
        <w:t>--source-language en --target-language fr --format original</w:t>
      </w:r>
    </w:p>
    <w:p>
      <w:pPr>
        <w:pStyle w:val="Normal"/>
        <w:rPr/>
      </w:pPr>
      <w:r>
        <w:rPr/>
        <w:t>Both language options are required. Formats: original, txt, srt, vtt, json. S: This handles local subtitles/transcripts through Media Center. It is distinct from audio transcription and browser page translation. U: model coverage and format conversion were not exercised.</w:t>
      </w:r>
    </w:p>
    <w:p>
      <w:pPr>
        <w:pStyle w:val="Heading1"/>
        <w:rPr/>
      </w:pPr>
      <w:r>
        <w:rPr>
          <w:color w:val="000000"/>
          <w:u w:val="none"/>
        </w:rPr>
        <w:t>Language command examples 1 to 25</w:t>
      </w:r>
    </w:p>
    <w:p>
      <w:pPr>
        <w:pStyle w:val="Normal"/>
        <w:rPr/>
      </w:pPr>
      <w:r>
        <w:rPr/>
        <w:t>Replace audio.mp3 with your local audio or video file. Each example selects the named output language and uses the default text format.</w:t>
      </w:r>
    </w:p>
    <w:tbl>
      <w:tblPr>
        <w:tblW w:w="9936" w:type="dxa"/>
        <w:jc w:val="left"/>
        <w:tblInd w:w="-48" w:type="dxa"/>
        <w:tblLayout w:type="fixed"/>
        <w:tblCellMar>
          <w:top w:w="60" w:type="dxa"/>
          <w:left w:w="60" w:type="dxa"/>
          <w:bottom w:w="60" w:type="dxa"/>
          <w:right w:w="60" w:type="dxa"/>
        </w:tblCellMar>
        <w:tblLook w:val="04a0" w:noHBand="0" w:noVBand="1" w:firstColumn="1" w:lastRow="0" w:lastColumn="0" w:firstRow="1"/>
      </w:tblPr>
      <w:tblGrid>
        <w:gridCol w:w="2592"/>
        <w:gridCol w:w="7343"/>
      </w:tblGrid>
      <w:tr>
        <w:trPr>
          <w:tblHeader w:val="true"/>
        </w:trPr>
        <w:tc>
          <w:tcPr>
            <w:tcW w:w="2592" w:type="dxa"/>
            <w:tcBorders>
              <w:top w:val="single" w:sz="4" w:space="0" w:color="D9D9D9"/>
              <w:left w:val="single" w:sz="4" w:space="0" w:color="D9D9D9"/>
              <w:bottom w:val="single" w:sz="4" w:space="0" w:color="D9D9D9"/>
              <w:right w:val="single" w:sz="4" w:space="0" w:color="D9D9D9"/>
            </w:tcBorders>
            <w:shd w:fill="E5E7EB" w:val="clear"/>
            <w:vAlign w:val="center"/>
          </w:tcPr>
          <w:p>
            <w:pPr>
              <w:pStyle w:val="Normal"/>
              <w:spacing w:before="0" w:after="0"/>
              <w:rPr/>
            </w:pPr>
            <w:r>
              <w:rPr>
                <w:rFonts w:ascii="DejaVu Sans" w:hAnsi="DejaVu Sans"/>
                <w:b/>
                <w:color w:val="000000"/>
                <w:sz w:val="18"/>
              </w:rPr>
              <w:t>Output language</w:t>
            </w:r>
          </w:p>
        </w:tc>
        <w:tc>
          <w:tcPr>
            <w:tcW w:w="7343" w:type="dxa"/>
            <w:tcBorders>
              <w:top w:val="single" w:sz="4" w:space="0" w:color="D9D9D9"/>
              <w:left w:val="single" w:sz="4" w:space="0" w:color="D9D9D9"/>
              <w:bottom w:val="single" w:sz="4" w:space="0" w:color="D9D9D9"/>
              <w:right w:val="single" w:sz="4" w:space="0" w:color="D9D9D9"/>
            </w:tcBorders>
            <w:shd w:fill="E5E7EB" w:val="clear"/>
            <w:vAlign w:val="center"/>
          </w:tcPr>
          <w:p>
            <w:pPr>
              <w:pStyle w:val="Normal"/>
              <w:spacing w:before="0" w:after="0"/>
              <w:rPr/>
            </w:pPr>
            <w:r>
              <w:rPr>
                <w:rFonts w:ascii="DejaVu Sans Mono" w:hAnsi="DejaVu Sans Mono"/>
                <w:b/>
                <w:color w:val="000000"/>
                <w:sz w:val="18"/>
              </w:rPr>
              <w:t>Complete command example</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Afrikaans</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af</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Albanian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sq</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Amharic</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am</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Arabic</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ar</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Armenian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hy</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Asturian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ast</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Azerbaijani</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az</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Bashkir</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ba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Belarusian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be</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Bengali</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bn</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Bosnian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bs</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Breton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br</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Bulgarian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bg</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Burmese</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my</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Catalan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ca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Cebuano</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ceb</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Chinese</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zh</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Croatian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hr</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Czech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cs</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Danish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da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Dutch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nl</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English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en</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Estonian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et</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Finnish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fi</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French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fr</w:t>
            </w:r>
          </w:p>
        </w:tc>
      </w:tr>
    </w:tbl>
    <w:p>
      <w:pPr>
        <w:pStyle w:val="Normal"/>
        <w:rPr/>
      </w:pPr>
      <w:r>
        <w:rPr/>
      </w:r>
    </w:p>
    <w:p>
      <w:pPr>
        <w:pStyle w:val="Heading1"/>
        <w:rPr/>
      </w:pPr>
      <w:r>
        <w:rPr>
          <w:color w:val="000000"/>
          <w:u w:val="none"/>
        </w:rPr>
        <w:t>Language command examples 26 to 50</w:t>
      </w:r>
    </w:p>
    <w:p>
      <w:pPr>
        <w:pStyle w:val="Normal"/>
        <w:rPr/>
      </w:pPr>
      <w:r>
        <w:rPr/>
        <w:t>Replace audio.mp3 with your local audio or video file. Each example selects the named output language and uses the default text format.</w:t>
      </w:r>
    </w:p>
    <w:tbl>
      <w:tblPr>
        <w:tblW w:w="9936" w:type="dxa"/>
        <w:jc w:val="left"/>
        <w:tblInd w:w="-48" w:type="dxa"/>
        <w:tblLayout w:type="fixed"/>
        <w:tblCellMar>
          <w:top w:w="60" w:type="dxa"/>
          <w:left w:w="60" w:type="dxa"/>
          <w:bottom w:w="60" w:type="dxa"/>
          <w:right w:w="60" w:type="dxa"/>
        </w:tblCellMar>
        <w:tblLook w:val="04a0" w:noHBand="0" w:noVBand="1" w:firstColumn="1" w:lastRow="0" w:lastColumn="0" w:firstRow="1"/>
      </w:tblPr>
      <w:tblGrid>
        <w:gridCol w:w="2592"/>
        <w:gridCol w:w="7343"/>
      </w:tblGrid>
      <w:tr>
        <w:trPr>
          <w:tblHeader w:val="true"/>
        </w:trPr>
        <w:tc>
          <w:tcPr>
            <w:tcW w:w="2592" w:type="dxa"/>
            <w:tcBorders>
              <w:top w:val="single" w:sz="4" w:space="0" w:color="D9D9D9"/>
              <w:left w:val="single" w:sz="4" w:space="0" w:color="D9D9D9"/>
              <w:bottom w:val="single" w:sz="4" w:space="0" w:color="D9D9D9"/>
              <w:right w:val="single" w:sz="4" w:space="0" w:color="D9D9D9"/>
            </w:tcBorders>
            <w:shd w:fill="E5E7EB" w:val="clear"/>
            <w:vAlign w:val="center"/>
          </w:tcPr>
          <w:p>
            <w:pPr>
              <w:pStyle w:val="Normal"/>
              <w:spacing w:before="0" w:after="0"/>
              <w:rPr/>
            </w:pPr>
            <w:r>
              <w:rPr>
                <w:rFonts w:ascii="DejaVu Sans" w:hAnsi="DejaVu Sans"/>
                <w:b/>
                <w:color w:val="000000"/>
                <w:sz w:val="18"/>
              </w:rPr>
              <w:t>Output language</w:t>
            </w:r>
          </w:p>
        </w:tc>
        <w:tc>
          <w:tcPr>
            <w:tcW w:w="7343" w:type="dxa"/>
            <w:tcBorders>
              <w:top w:val="single" w:sz="4" w:space="0" w:color="D9D9D9"/>
              <w:left w:val="single" w:sz="4" w:space="0" w:color="D9D9D9"/>
              <w:bottom w:val="single" w:sz="4" w:space="0" w:color="D9D9D9"/>
              <w:right w:val="single" w:sz="4" w:space="0" w:color="D9D9D9"/>
            </w:tcBorders>
            <w:shd w:fill="E5E7EB" w:val="clear"/>
            <w:vAlign w:val="center"/>
          </w:tcPr>
          <w:p>
            <w:pPr>
              <w:pStyle w:val="Normal"/>
              <w:spacing w:before="0" w:after="0"/>
              <w:rPr/>
            </w:pPr>
            <w:r>
              <w:rPr>
                <w:rFonts w:ascii="DejaVu Sans Mono" w:hAnsi="DejaVu Sans Mono"/>
                <w:b/>
                <w:color w:val="000000"/>
                <w:sz w:val="18"/>
              </w:rPr>
              <w:t>Complete command example</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Fulah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ff</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Galician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gl</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Georgian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ka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German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de</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Greek</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el</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Gujarati</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gu</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Haitian Creole</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ht</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Hausa</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ha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Hebrew</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he</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Hindi</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hi</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Hungarian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hu</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Icelandic</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is</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Igbo</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ig</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Iloko</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ilo</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Indonesian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id</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Irish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ga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Italian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it</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Japanese</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ja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Javanese</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jv</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Kannada</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kn</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Kazakh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kk</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Khmer</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km</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Korean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ko</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Lao</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lo</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Latvian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lv</w:t>
            </w:r>
          </w:p>
        </w:tc>
      </w:tr>
    </w:tbl>
    <w:p>
      <w:pPr>
        <w:pStyle w:val="Normal"/>
        <w:rPr/>
      </w:pPr>
      <w:r>
        <w:rPr/>
      </w:r>
    </w:p>
    <w:p>
      <w:pPr>
        <w:pStyle w:val="Heading1"/>
        <w:rPr/>
      </w:pPr>
      <w:r>
        <w:rPr>
          <w:color w:val="000000"/>
          <w:u w:val="none"/>
        </w:rPr>
        <w:t>Language command examples 51 to 75</w:t>
      </w:r>
    </w:p>
    <w:p>
      <w:pPr>
        <w:pStyle w:val="Normal"/>
        <w:rPr/>
      </w:pPr>
      <w:r>
        <w:rPr/>
        <w:t>Replace audio.mp3 with your local audio or video file. Each example selects the named output language and uses the default text format.</w:t>
      </w:r>
    </w:p>
    <w:tbl>
      <w:tblPr>
        <w:tblW w:w="9936" w:type="dxa"/>
        <w:jc w:val="left"/>
        <w:tblInd w:w="-48" w:type="dxa"/>
        <w:tblLayout w:type="fixed"/>
        <w:tblCellMar>
          <w:top w:w="60" w:type="dxa"/>
          <w:left w:w="60" w:type="dxa"/>
          <w:bottom w:w="60" w:type="dxa"/>
          <w:right w:w="60" w:type="dxa"/>
        </w:tblCellMar>
        <w:tblLook w:val="04a0" w:noHBand="0" w:noVBand="1" w:firstColumn="1" w:lastRow="0" w:lastColumn="0" w:firstRow="1"/>
      </w:tblPr>
      <w:tblGrid>
        <w:gridCol w:w="2592"/>
        <w:gridCol w:w="7343"/>
      </w:tblGrid>
      <w:tr>
        <w:trPr>
          <w:tblHeader w:val="true"/>
        </w:trPr>
        <w:tc>
          <w:tcPr>
            <w:tcW w:w="2592" w:type="dxa"/>
            <w:tcBorders>
              <w:top w:val="single" w:sz="4" w:space="0" w:color="D9D9D9"/>
              <w:left w:val="single" w:sz="4" w:space="0" w:color="D9D9D9"/>
              <w:bottom w:val="single" w:sz="4" w:space="0" w:color="D9D9D9"/>
              <w:right w:val="single" w:sz="4" w:space="0" w:color="D9D9D9"/>
            </w:tcBorders>
            <w:shd w:fill="E5E7EB" w:val="clear"/>
            <w:vAlign w:val="center"/>
          </w:tcPr>
          <w:p>
            <w:pPr>
              <w:pStyle w:val="Normal"/>
              <w:spacing w:before="0" w:after="0"/>
              <w:rPr/>
            </w:pPr>
            <w:r>
              <w:rPr>
                <w:rFonts w:ascii="DejaVu Sans" w:hAnsi="DejaVu Sans"/>
                <w:b/>
                <w:color w:val="000000"/>
                <w:sz w:val="18"/>
              </w:rPr>
              <w:t>Output language</w:t>
            </w:r>
          </w:p>
        </w:tc>
        <w:tc>
          <w:tcPr>
            <w:tcW w:w="7343" w:type="dxa"/>
            <w:tcBorders>
              <w:top w:val="single" w:sz="4" w:space="0" w:color="D9D9D9"/>
              <w:left w:val="single" w:sz="4" w:space="0" w:color="D9D9D9"/>
              <w:bottom w:val="single" w:sz="4" w:space="0" w:color="D9D9D9"/>
              <w:right w:val="single" w:sz="4" w:space="0" w:color="D9D9D9"/>
            </w:tcBorders>
            <w:shd w:fill="E5E7EB" w:val="clear"/>
            <w:vAlign w:val="center"/>
          </w:tcPr>
          <w:p>
            <w:pPr>
              <w:pStyle w:val="Normal"/>
              <w:spacing w:before="0" w:after="0"/>
              <w:rPr/>
            </w:pPr>
            <w:r>
              <w:rPr>
                <w:rFonts w:ascii="DejaVu Sans Mono" w:hAnsi="DejaVu Sans Mono"/>
                <w:b/>
                <w:color w:val="000000"/>
                <w:sz w:val="18"/>
              </w:rPr>
              <w:t>Complete command example</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Lingala</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ln</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Lithuanian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lt</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Luganda</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lg</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Luxembourgish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lb</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Macedonian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mk</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Malagasy</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mg</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Malay</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ms</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Malayalam</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ml</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Marathi</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mr</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Mongolian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mn</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Nepali</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ne</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Northern Sotho</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ns</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Norwegian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no</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Occitan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oc</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Odia (Oriya)</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or</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Pashto</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ps</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Persian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fa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Polish</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pl</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Portuguese</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pt</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Punjabi</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pa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Romanian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ro</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Russian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ru</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Scottish Gaelic</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gd</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Serbian</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sr</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Sindhi</w:t>
            </w:r>
          </w:p>
        </w:tc>
        <w:tc>
          <w:tcPr>
            <w:tcW w:w="7343"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sd</w:t>
            </w:r>
          </w:p>
        </w:tc>
      </w:tr>
    </w:tbl>
    <w:p>
      <w:pPr>
        <w:pStyle w:val="Normal"/>
        <w:rPr/>
      </w:pPr>
      <w:r>
        <w:rPr/>
      </w:r>
    </w:p>
    <w:p>
      <w:pPr>
        <w:pStyle w:val="Heading1"/>
        <w:rPr/>
      </w:pPr>
      <w:r>
        <w:rPr>
          <w:color w:val="000000"/>
          <w:u w:val="none"/>
        </w:rPr>
        <w:t>Language command examples 76 to 100</w:t>
      </w:r>
    </w:p>
    <w:p>
      <w:pPr>
        <w:pStyle w:val="Normal"/>
        <w:rPr/>
      </w:pPr>
      <w:r>
        <w:rPr/>
        <w:t xml:space="preserve">Replace audio.mp3 with your local audio or video file. Each example selects the named </w:t>
      </w:r>
    </w:p>
    <w:tbl>
      <w:tblPr>
        <w:tblW w:w="9936" w:type="dxa"/>
        <w:jc w:val="left"/>
        <w:tblInd w:w="-48" w:type="dxa"/>
        <w:tblLayout w:type="fixed"/>
        <w:tblCellMar>
          <w:top w:w="60" w:type="dxa"/>
          <w:left w:w="60" w:type="dxa"/>
          <w:bottom w:w="60" w:type="dxa"/>
          <w:right w:w="60" w:type="dxa"/>
        </w:tblCellMar>
        <w:tblLook w:val="04a0" w:noHBand="0" w:noVBand="1" w:firstColumn="1" w:lastRow="0" w:lastColumn="0" w:firstRow="1"/>
      </w:tblPr>
      <w:tblGrid>
        <w:gridCol w:w="2592"/>
        <w:gridCol w:w="7344"/>
      </w:tblGrid>
      <w:tr>
        <w:trPr>
          <w:tblHeader w:val="true"/>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Slovak</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sk</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Slovenian</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sl</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Somali</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so</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Spanish</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es</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Sundanese</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su</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Swahili</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sw</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Swati</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ss</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Swedish</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sv</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Tagalog (Filipino)</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tl</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Tamil</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ta</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Thai</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th</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Tswana</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tn</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Turkish</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tr</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Ukrainian</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uk</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Urdu</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ur</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Uzbek</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uz</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Vietnamese</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vi</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Welsh</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cy</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Western Frisian</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fy</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Wolof</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wo</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Xhosa</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xh</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Yiddish</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yi</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Yoruba</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yo</w:t>
            </w:r>
          </w:p>
        </w:tc>
      </w:tr>
      <w:tr>
        <w:trPr/>
        <w:tc>
          <w:tcPr>
            <w:tcW w:w="2592"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w:hAnsi="DejaVu Sans"/>
                <w:sz w:val="18"/>
              </w:rPr>
              <w:t>Zulu</w:t>
            </w:r>
          </w:p>
        </w:tc>
        <w:tc>
          <w:tcPr>
            <w:tcW w:w="7344" w:type="dxa"/>
            <w:tcBorders>
              <w:top w:val="single" w:sz="4" w:space="0" w:color="D9D9D9"/>
              <w:left w:val="single" w:sz="4" w:space="0" w:color="D9D9D9"/>
              <w:bottom w:val="single" w:sz="4" w:space="0" w:color="D9D9D9"/>
              <w:right w:val="single" w:sz="4" w:space="0" w:color="D9D9D9"/>
            </w:tcBorders>
            <w:vAlign w:val="center"/>
          </w:tcPr>
          <w:p>
            <w:pPr>
              <w:pStyle w:val="Normal"/>
              <w:spacing w:before="0" w:after="0"/>
              <w:rPr/>
            </w:pPr>
            <w:r>
              <w:rPr>
                <w:rFonts w:ascii="DejaVu Sans Mono" w:hAnsi="DejaVu Sans Mono"/>
                <w:sz w:val="18"/>
              </w:rPr>
              <w:t>bojangles transcribe "audio.mp3" --language zu</w:t>
            </w:r>
          </w:p>
        </w:tc>
      </w:tr>
    </w:tbl>
    <w:p>
      <w:pPr>
        <w:pStyle w:val="Normal"/>
        <w:spacing w:before="0" w:after="80"/>
        <w:rPr/>
      </w:pPr>
      <w:r>
        <w:rPr/>
      </w:r>
    </w:p>
    <w:sectPr>
      <w:footerReference w:type="even" r:id="rId4"/>
      <w:footerReference w:type="default" r:id="rId5"/>
      <w:footerReference w:type="first" r:id="rId6"/>
      <w:type w:val="nextPage"/>
      <w:pgSz w:w="12240" w:h="15840"/>
      <w:pgMar w:left="1008" w:right="1008"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Mono">
    <w:charset w:val="01"/>
    <w:family w:val="roman"/>
    <w:pitch w:val="variable"/>
  </w:font>
  <w:font w:name="Calibri">
    <w:charset w:val="01"/>
    <w:family w:val="swiss"/>
    <w:pitch w:val="default"/>
  </w:font>
  <w:font w:name="DejaVu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6"/>
      </w:rPr>
      <w:t xml:space="preserve">BoJangles command sheet  |  28 October 2026  |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6"/>
      </w:rPr>
      <w:t xml:space="preserve">BoJangles command sheet  |  28 October 2026  |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80"/>
      <w:jc w:val="left"/>
    </w:pPr>
    <w:rPr>
      <w:rFonts w:ascii="Calibri" w:hAnsi="Calibri"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mmand" w:customStyle="1">
    <w:name w:val="Command"/>
    <w:qFormat/>
    <w:pPr>
      <w:widowControl/>
      <w:bidi w:val="0"/>
      <w:spacing w:lineRule="auto" w:line="240" w:before="0" w:after="40"/>
      <w:jc w:val="left"/>
    </w:pPr>
    <w:rPr>
      <w:rFonts w:ascii="DejaVu Sans Mono" w:hAnsi="DejaVu Sans Mono" w:eastAsia="ＭＳ 明朝" w:cs="" w:cstheme="minorBidi" w:eastAsiaTheme="minorEastAsia"/>
      <w:color w:val="auto"/>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xample.com/" TargetMode="External"/><Relationship Id="rId3" Type="http://schemas.openxmlformats.org/officeDocument/2006/relationships/hyperlink" Target=""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Application>LibreOffice/24.2.7.2$Linux_X86_64 LibreOffice_project/420$Build-2</Application>
  <AppVersion>15.0000</AppVersion>
  <Pages>8</Pages>
  <Words>2291</Words>
  <Characters>14670</Characters>
  <CharactersWithSpaces>16492</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BoJangles command sheet recording-reminder-20261027</cp:keywords>
  <dc:language>en-US</dc:language>
  <cp:lastModifiedBy/>
  <dcterms:modified xsi:type="dcterms:W3CDTF">2026-10-28T19:52:01Z</dcterms:modified>
  <cp:revision>4</cp:revision>
  <dc:subject>Verified command syntax and source reviewed operator controls</dc:subject>
  <dc:title>BoJangles Final Command Sheet</dc:title>
</cp:coreProperties>
</file>

<file path=docProps/custom.xml><?xml version="1.0" encoding="utf-8"?>
<Properties xmlns="http://schemas.openxmlformats.org/officeDocument/2006/custom-properties" xmlns:vt="http://schemas.openxmlformats.org/officeDocument/2006/docPropsVTypes"/>
</file>