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c>
          <w:tcPr>
            <w:tcW w:type="dxa" w:w="10368"/>
            <w:shd w:fill="F0F2F5"/>
            <w:tcMar>
              <w:top w:w="110" w:type="dxa"/>
              <w:start w:w="130" w:type="dxa"/>
              <w:bottom w:w="100" w:type="dxa"/>
              <w:end w:w="130" w:type="dxa"/>
            </w:tcMar>
            <w:vAlign w:val="top"/>
          </w:tcPr>
          <w:p>
            <w:pPr>
              <w:spacing w:after="80"/>
              <w:keepNext/>
            </w:pPr>
            <w:r>
              <w:rPr>
                <w:rFonts w:ascii="Aptos" w:hAnsi="Aptos" w:eastAsia="Aptos"/>
                <w:b/>
                <w:color w:val="1F365C"/>
                <w:sz w:val="48"/>
              </w:rPr>
              <w:t>Epic Hospital Device Integration</w:t>
            </w:r>
          </w:p>
          <w:p>
            <w:pPr>
              <w:spacing w:after="160"/>
              <w:pBdr>
                <w:bottom w:val="single" w:sz="16" w:space="1" w:color="8FB4E8"/>
              </w:pBdr>
              <w:keepNext/>
            </w:pPr>
          </w:p>
          <w:p>
            <w:pPr>
              <w:spacing w:after="60"/>
              <w:keepNext/>
            </w:pPr>
            <w:r>
              <w:rPr>
                <w:rFonts w:ascii="Aptos" w:hAnsi="Aptos" w:eastAsia="Aptos"/>
                <w:b w:val="0"/>
                <w:color w:val="4A4A4A"/>
                <w:sz w:val="27"/>
              </w:rPr>
              <w:t>Disposal &amp; Logistics Invoice</w:t>
            </w:r>
          </w:p>
          <w:p>
            <w:pPr>
              <w:spacing w:after="20"/>
              <w:keepNext/>
            </w:pPr>
            <w:r>
              <w:rPr>
                <w:rFonts w:ascii="Aptos" w:hAnsi="Aptos" w:eastAsia="Aptos"/>
                <w:b w:val="0"/>
                <w:color w:val="333333"/>
                <w:sz w:val="21"/>
              </w:rPr>
              <w:t>Service Window: Feb 7 - 8, 2026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Prepared for: Tim Seeberger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Prepared by: Richard Perez</w:t>
            </w:r>
          </w:p>
          <w:p>
            <w:pPr>
              <w:spacing w:after="160"/>
              <w:keepNext/>
            </w:pPr>
            <w:r>
              <w:rPr>
                <w:rFonts w:ascii="Aptos" w:hAnsi="Aptos" w:eastAsia="Aptos"/>
                <w:b w:val="0"/>
                <w:color w:val="333333"/>
                <w:sz w:val="21"/>
              </w:rPr>
              <w:t>Invoice No: INV-2026-02-09-AAA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PO No: 1427182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Terms: Net 30</w:t>
            </w:r>
            <w:r>
              <w:rPr>
                <w:rFonts w:ascii="Aptos" w:hAnsi="Aptos" w:eastAsia="Aptos"/>
                <w:b w:val="0"/>
                <w:color w:val="6B6B6B"/>
                <w:sz w:val="21"/>
              </w:rPr>
              <w:t xml:space="preserve">  |  </w:t>
            </w:r>
            <w:r>
              <w:rPr>
                <w:rFonts w:ascii="Aptos" w:hAnsi="Aptos" w:eastAsia="Aptos"/>
                <w:b w:val="0"/>
                <w:color w:val="333333"/>
                <w:sz w:val="21"/>
              </w:rPr>
              <w:t>USD</w:t>
            </w:r>
          </w:p>
          <w:p>
            <w:pPr>
              <w:spacing w:after="100"/>
              <w:keepNext/>
            </w:pPr>
            <w:r>
              <w:rPr>
                <w:rFonts w:ascii="Aptos" w:hAnsi="Aptos" w:eastAsia="Aptos"/>
                <w:b/>
                <w:color w:val="0070C9"/>
                <w:sz w:val="31"/>
              </w:rPr>
              <w:t>Billing Summary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color="D6DCE4"/>
                <w:left w:val="single" w:sz="6" w:color="D6DCE4"/>
                <w:bottom w:val="single" w:sz="6" w:color="D6DCE4"/>
                <w:right w:val="single" w:sz="6" w:color="D6DCE4"/>
                <w:insideH w:val="single" w:sz="6" w:color="D6DCE4"/>
                <w:insideV w:val="single" w:sz="6" w:color="D6DCE4"/>
              </w:tblBorders>
            </w:tblPr>
            <w:tblGrid>
              <w:gridCol w:w="2074"/>
              <w:gridCol w:w="2074"/>
              <w:gridCol w:w="2074"/>
              <w:gridCol w:w="2074"/>
              <w:gridCol w:w="2074"/>
            </w:tblGrid>
            <w:tr>
              <w:tc>
                <w:tcPr>
                  <w:tcW w:type="dxa" w:w="3888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 xml:space="preserve">Item / </w:t>
                    <w:br/>
                    <w:t>Description</w:t>
                  </w:r>
                </w:p>
              </w:tc>
              <w:tc>
                <w:tcPr>
                  <w:tcW w:type="dxa" w:w="1152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>Qty</w:t>
                  </w:r>
                </w:p>
              </w:tc>
              <w:tc>
                <w:tcPr>
                  <w:tcW w:type="dxa" w:w="1728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>Unit</w:t>
                  </w:r>
                </w:p>
              </w:tc>
              <w:tc>
                <w:tcPr>
                  <w:tcW w:type="dxa" w:w="1512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>Rate</w:t>
                  </w:r>
                </w:p>
              </w:tc>
              <w:tc>
                <w:tcPr>
                  <w:tcW w:type="dxa" w:w="1656"/>
                  <w:shd w:fill="8FB4E8"/>
                  <w:tcMar>
                    <w:top w:w="90" w:type="dxa"/>
                    <w:start w:w="90" w:type="dxa"/>
                    <w:bottom w:w="9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1"/>
                    </w:rPr>
                    <w:t>Amount</w:t>
                  </w:r>
                </w:p>
              </w:tc>
            </w:tr>
            <w:tr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Truck + logistics support</w:t>
                    <w:br/>
                    <w:t>(weekend deployment / disposal runs)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2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days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300.00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600.00</w:t>
                  </w:r>
                </w:p>
              </w:tc>
            </w:tr>
            <w:tr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Labor: 3-person logistics team</w:t>
                    <w:br/>
                    <w:t>(stock / staging / transport support)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48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crew-hours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29.00</w:t>
                  </w:r>
                </w:p>
              </w:tc>
              <w:tc>
                <w:tcPr>
                  <w:tcW w:type="dxa" w:w="2074"/>
                  <w:tcMar>
                    <w:top w:w="110" w:type="dxa"/>
                    <w:start w:w="100" w:type="dxa"/>
                    <w:bottom w:w="110" w:type="dxa"/>
                    <w:end w:w="10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1,392.00</w:t>
                  </w:r>
                </w:p>
              </w:tc>
            </w:tr>
            <w:tr>
              <w:tc>
                <w:tcPr>
                  <w:tcW w:type="dxa" w:w="8296"/>
                  <w:gridSpan w:val="4"/>
                  <w:shd w:fill="F0F2F5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  <w:shd w:fill="F0F2F5"/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2"/>
                    </w:rPr>
                    <w:t>Subtotal</w:t>
                  </w:r>
                </w:p>
              </w:tc>
              <w:tc>
                <w:tcPr>
                  <w:tcW w:type="dxa" w:w="2074"/>
                  <w:shd w:fill="F0F2F5"/>
                  <w:tcMar>
                    <w:top w:w="70" w:type="dxa"/>
                    <w:start w:w="90" w:type="dxa"/>
                    <w:bottom w:w="70" w:type="dxa"/>
                    <w:end w:w="90" w:type="dxa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 w:val="0"/>
                      <w:color w:val="1F1F1F"/>
                      <w:sz w:val="21"/>
                    </w:rPr>
                    <w:t>1,992.00</w:t>
                  </w:r>
                </w:p>
              </w:tc>
            </w:tr>
            <w:tr>
              <w:tc>
                <w:tcPr>
                  <w:tcW w:type="dxa" w:w="8296"/>
                  <w:gridSpan w:val="4"/>
                  <w:shd w:fill="B7D0F5"/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4"/>
                    </w:rPr>
                    <w:t>Total Due</w:t>
                  </w:r>
                </w:p>
              </w:tc>
              <w:tc>
                <w:tcPr>
                  <w:tcW w:type="dxa" w:w="2074"/>
                  <w:shd w:fill="B7D0F5"/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ptos" w:hAnsi="Aptos" w:eastAsia="Aptos"/>
                      <w:b/>
                      <w:color w:val="1F1F1F"/>
                      <w:sz w:val="24"/>
                    </w:rPr>
                    <w:t>1,992.00</w:t>
                  </w:r>
                </w:p>
              </w:tc>
            </w:tr>
          </w:tbl>
          <w:p/>
          <w:p>
            <w:pPr>
              <w:spacing w:after="40"/>
            </w:pPr>
          </w:p>
          <w:p>
            <w:pPr>
              <w:spacing w:after="40"/>
              <w:keepNext/>
            </w:pPr>
            <w:r>
              <w:rPr>
                <w:rFonts w:ascii="Aptos" w:hAnsi="Aptos" w:eastAsia="Aptos"/>
                <w:b/>
                <w:color w:val="0070C9"/>
                <w:sz w:val="31"/>
              </w:rPr>
              <w:t>Service Scope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Weekend logistics support completed across Saturday and Sunday in support of Cybernet &amp; Neurons deployment operations.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Crew handled stock counts, pallet loading, inspection-standard wrapping, staging support, and transport / disposal activity.</w:t>
            </w:r>
          </w:p>
          <w:p>
            <w:pPr>
              <w:spacing w:after="40"/>
              <w:keepNext/>
            </w:pPr>
            <w:r>
              <w:rPr>
                <w:rFonts w:ascii="Aptos" w:hAnsi="Aptos" w:eastAsia="Aptos"/>
                <w:b/>
                <w:color w:val="0070C9"/>
                <w:sz w:val="31"/>
              </w:rPr>
              <w:t>Attached References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Assignments record shows Aamir Ali, Aatif Ali, and Abdul Gopang assigned to Delivery / Transport / Disposal for Feb 7 - 8, 2026.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Weekend support billed under PO 1427182 for the Epic Hospital Device Integration project.</w:t>
            </w:r>
          </w:p>
          <w:p>
            <w:pPr>
              <w:spacing w:after="40"/>
              <w:ind w:left="288" w:hanging="259"/>
            </w:pPr>
            <w:r>
              <w:rPr>
                <w:rFonts w:ascii="Aptos" w:hAnsi="Aptos" w:eastAsia="Aptos"/>
                <w:b w:val="0"/>
                <w:color w:val="1F1F1F"/>
                <w:sz w:val="21"/>
              </w:rPr>
              <w:t xml:space="preserve">• </w:t>
            </w:r>
            <w:r>
              <w:rPr>
                <w:rFonts w:ascii="Aptos" w:hAnsi="Aptos" w:eastAsia="Aptos"/>
                <w:b w:val="0"/>
                <w:color w:val="1F1F1F"/>
                <w:sz w:val="21"/>
              </w:rPr>
              <w:t>Rate confirmation with the Agilant / CDW Warehouse &amp; Logistics Manager, Christopher Allen: $300/day truck + $29/hour labor.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left"/>
    </w:pPr>
    <w:r>
      <w:rPr>
        <w:rFonts w:ascii="Aptos" w:hAnsi="Aptos" w:eastAsia="Aptos"/>
        <w:b w:val="0"/>
        <w:color w:val="666666"/>
        <w:sz w:val="19"/>
      </w:rPr>
      <w:t>Epic Hospital Device Integration</w:t>
    </w:r>
    <w:r>
      <w:rPr>
        <w:rFonts w:ascii="Aptos" w:hAnsi="Aptos" w:eastAsia="Aptos"/>
        <w:b w:val="0"/>
        <w:color w:val="888888"/>
        <w:sz w:val="19"/>
      </w:rPr>
      <w:t xml:space="preserve">  |  </w:t>
    </w:r>
    <w:r>
      <w:rPr>
        <w:rFonts w:ascii="Aptos" w:hAnsi="Aptos" w:eastAsia="Aptos"/>
        <w:b w:val="0"/>
        <w:color w:val="666666"/>
        <w:sz w:val="19"/>
      </w:rPr>
      <w:t>February 9, 2026</w:t>
    </w:r>
    <w:r>
      <w:rPr>
        <w:rFonts w:ascii="Aptos" w:hAnsi="Aptos" w:eastAsia="Aptos"/>
        <w:b w:val="0"/>
        <w:color w:val="888888"/>
        <w:sz w:val="19"/>
      </w:rPr>
      <w:t xml:space="preserve">  |  </w:t>
    </w:r>
    <w:r>
      <w:rPr>
        <w:rFonts w:ascii="Aptos" w:hAnsi="Aptos" w:eastAsia="Aptos"/>
        <w:b w:val="0"/>
        <w:color w:val="666666"/>
        <w:sz w:val="19"/>
      </w:rPr>
      <w:t>Page 1 of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