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905CC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E002007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75D979DE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332524D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33045628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869F986" w14:textId="77777777" w:rsidR="007065E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24965DFA" w14:textId="77777777" w:rsidR="007065E7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软件需求规格说明书</w:t>
      </w:r>
    </w:p>
    <w:p w14:paraId="37A0008F" w14:textId="77777777" w:rsidR="007065E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0424565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596CE631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1C7CFF9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29826C0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0B7844C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62"/>
        <w:gridCol w:w="6429"/>
      </w:tblGrid>
      <w:tr w:rsidR="007065E7" w14:paraId="0091C971" w14:textId="77777777">
        <w:tc>
          <w:tcPr>
            <w:tcW w:w="0" w:type="auto"/>
            <w:shd w:val="clear" w:color="auto" w:fill="12676A"/>
          </w:tcPr>
          <w:p w14:paraId="1FF4660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7DFA260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7065E7" w14:paraId="117C6609" w14:textId="77777777">
        <w:tc>
          <w:tcPr>
            <w:tcW w:w="0" w:type="auto"/>
            <w:shd w:val="clear" w:color="auto" w:fill="FFFFFF"/>
          </w:tcPr>
          <w:p w14:paraId="73E9A0E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64CFC31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7065E7" w14:paraId="01367086" w14:textId="77777777">
        <w:tc>
          <w:tcPr>
            <w:tcW w:w="0" w:type="auto"/>
            <w:shd w:val="clear" w:color="auto" w:fill="F7F9FA"/>
          </w:tcPr>
          <w:p w14:paraId="6C63137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2FEF0F9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7065E7" w14:paraId="3E1EFD9C" w14:textId="77777777">
        <w:tc>
          <w:tcPr>
            <w:tcW w:w="0" w:type="auto"/>
            <w:shd w:val="clear" w:color="auto" w:fill="FFFFFF"/>
          </w:tcPr>
          <w:p w14:paraId="2087758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07B4CCB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训项目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组</w:t>
            </w:r>
          </w:p>
        </w:tc>
      </w:tr>
      <w:tr w:rsidR="007065E7" w14:paraId="1E7BF35F" w14:textId="77777777">
        <w:tc>
          <w:tcPr>
            <w:tcW w:w="0" w:type="auto"/>
            <w:shd w:val="clear" w:color="auto" w:fill="F7F9FA"/>
          </w:tcPr>
          <w:p w14:paraId="45F4196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40808BB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7065E7" w14:paraId="4A154E0D" w14:textId="77777777">
        <w:tc>
          <w:tcPr>
            <w:tcW w:w="0" w:type="auto"/>
            <w:shd w:val="clear" w:color="auto" w:fill="FFFFFF"/>
          </w:tcPr>
          <w:p w14:paraId="143456D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36F4029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2E601CB8" w14:textId="77777777" w:rsidR="007065E7" w:rsidRDefault="007065E7">
      <w:pPr>
        <w:spacing w:after="50"/>
        <w:rPr>
          <w:rFonts w:hint="eastAsia"/>
        </w:rPr>
      </w:pPr>
    </w:p>
    <w:p w14:paraId="383A8A13" w14:textId="77777777" w:rsidR="007065E7" w:rsidRDefault="007065E7">
      <w:pPr>
        <w:pageBreakBefore/>
        <w:rPr>
          <w:rFonts w:hint="eastAsia"/>
        </w:rPr>
      </w:pPr>
    </w:p>
    <w:p w14:paraId="38CFBC7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635"/>
        <w:gridCol w:w="1306"/>
        <w:gridCol w:w="2090"/>
        <w:gridCol w:w="5560"/>
      </w:tblGrid>
      <w:tr w:rsidR="007065E7" w14:paraId="4BB6C337" w14:textId="77777777">
        <w:tc>
          <w:tcPr>
            <w:tcW w:w="0" w:type="auto"/>
            <w:shd w:val="clear" w:color="auto" w:fill="12676A"/>
          </w:tcPr>
          <w:p w14:paraId="147DF89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3FB6D77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6475519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03C8DC4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7065E7" w14:paraId="76A820A5" w14:textId="77777777">
        <w:tc>
          <w:tcPr>
            <w:tcW w:w="0" w:type="auto"/>
            <w:shd w:val="clear" w:color="auto" w:fill="FFFFFF"/>
          </w:tcPr>
          <w:p w14:paraId="3D6BFCC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72CC67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26BB096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70653B7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明确七个功能模块、角色、业务规则和量化非功能需求</w:t>
            </w:r>
          </w:p>
        </w:tc>
      </w:tr>
    </w:tbl>
    <w:p w14:paraId="2AF94C0F" w14:textId="77777777" w:rsidR="007065E7" w:rsidRDefault="007065E7">
      <w:pPr>
        <w:spacing w:after="50"/>
        <w:rPr>
          <w:rFonts w:hint="eastAsia"/>
        </w:rPr>
      </w:pPr>
    </w:p>
    <w:p w14:paraId="38E7A781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2A11C15A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用户角色  3 总体描述  4 功能需求  5 数据需求  6 非功能需求  7 验收准则</w:t>
      </w:r>
    </w:p>
    <w:p w14:paraId="7D79F0BC" w14:textId="77777777" w:rsidR="007065E7" w:rsidRDefault="007065E7">
      <w:pPr>
        <w:pageBreakBefore/>
        <w:rPr>
          <w:rFonts w:hint="eastAsia"/>
        </w:rPr>
      </w:pPr>
    </w:p>
    <w:p w14:paraId="4A154A3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2DCD0BCE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2E4A9FED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定义“图书馆借阅管理系统”的功能边界、用户角色、业务规则、数据要求和质量指标，作为概要设计、详细设计、编码、测试与验收的共同依据。阅读对象为课程指导教师、项目开发人员、测试人员及系统使用者。</w:t>
      </w:r>
    </w:p>
    <w:p w14:paraId="7FE60283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系统简介</w:t>
      </w:r>
    </w:p>
    <w:p w14:paraId="35FB5D5E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系统面向中小型学校图书馆，供图书管理员和读者使用。系统解决纸质登记效率低、馆藏状态不及时、逾期费用易错算、预约顺序难追踪和统计口径不一致等问题，实现读者、图书、借阅、预约、罚款与统计数据的一体化管理。</w:t>
      </w:r>
    </w:p>
    <w:p w14:paraId="0739A9B5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1.3 术语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099"/>
        <w:gridCol w:w="7492"/>
      </w:tblGrid>
      <w:tr w:rsidR="007065E7" w14:paraId="468A972D" w14:textId="77777777">
        <w:tc>
          <w:tcPr>
            <w:tcW w:w="0" w:type="auto"/>
            <w:shd w:val="clear" w:color="auto" w:fill="12676A"/>
          </w:tcPr>
          <w:p w14:paraId="4A302DF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w="0" w:type="auto"/>
            <w:shd w:val="clear" w:color="auto" w:fill="12676A"/>
          </w:tcPr>
          <w:p w14:paraId="356032D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7065E7" w14:paraId="69AB8971" w14:textId="77777777">
        <w:tc>
          <w:tcPr>
            <w:tcW w:w="0" w:type="auto"/>
            <w:shd w:val="clear" w:color="auto" w:fill="FFFFFF"/>
          </w:tcPr>
          <w:p w14:paraId="4DD680F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馆藏品种</w:t>
            </w:r>
          </w:p>
        </w:tc>
        <w:tc>
          <w:tcPr>
            <w:tcW w:w="0" w:type="auto"/>
            <w:shd w:val="clear" w:color="auto" w:fill="FFFFFF"/>
          </w:tcPr>
          <w:p w14:paraId="391EB25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具有独立 ISBN 的图书种类</w:t>
            </w:r>
          </w:p>
        </w:tc>
      </w:tr>
      <w:tr w:rsidR="007065E7" w14:paraId="6D9BEF4D" w14:textId="77777777">
        <w:tc>
          <w:tcPr>
            <w:tcW w:w="0" w:type="auto"/>
            <w:shd w:val="clear" w:color="auto" w:fill="F7F9FA"/>
          </w:tcPr>
          <w:p w14:paraId="74C4A0D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可借库存</w:t>
            </w:r>
          </w:p>
        </w:tc>
        <w:tc>
          <w:tcPr>
            <w:tcW w:w="0" w:type="auto"/>
            <w:shd w:val="clear" w:color="auto" w:fill="F7F9FA"/>
          </w:tcPr>
          <w:p w14:paraId="365B74C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当前未借出且可办理借阅的复本数量</w:t>
            </w:r>
          </w:p>
        </w:tc>
      </w:tr>
      <w:tr w:rsidR="007065E7" w14:paraId="34E0F05B" w14:textId="77777777">
        <w:tc>
          <w:tcPr>
            <w:tcW w:w="0" w:type="auto"/>
            <w:shd w:val="clear" w:color="auto" w:fill="FFFFFF"/>
          </w:tcPr>
          <w:p w14:paraId="1238443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待取书</w:t>
            </w:r>
          </w:p>
        </w:tc>
        <w:tc>
          <w:tcPr>
            <w:tcW w:w="0" w:type="auto"/>
            <w:shd w:val="clear" w:color="auto" w:fill="FFFFFF"/>
          </w:tcPr>
          <w:p w14:paraId="139E243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预约图书已到馆，为预约者保留 3 天</w:t>
            </w:r>
          </w:p>
        </w:tc>
      </w:tr>
      <w:tr w:rsidR="007065E7" w14:paraId="41C9EA8F" w14:textId="77777777">
        <w:tc>
          <w:tcPr>
            <w:tcW w:w="0" w:type="auto"/>
            <w:shd w:val="clear" w:color="auto" w:fill="F7F9FA"/>
          </w:tcPr>
          <w:p w14:paraId="3471B5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证状态</w:t>
            </w:r>
            <w:proofErr w:type="gramEnd"/>
          </w:p>
        </w:tc>
        <w:tc>
          <w:tcPr>
            <w:tcW w:w="0" w:type="auto"/>
            <w:shd w:val="clear" w:color="auto" w:fill="F7F9FA"/>
          </w:tcPr>
          <w:p w14:paraId="0955F5F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ACTIVE 表示正常，SUSPENDED 表示停用</w:t>
            </w:r>
          </w:p>
        </w:tc>
      </w:tr>
      <w:tr w:rsidR="007065E7" w14:paraId="2F08C4F8" w14:textId="77777777">
        <w:tc>
          <w:tcPr>
            <w:tcW w:w="0" w:type="auto"/>
            <w:shd w:val="clear" w:color="auto" w:fill="FFFFFF"/>
          </w:tcPr>
          <w:p w14:paraId="7A38440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PBKDF2</w:t>
            </w:r>
          </w:p>
        </w:tc>
        <w:tc>
          <w:tcPr>
            <w:tcW w:w="0" w:type="auto"/>
            <w:shd w:val="clear" w:color="auto" w:fill="FFFFFF"/>
          </w:tcPr>
          <w:p w14:paraId="5B96460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基于口令的密钥派生算法，用于密码加盐存储</w:t>
            </w:r>
          </w:p>
        </w:tc>
      </w:tr>
    </w:tbl>
    <w:p w14:paraId="7E793CCD" w14:textId="77777777" w:rsidR="007065E7" w:rsidRDefault="007065E7">
      <w:pPr>
        <w:spacing w:after="50"/>
        <w:rPr>
          <w:rFonts w:hint="eastAsia"/>
        </w:rPr>
      </w:pPr>
    </w:p>
    <w:p w14:paraId="0C1E7518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1.4 参考资料</w:t>
      </w:r>
    </w:p>
    <w:p w14:paraId="077ECD7F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《图书馆借阅管理系统课程选题》</w:t>
      </w:r>
    </w:p>
    <w:p w14:paraId="269E4852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《计算机系统综合实验——软件开发实训教学大纲》</w:t>
      </w:r>
    </w:p>
    <w:p w14:paraId="21493AB2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GB/T 9385-2008《计算机软件需求规格说明规范》</w:t>
      </w:r>
    </w:p>
    <w:p w14:paraId="115D8E64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课程提供的需求规格、概要设计、详细设计及测试文档模板</w:t>
      </w:r>
    </w:p>
    <w:p w14:paraId="4D2C4FFE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Java SE 21、JDBC 4.3、MySQL 8.4 官方文档</w:t>
      </w:r>
    </w:p>
    <w:p w14:paraId="3805AFEC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用户角色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747"/>
        <w:gridCol w:w="5735"/>
      </w:tblGrid>
      <w:tr w:rsidR="007065E7" w14:paraId="08F367FF" w14:textId="77777777">
        <w:tc>
          <w:tcPr>
            <w:tcW w:w="0" w:type="auto"/>
            <w:shd w:val="clear" w:color="auto" w:fill="12676A"/>
          </w:tcPr>
          <w:p w14:paraId="4D3AB2B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lastRenderedPageBreak/>
              <w:t>角色</w:t>
            </w:r>
          </w:p>
        </w:tc>
        <w:tc>
          <w:tcPr>
            <w:tcW w:w="0" w:type="auto"/>
            <w:shd w:val="clear" w:color="auto" w:fill="12676A"/>
          </w:tcPr>
          <w:p w14:paraId="5FE8243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0" w:type="auto"/>
            <w:shd w:val="clear" w:color="auto" w:fill="12676A"/>
          </w:tcPr>
          <w:p w14:paraId="67C1980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主要权限</w:t>
            </w:r>
          </w:p>
        </w:tc>
      </w:tr>
      <w:tr w:rsidR="007065E7" w14:paraId="6B4D5AEA" w14:textId="77777777">
        <w:tc>
          <w:tcPr>
            <w:tcW w:w="0" w:type="auto"/>
            <w:shd w:val="clear" w:color="auto" w:fill="FFFFFF"/>
          </w:tcPr>
          <w:p w14:paraId="7CE94E5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  <w:tc>
          <w:tcPr>
            <w:tcW w:w="0" w:type="auto"/>
            <w:shd w:val="clear" w:color="auto" w:fill="FFFFFF"/>
          </w:tcPr>
          <w:p w14:paraId="1D7056D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维护个人资料，查询并使用馆藏服务</w:t>
            </w:r>
          </w:p>
        </w:tc>
        <w:tc>
          <w:tcPr>
            <w:tcW w:w="0" w:type="auto"/>
            <w:shd w:val="clear" w:color="auto" w:fill="FFFFFF"/>
          </w:tcPr>
          <w:p w14:paraId="79C08F7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注册登录、检索图书、借阅归还、续借、预约与取消、查看历史和罚款、确认缴费</w:t>
            </w:r>
          </w:p>
        </w:tc>
      </w:tr>
      <w:tr w:rsidR="007065E7" w14:paraId="5F345B00" w14:textId="77777777">
        <w:tc>
          <w:tcPr>
            <w:tcW w:w="0" w:type="auto"/>
            <w:shd w:val="clear" w:color="auto" w:fill="F7F9FA"/>
          </w:tcPr>
          <w:p w14:paraId="11A5BF5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图书管理员</w:t>
            </w:r>
          </w:p>
        </w:tc>
        <w:tc>
          <w:tcPr>
            <w:tcW w:w="0" w:type="auto"/>
            <w:shd w:val="clear" w:color="auto" w:fill="F7F9FA"/>
          </w:tcPr>
          <w:p w14:paraId="1EA9471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维护馆藏和读者借阅秩序</w:t>
            </w:r>
          </w:p>
        </w:tc>
        <w:tc>
          <w:tcPr>
            <w:tcW w:w="0" w:type="auto"/>
            <w:shd w:val="clear" w:color="auto" w:fill="F7F9FA"/>
          </w:tcPr>
          <w:p w14:paraId="5F190DD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图书增删改、分类维护、读者建档、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借阅证启停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、代办借还、查看全部预约罚款和统计</w:t>
            </w:r>
          </w:p>
        </w:tc>
      </w:tr>
      <w:tr w:rsidR="007065E7" w14:paraId="70AF5ADB" w14:textId="77777777">
        <w:tc>
          <w:tcPr>
            <w:tcW w:w="0" w:type="auto"/>
            <w:shd w:val="clear" w:color="auto" w:fill="FFFFFF"/>
          </w:tcPr>
          <w:p w14:paraId="7693F8C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系统维护人员</w:t>
            </w:r>
          </w:p>
        </w:tc>
        <w:tc>
          <w:tcPr>
            <w:tcW w:w="0" w:type="auto"/>
            <w:shd w:val="clear" w:color="auto" w:fill="FFFFFF"/>
          </w:tcPr>
          <w:p w14:paraId="25BC963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部署数据库、备份数据、排查运行故障</w:t>
            </w:r>
          </w:p>
        </w:tc>
        <w:tc>
          <w:tcPr>
            <w:tcW w:w="0" w:type="auto"/>
            <w:shd w:val="clear" w:color="auto" w:fill="FFFFFF"/>
          </w:tcPr>
          <w:p w14:paraId="4EDC337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配置连接参数、执行构建测试、查看日志；不作为日常界面角色</w:t>
            </w:r>
          </w:p>
        </w:tc>
      </w:tr>
    </w:tbl>
    <w:p w14:paraId="123D82B7" w14:textId="77777777" w:rsidR="007065E7" w:rsidRDefault="007065E7">
      <w:pPr>
        <w:spacing w:after="50"/>
        <w:rPr>
          <w:rFonts w:hint="eastAsia"/>
        </w:rPr>
      </w:pPr>
    </w:p>
    <w:p w14:paraId="5CCC6365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总体描述</w:t>
      </w:r>
    </w:p>
    <w:p w14:paraId="280E0D62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产品范围</w:t>
      </w:r>
    </w:p>
    <w:p w14:paraId="3E242D76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系统是 Java Swing 桌面应用，采用表示层、业务服务层、数据访问层和关系数据库分层结构。应用默认使用本地 H2 文件库便于演示，也可通过环境变量连接 MySQL 8.4。系统不依赖浏览器，不对接支付、短信和校园统一身份认证等外部平台。</w:t>
      </w:r>
    </w:p>
    <w:p w14:paraId="0CF0DEF0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3.2 运行环境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919"/>
        <w:gridCol w:w="7672"/>
      </w:tblGrid>
      <w:tr w:rsidR="007065E7" w14:paraId="515E74A2" w14:textId="77777777">
        <w:tc>
          <w:tcPr>
            <w:tcW w:w="0" w:type="auto"/>
            <w:shd w:val="clear" w:color="auto" w:fill="12676A"/>
          </w:tcPr>
          <w:p w14:paraId="0FA5533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5476170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最低要求</w:t>
            </w:r>
          </w:p>
        </w:tc>
      </w:tr>
      <w:tr w:rsidR="007065E7" w14:paraId="5BC55D34" w14:textId="77777777">
        <w:tc>
          <w:tcPr>
            <w:tcW w:w="0" w:type="auto"/>
            <w:shd w:val="clear" w:color="auto" w:fill="FFFFFF"/>
          </w:tcPr>
          <w:p w14:paraId="2FAD45D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操作系统</w:t>
            </w:r>
          </w:p>
        </w:tc>
        <w:tc>
          <w:tcPr>
            <w:tcW w:w="0" w:type="auto"/>
            <w:shd w:val="clear" w:color="auto" w:fill="FFFFFF"/>
          </w:tcPr>
          <w:p w14:paraId="255C2A0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 10/11；支持 Java 21 的 Linux 桌面系统</w:t>
            </w:r>
          </w:p>
        </w:tc>
      </w:tr>
      <w:tr w:rsidR="007065E7" w14:paraId="1E827478" w14:textId="77777777">
        <w:tc>
          <w:tcPr>
            <w:tcW w:w="0" w:type="auto"/>
            <w:shd w:val="clear" w:color="auto" w:fill="F7F9FA"/>
          </w:tcPr>
          <w:p w14:paraId="3D958E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运行时</w:t>
            </w:r>
          </w:p>
        </w:tc>
        <w:tc>
          <w:tcPr>
            <w:tcW w:w="0" w:type="auto"/>
            <w:shd w:val="clear" w:color="auto" w:fill="F7F9FA"/>
          </w:tcPr>
          <w:p w14:paraId="2D7938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JDK/JRE 21</w:t>
            </w:r>
          </w:p>
        </w:tc>
      </w:tr>
      <w:tr w:rsidR="007065E7" w14:paraId="59F2C6B5" w14:textId="77777777">
        <w:tc>
          <w:tcPr>
            <w:tcW w:w="0" w:type="auto"/>
            <w:shd w:val="clear" w:color="auto" w:fill="FFFFFF"/>
          </w:tcPr>
          <w:p w14:paraId="0DBACF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</w:t>
            </w:r>
          </w:p>
        </w:tc>
        <w:tc>
          <w:tcPr>
            <w:tcW w:w="0" w:type="auto"/>
            <w:shd w:val="clear" w:color="auto" w:fill="FFFFFF"/>
          </w:tcPr>
          <w:p w14:paraId="52C490C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 2.3（演示）或 MySQL 8.4（部署）</w:t>
            </w:r>
          </w:p>
        </w:tc>
      </w:tr>
      <w:tr w:rsidR="007065E7" w14:paraId="256157B2" w14:textId="77777777">
        <w:tc>
          <w:tcPr>
            <w:tcW w:w="0" w:type="auto"/>
            <w:shd w:val="clear" w:color="auto" w:fill="F7F9FA"/>
          </w:tcPr>
          <w:p w14:paraId="51BDF23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显示</w:t>
            </w:r>
          </w:p>
        </w:tc>
        <w:tc>
          <w:tcPr>
            <w:tcW w:w="0" w:type="auto"/>
            <w:shd w:val="clear" w:color="auto" w:fill="F7F9FA"/>
          </w:tcPr>
          <w:p w14:paraId="7F02B18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建议 1280×720 及以上</w:t>
            </w:r>
          </w:p>
        </w:tc>
      </w:tr>
      <w:tr w:rsidR="007065E7" w14:paraId="188E8355" w14:textId="77777777">
        <w:tc>
          <w:tcPr>
            <w:tcW w:w="0" w:type="auto"/>
            <w:shd w:val="clear" w:color="auto" w:fill="FFFFFF"/>
          </w:tcPr>
          <w:p w14:paraId="226DFE7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内存与磁盘</w:t>
            </w:r>
          </w:p>
        </w:tc>
        <w:tc>
          <w:tcPr>
            <w:tcW w:w="0" w:type="auto"/>
            <w:shd w:val="clear" w:color="auto" w:fill="FFFFFF"/>
          </w:tcPr>
          <w:p w14:paraId="70C6E00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可用内存 ≥ 512 MB；安装及数据空间 ≥ 200 MB</w:t>
            </w:r>
          </w:p>
        </w:tc>
      </w:tr>
    </w:tbl>
    <w:p w14:paraId="2E510C4D" w14:textId="77777777" w:rsidR="007065E7" w:rsidRDefault="007065E7">
      <w:pPr>
        <w:spacing w:after="50"/>
        <w:rPr>
          <w:rFonts w:hint="eastAsia"/>
        </w:rPr>
      </w:pPr>
    </w:p>
    <w:p w14:paraId="7651B731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3.3 约束与假设</w:t>
      </w:r>
    </w:p>
    <w:p w14:paraId="37EDCF1C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每个账号仅对应一个角色；管理员账号不能作为读者办理预约。</w:t>
      </w:r>
    </w:p>
    <w:p w14:paraId="392F25D6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一次借阅对应一个图书品种的一册复本，系统以数量而非条码跟踪复本。</w:t>
      </w:r>
    </w:p>
    <w:p w14:paraId="60CB5337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系统时间用于计算应还日期、预约有效期与逾期天数，部署机器时间应准确。</w:t>
      </w:r>
    </w:p>
    <w:p w14:paraId="734441F7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本实训版本采用人工确认缴费，</w:t>
      </w:r>
      <w:proofErr w:type="gramStart"/>
      <w:r>
        <w:rPr>
          <w:rFonts w:ascii="宋体" w:eastAsia="宋体" w:hAnsi="宋体" w:cs="宋体"/>
        </w:rPr>
        <w:t>不</w:t>
      </w:r>
      <w:proofErr w:type="gramEnd"/>
      <w:r>
        <w:rPr>
          <w:rFonts w:ascii="宋体" w:eastAsia="宋体" w:hAnsi="宋体" w:cs="宋体"/>
        </w:rPr>
        <w:t>接入第三方支付。</w:t>
      </w:r>
    </w:p>
    <w:p w14:paraId="1CA38A88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删除已有借阅历史引用的图书时，数据库拒绝删除以保护历史数据。</w:t>
      </w:r>
    </w:p>
    <w:p w14:paraId="4906492A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4 功能需求</w:t>
      </w:r>
    </w:p>
    <w:p w14:paraId="1131AE39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需求编号用于设计与测试追踪。所有失败操作均应显示明确原因，且不得提交部分数据。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702"/>
        <w:gridCol w:w="1590"/>
        <w:gridCol w:w="6007"/>
        <w:gridCol w:w="1292"/>
      </w:tblGrid>
      <w:tr w:rsidR="007065E7" w14:paraId="45372A01" w14:textId="77777777">
        <w:tc>
          <w:tcPr>
            <w:tcW w:w="0" w:type="auto"/>
            <w:shd w:val="clear" w:color="auto" w:fill="12676A"/>
          </w:tcPr>
          <w:p w14:paraId="39F56BA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172F4F7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w="0" w:type="auto"/>
            <w:shd w:val="clear" w:color="auto" w:fill="12676A"/>
          </w:tcPr>
          <w:p w14:paraId="0D09513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功能描述</w:t>
            </w:r>
          </w:p>
        </w:tc>
        <w:tc>
          <w:tcPr>
            <w:tcW w:w="0" w:type="auto"/>
            <w:shd w:val="clear" w:color="auto" w:fill="12676A"/>
          </w:tcPr>
          <w:p w14:paraId="397E816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触发者</w:t>
            </w:r>
          </w:p>
        </w:tc>
      </w:tr>
      <w:tr w:rsidR="007065E7" w14:paraId="469E5352" w14:textId="77777777">
        <w:tc>
          <w:tcPr>
            <w:tcW w:w="0" w:type="auto"/>
            <w:shd w:val="clear" w:color="auto" w:fill="FFFFFF"/>
          </w:tcPr>
          <w:p w14:paraId="70533D2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FR-01</w:t>
            </w:r>
          </w:p>
        </w:tc>
        <w:tc>
          <w:tcPr>
            <w:tcW w:w="0" w:type="auto"/>
            <w:shd w:val="clear" w:color="auto" w:fill="FFFFFF"/>
          </w:tcPr>
          <w:p w14:paraId="445EFF3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注册与登录</w:t>
            </w:r>
          </w:p>
        </w:tc>
        <w:tc>
          <w:tcPr>
            <w:tcW w:w="0" w:type="auto"/>
            <w:shd w:val="clear" w:color="auto" w:fill="FFFFFF"/>
          </w:tcPr>
          <w:p w14:paraId="0B72351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读者自助注册；用户凭用户名和密码登录，系统按角色显示功能</w:t>
            </w:r>
          </w:p>
        </w:tc>
        <w:tc>
          <w:tcPr>
            <w:tcW w:w="0" w:type="auto"/>
            <w:shd w:val="clear" w:color="auto" w:fill="FFFFFF"/>
          </w:tcPr>
          <w:p w14:paraId="376C08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71DF70E0" w14:textId="77777777">
        <w:tc>
          <w:tcPr>
            <w:tcW w:w="0" w:type="auto"/>
            <w:shd w:val="clear" w:color="auto" w:fill="F7F9FA"/>
          </w:tcPr>
          <w:p w14:paraId="42EF3C9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FR-02</w:t>
            </w:r>
          </w:p>
        </w:tc>
        <w:tc>
          <w:tcPr>
            <w:tcW w:w="0" w:type="auto"/>
            <w:shd w:val="clear" w:color="auto" w:fill="F7F9FA"/>
          </w:tcPr>
          <w:p w14:paraId="6EF54C5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个人资料</w:t>
            </w:r>
          </w:p>
        </w:tc>
        <w:tc>
          <w:tcPr>
            <w:tcW w:w="0" w:type="auto"/>
            <w:shd w:val="clear" w:color="auto" w:fill="F7F9FA"/>
          </w:tcPr>
          <w:p w14:paraId="537EA8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修改姓名、手机和邮箱</w:t>
            </w:r>
          </w:p>
        </w:tc>
        <w:tc>
          <w:tcPr>
            <w:tcW w:w="0" w:type="auto"/>
            <w:shd w:val="clear" w:color="auto" w:fill="F7F9FA"/>
          </w:tcPr>
          <w:p w14:paraId="3D1BE2F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3FD7D0E7" w14:textId="77777777">
        <w:tc>
          <w:tcPr>
            <w:tcW w:w="0" w:type="auto"/>
            <w:shd w:val="clear" w:color="auto" w:fill="FFFFFF"/>
          </w:tcPr>
          <w:p w14:paraId="23FA3C5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FR-03</w:t>
            </w:r>
          </w:p>
        </w:tc>
        <w:tc>
          <w:tcPr>
            <w:tcW w:w="0" w:type="auto"/>
            <w:shd w:val="clear" w:color="auto" w:fill="FFFFFF"/>
          </w:tcPr>
          <w:p w14:paraId="51E9659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借阅证管理</w:t>
            </w:r>
          </w:p>
        </w:tc>
        <w:tc>
          <w:tcPr>
            <w:tcW w:w="0" w:type="auto"/>
            <w:shd w:val="clear" w:color="auto" w:fill="FFFFFF"/>
          </w:tcPr>
          <w:p w14:paraId="01EA399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管理员新增读者并启用或停用借阅证</w:t>
            </w:r>
          </w:p>
        </w:tc>
        <w:tc>
          <w:tcPr>
            <w:tcW w:w="0" w:type="auto"/>
            <w:shd w:val="clear" w:color="auto" w:fill="FFFFFF"/>
          </w:tcPr>
          <w:p w14:paraId="11B09F3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07C17CBF" w14:textId="77777777">
        <w:tc>
          <w:tcPr>
            <w:tcW w:w="0" w:type="auto"/>
            <w:shd w:val="clear" w:color="auto" w:fill="F7F9FA"/>
          </w:tcPr>
          <w:p w14:paraId="5575FDF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FR-04</w:t>
            </w:r>
          </w:p>
        </w:tc>
        <w:tc>
          <w:tcPr>
            <w:tcW w:w="0" w:type="auto"/>
            <w:shd w:val="clear" w:color="auto" w:fill="F7F9FA"/>
          </w:tcPr>
          <w:p w14:paraId="2A9BE01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图书新增</w:t>
            </w:r>
          </w:p>
        </w:tc>
        <w:tc>
          <w:tcPr>
            <w:tcW w:w="0" w:type="auto"/>
            <w:shd w:val="clear" w:color="auto" w:fill="F7F9FA"/>
          </w:tcPr>
          <w:p w14:paraId="38F0AE8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录入 ISBN、书名、作者、出版社、分类、数量和位置</w:t>
            </w:r>
          </w:p>
        </w:tc>
        <w:tc>
          <w:tcPr>
            <w:tcW w:w="0" w:type="auto"/>
            <w:shd w:val="clear" w:color="auto" w:fill="F7F9FA"/>
          </w:tcPr>
          <w:p w14:paraId="0463E7D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7CB7AC1F" w14:textId="77777777">
        <w:tc>
          <w:tcPr>
            <w:tcW w:w="0" w:type="auto"/>
            <w:shd w:val="clear" w:color="auto" w:fill="FFFFFF"/>
          </w:tcPr>
          <w:p w14:paraId="24DB5ED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FR-05</w:t>
            </w:r>
          </w:p>
        </w:tc>
        <w:tc>
          <w:tcPr>
            <w:tcW w:w="0" w:type="auto"/>
            <w:shd w:val="clear" w:color="auto" w:fill="FFFFFF"/>
          </w:tcPr>
          <w:p w14:paraId="0ED315F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图书修改与删除</w:t>
            </w:r>
          </w:p>
        </w:tc>
        <w:tc>
          <w:tcPr>
            <w:tcW w:w="0" w:type="auto"/>
            <w:shd w:val="clear" w:color="auto" w:fill="FFFFFF"/>
          </w:tcPr>
          <w:p w14:paraId="52FE316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修改馆藏资料；无历史引用时删除图书</w:t>
            </w:r>
          </w:p>
        </w:tc>
        <w:tc>
          <w:tcPr>
            <w:tcW w:w="0" w:type="auto"/>
            <w:shd w:val="clear" w:color="auto" w:fill="FFFFFF"/>
          </w:tcPr>
          <w:p w14:paraId="7CB9BD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65BB0628" w14:textId="77777777">
        <w:tc>
          <w:tcPr>
            <w:tcW w:w="0" w:type="auto"/>
            <w:shd w:val="clear" w:color="auto" w:fill="F7F9FA"/>
          </w:tcPr>
          <w:p w14:paraId="2D5313A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FR-06</w:t>
            </w:r>
          </w:p>
        </w:tc>
        <w:tc>
          <w:tcPr>
            <w:tcW w:w="0" w:type="auto"/>
            <w:shd w:val="clear" w:color="auto" w:fill="F7F9FA"/>
          </w:tcPr>
          <w:p w14:paraId="6726BBC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分类管理</w:t>
            </w:r>
          </w:p>
        </w:tc>
        <w:tc>
          <w:tcPr>
            <w:tcW w:w="0" w:type="auto"/>
            <w:shd w:val="clear" w:color="auto" w:fill="F7F9FA"/>
          </w:tcPr>
          <w:p w14:paraId="53FE724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新增图书时创建或复用分类</w:t>
            </w:r>
          </w:p>
        </w:tc>
        <w:tc>
          <w:tcPr>
            <w:tcW w:w="0" w:type="auto"/>
            <w:shd w:val="clear" w:color="auto" w:fill="F7F9FA"/>
          </w:tcPr>
          <w:p w14:paraId="63739F8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0653421C" w14:textId="77777777">
        <w:tc>
          <w:tcPr>
            <w:tcW w:w="0" w:type="auto"/>
            <w:shd w:val="clear" w:color="auto" w:fill="FFFFFF"/>
          </w:tcPr>
          <w:p w14:paraId="52E814C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FR-07</w:t>
            </w:r>
          </w:p>
        </w:tc>
        <w:tc>
          <w:tcPr>
            <w:tcW w:w="0" w:type="auto"/>
            <w:shd w:val="clear" w:color="auto" w:fill="FFFFFF"/>
          </w:tcPr>
          <w:p w14:paraId="2C71235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组合查询</w:t>
            </w:r>
          </w:p>
        </w:tc>
        <w:tc>
          <w:tcPr>
            <w:tcW w:w="0" w:type="auto"/>
            <w:shd w:val="clear" w:color="auto" w:fill="FFFFFF"/>
          </w:tcPr>
          <w:p w14:paraId="0B661B7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按书名、作者、出版社或 ISBN 模糊检索并展示库存</w:t>
            </w:r>
          </w:p>
        </w:tc>
        <w:tc>
          <w:tcPr>
            <w:tcW w:w="0" w:type="auto"/>
            <w:shd w:val="clear" w:color="auto" w:fill="FFFFFF"/>
          </w:tcPr>
          <w:p w14:paraId="6738BA6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0660346C" w14:textId="77777777">
        <w:tc>
          <w:tcPr>
            <w:tcW w:w="0" w:type="auto"/>
            <w:shd w:val="clear" w:color="auto" w:fill="F7F9FA"/>
          </w:tcPr>
          <w:p w14:paraId="431BCCF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FR-08</w:t>
            </w:r>
          </w:p>
        </w:tc>
        <w:tc>
          <w:tcPr>
            <w:tcW w:w="0" w:type="auto"/>
            <w:shd w:val="clear" w:color="auto" w:fill="F7F9FA"/>
          </w:tcPr>
          <w:p w14:paraId="1C93F52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图书借阅</w:t>
            </w:r>
          </w:p>
        </w:tc>
        <w:tc>
          <w:tcPr>
            <w:tcW w:w="0" w:type="auto"/>
            <w:shd w:val="clear" w:color="auto" w:fill="F7F9FA"/>
          </w:tcPr>
          <w:p w14:paraId="7331B56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校验借阅证、罚款、数量上限、重复借阅和库存后生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成记录</w:t>
            </w:r>
            <w:proofErr w:type="gramEnd"/>
          </w:p>
        </w:tc>
        <w:tc>
          <w:tcPr>
            <w:tcW w:w="0" w:type="auto"/>
            <w:shd w:val="clear" w:color="auto" w:fill="F7F9FA"/>
          </w:tcPr>
          <w:p w14:paraId="550A475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35C37943" w14:textId="77777777">
        <w:tc>
          <w:tcPr>
            <w:tcW w:w="0" w:type="auto"/>
            <w:shd w:val="clear" w:color="auto" w:fill="FFFFFF"/>
          </w:tcPr>
          <w:p w14:paraId="33C7B5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FR-09</w:t>
            </w:r>
          </w:p>
        </w:tc>
        <w:tc>
          <w:tcPr>
            <w:tcW w:w="0" w:type="auto"/>
            <w:shd w:val="clear" w:color="auto" w:fill="FFFFFF"/>
          </w:tcPr>
          <w:p w14:paraId="0F9842E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图书归还</w:t>
            </w:r>
          </w:p>
        </w:tc>
        <w:tc>
          <w:tcPr>
            <w:tcW w:w="0" w:type="auto"/>
            <w:shd w:val="clear" w:color="auto" w:fill="FFFFFF"/>
          </w:tcPr>
          <w:p w14:paraId="5F4ADE5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结束借阅、恢复库存、计算罚款并处理预约队列</w:t>
            </w:r>
          </w:p>
        </w:tc>
        <w:tc>
          <w:tcPr>
            <w:tcW w:w="0" w:type="auto"/>
            <w:shd w:val="clear" w:color="auto" w:fill="FFFFFF"/>
          </w:tcPr>
          <w:p w14:paraId="5641CF8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28C9B494" w14:textId="77777777">
        <w:tc>
          <w:tcPr>
            <w:tcW w:w="0" w:type="auto"/>
            <w:shd w:val="clear" w:color="auto" w:fill="F7F9FA"/>
          </w:tcPr>
          <w:p w14:paraId="270FC58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FR-10</w:t>
            </w:r>
          </w:p>
        </w:tc>
        <w:tc>
          <w:tcPr>
            <w:tcW w:w="0" w:type="auto"/>
            <w:shd w:val="clear" w:color="auto" w:fill="F7F9FA"/>
          </w:tcPr>
          <w:p w14:paraId="231A6D4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借阅延期</w:t>
            </w:r>
          </w:p>
        </w:tc>
        <w:tc>
          <w:tcPr>
            <w:tcW w:w="0" w:type="auto"/>
            <w:shd w:val="clear" w:color="auto" w:fill="F7F9FA"/>
          </w:tcPr>
          <w:p w14:paraId="47DEA8A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未逾期且无人预约时将应还日期延长 14 天，每次最多一次</w:t>
            </w:r>
          </w:p>
        </w:tc>
        <w:tc>
          <w:tcPr>
            <w:tcW w:w="0" w:type="auto"/>
            <w:shd w:val="clear" w:color="auto" w:fill="F7F9FA"/>
          </w:tcPr>
          <w:p w14:paraId="43F8546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6C556B94" w14:textId="77777777">
        <w:tc>
          <w:tcPr>
            <w:tcW w:w="0" w:type="auto"/>
            <w:shd w:val="clear" w:color="auto" w:fill="FFFFFF"/>
          </w:tcPr>
          <w:p w14:paraId="5D21531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FR-11</w:t>
            </w:r>
          </w:p>
        </w:tc>
        <w:tc>
          <w:tcPr>
            <w:tcW w:w="0" w:type="auto"/>
            <w:shd w:val="clear" w:color="auto" w:fill="FFFFFF"/>
          </w:tcPr>
          <w:p w14:paraId="627DF54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历史查询</w:t>
            </w:r>
          </w:p>
        </w:tc>
        <w:tc>
          <w:tcPr>
            <w:tcW w:w="0" w:type="auto"/>
            <w:shd w:val="clear" w:color="auto" w:fill="FFFFFF"/>
          </w:tcPr>
          <w:p w14:paraId="1537365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按当前读者或管理员全局范围展示借阅历史</w:t>
            </w:r>
          </w:p>
        </w:tc>
        <w:tc>
          <w:tcPr>
            <w:tcW w:w="0" w:type="auto"/>
            <w:shd w:val="clear" w:color="auto" w:fill="FFFFFF"/>
          </w:tcPr>
          <w:p w14:paraId="022BFB5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7CFEE625" w14:textId="77777777">
        <w:tc>
          <w:tcPr>
            <w:tcW w:w="0" w:type="auto"/>
            <w:shd w:val="clear" w:color="auto" w:fill="F7F9FA"/>
          </w:tcPr>
          <w:p w14:paraId="240CF1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FR-12</w:t>
            </w:r>
          </w:p>
        </w:tc>
        <w:tc>
          <w:tcPr>
            <w:tcW w:w="0" w:type="auto"/>
            <w:shd w:val="clear" w:color="auto" w:fill="F7F9FA"/>
          </w:tcPr>
          <w:p w14:paraId="1F8A1EE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图书预约</w:t>
            </w:r>
          </w:p>
        </w:tc>
        <w:tc>
          <w:tcPr>
            <w:tcW w:w="0" w:type="auto"/>
            <w:shd w:val="clear" w:color="auto" w:fill="F7F9FA"/>
          </w:tcPr>
          <w:p w14:paraId="10CF6C9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生成 WAITING 或 READY 预约，禁止重复预约</w:t>
            </w:r>
          </w:p>
        </w:tc>
        <w:tc>
          <w:tcPr>
            <w:tcW w:w="0" w:type="auto"/>
            <w:shd w:val="clear" w:color="auto" w:fill="F7F9FA"/>
          </w:tcPr>
          <w:p w14:paraId="0084AD7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</w:tr>
      <w:tr w:rsidR="007065E7" w14:paraId="240FEC48" w14:textId="77777777">
        <w:tc>
          <w:tcPr>
            <w:tcW w:w="0" w:type="auto"/>
            <w:shd w:val="clear" w:color="auto" w:fill="FFFFFF"/>
          </w:tcPr>
          <w:p w14:paraId="59D023A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FR-13</w:t>
            </w:r>
          </w:p>
        </w:tc>
        <w:tc>
          <w:tcPr>
            <w:tcW w:w="0" w:type="auto"/>
            <w:shd w:val="clear" w:color="auto" w:fill="FFFFFF"/>
          </w:tcPr>
          <w:p w14:paraId="20F5DAE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取消与提醒</w:t>
            </w:r>
          </w:p>
        </w:tc>
        <w:tc>
          <w:tcPr>
            <w:tcW w:w="0" w:type="auto"/>
            <w:shd w:val="clear" w:color="auto" w:fill="FFFFFF"/>
          </w:tcPr>
          <w:p w14:paraId="12DB79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取消有效预约；图书归还后最早预约转为待取书并标记已提醒</w:t>
            </w:r>
          </w:p>
        </w:tc>
        <w:tc>
          <w:tcPr>
            <w:tcW w:w="0" w:type="auto"/>
            <w:shd w:val="clear" w:color="auto" w:fill="FFFFFF"/>
          </w:tcPr>
          <w:p w14:paraId="08D9BC0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读者/系统</w:t>
            </w:r>
          </w:p>
        </w:tc>
      </w:tr>
      <w:tr w:rsidR="007065E7" w14:paraId="3017FC9D" w14:textId="77777777">
        <w:tc>
          <w:tcPr>
            <w:tcW w:w="0" w:type="auto"/>
            <w:shd w:val="clear" w:color="auto" w:fill="F7F9FA"/>
          </w:tcPr>
          <w:p w14:paraId="11E84A6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14</w:t>
            </w:r>
          </w:p>
        </w:tc>
        <w:tc>
          <w:tcPr>
            <w:tcW w:w="0" w:type="auto"/>
            <w:shd w:val="clear" w:color="auto" w:fill="F7F9FA"/>
          </w:tcPr>
          <w:p w14:paraId="177BB08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超期计算</w:t>
            </w:r>
          </w:p>
        </w:tc>
        <w:tc>
          <w:tcPr>
            <w:tcW w:w="0" w:type="auto"/>
            <w:shd w:val="clear" w:color="auto" w:fill="F7F9FA"/>
          </w:tcPr>
          <w:p w14:paraId="7F310E9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按逾期自然日数×0.50 元生成罚款记录</w:t>
            </w:r>
          </w:p>
        </w:tc>
        <w:tc>
          <w:tcPr>
            <w:tcW w:w="0" w:type="auto"/>
            <w:shd w:val="clear" w:color="auto" w:fill="F7F9FA"/>
          </w:tcPr>
          <w:p w14:paraId="1809193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系统</w:t>
            </w:r>
          </w:p>
        </w:tc>
      </w:tr>
      <w:tr w:rsidR="007065E7" w14:paraId="74839357" w14:textId="77777777">
        <w:tc>
          <w:tcPr>
            <w:tcW w:w="0" w:type="auto"/>
            <w:shd w:val="clear" w:color="auto" w:fill="FFFFFF"/>
          </w:tcPr>
          <w:p w14:paraId="2342D30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FR-15</w:t>
            </w:r>
          </w:p>
        </w:tc>
        <w:tc>
          <w:tcPr>
            <w:tcW w:w="0" w:type="auto"/>
            <w:shd w:val="clear" w:color="auto" w:fill="FFFFFF"/>
          </w:tcPr>
          <w:p w14:paraId="55A66BA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缴费状态</w:t>
            </w:r>
          </w:p>
        </w:tc>
        <w:tc>
          <w:tcPr>
            <w:tcW w:w="0" w:type="auto"/>
            <w:shd w:val="clear" w:color="auto" w:fill="FFFFFF"/>
          </w:tcPr>
          <w:p w14:paraId="6C7D347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读者确认缴费，记录 PAID 状态与时间</w:t>
            </w:r>
          </w:p>
        </w:tc>
        <w:tc>
          <w:tcPr>
            <w:tcW w:w="0" w:type="auto"/>
            <w:shd w:val="clear" w:color="auto" w:fill="FFFFFF"/>
          </w:tcPr>
          <w:p w14:paraId="1A52C60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</w:tr>
      <w:tr w:rsidR="007065E7" w14:paraId="421FBB3D" w14:textId="77777777">
        <w:tc>
          <w:tcPr>
            <w:tcW w:w="0" w:type="auto"/>
            <w:shd w:val="clear" w:color="auto" w:fill="F7F9FA"/>
          </w:tcPr>
          <w:p w14:paraId="76B8758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FR-16</w:t>
            </w:r>
          </w:p>
        </w:tc>
        <w:tc>
          <w:tcPr>
            <w:tcW w:w="0" w:type="auto"/>
            <w:shd w:val="clear" w:color="auto" w:fill="F7F9FA"/>
          </w:tcPr>
          <w:p w14:paraId="1D819EE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统计分析</w:t>
            </w:r>
          </w:p>
        </w:tc>
        <w:tc>
          <w:tcPr>
            <w:tcW w:w="0" w:type="auto"/>
            <w:shd w:val="clear" w:color="auto" w:fill="F7F9FA"/>
          </w:tcPr>
          <w:p w14:paraId="10B8C15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展示图书品种、总量、可借量、在借数、预约数、罚款和热门排行</w:t>
            </w:r>
          </w:p>
        </w:tc>
        <w:tc>
          <w:tcPr>
            <w:tcW w:w="0" w:type="auto"/>
            <w:shd w:val="clear" w:color="auto" w:fill="F7F9FA"/>
          </w:tcPr>
          <w:p w14:paraId="1ADD981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管理员/读者</w:t>
            </w:r>
          </w:p>
        </w:tc>
      </w:tr>
    </w:tbl>
    <w:p w14:paraId="565EDEB0" w14:textId="77777777" w:rsidR="007065E7" w:rsidRDefault="007065E7">
      <w:pPr>
        <w:spacing w:after="50"/>
        <w:rPr>
          <w:rFonts w:hint="eastAsia"/>
        </w:rPr>
      </w:pPr>
    </w:p>
    <w:p w14:paraId="1091E360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4.1 关键业务规则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010"/>
        <w:gridCol w:w="8581"/>
      </w:tblGrid>
      <w:tr w:rsidR="007065E7" w14:paraId="032E1C39" w14:textId="77777777">
        <w:tc>
          <w:tcPr>
            <w:tcW w:w="0" w:type="auto"/>
            <w:shd w:val="clear" w:color="auto" w:fill="12676A"/>
          </w:tcPr>
          <w:p w14:paraId="47CCA0C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104005E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规则</w:t>
            </w:r>
          </w:p>
        </w:tc>
      </w:tr>
      <w:tr w:rsidR="007065E7" w14:paraId="3A2AB119" w14:textId="77777777">
        <w:tc>
          <w:tcPr>
            <w:tcW w:w="0" w:type="auto"/>
            <w:shd w:val="clear" w:color="auto" w:fill="FFFFFF"/>
          </w:tcPr>
          <w:p w14:paraId="1AFD72E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BR-01</w:t>
            </w:r>
          </w:p>
        </w:tc>
        <w:tc>
          <w:tcPr>
            <w:tcW w:w="0" w:type="auto"/>
            <w:shd w:val="clear" w:color="auto" w:fill="FFFFFF"/>
          </w:tcPr>
          <w:p w14:paraId="082CCFC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每位读者最多同时借阅 5 本图书</w:t>
            </w:r>
          </w:p>
        </w:tc>
      </w:tr>
      <w:tr w:rsidR="007065E7" w14:paraId="51BE45E9" w14:textId="77777777">
        <w:tc>
          <w:tcPr>
            <w:tcW w:w="0" w:type="auto"/>
            <w:shd w:val="clear" w:color="auto" w:fill="F7F9FA"/>
          </w:tcPr>
          <w:p w14:paraId="12D8D65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BR-02</w:t>
            </w:r>
          </w:p>
        </w:tc>
        <w:tc>
          <w:tcPr>
            <w:tcW w:w="0" w:type="auto"/>
            <w:shd w:val="clear" w:color="auto" w:fill="F7F9FA"/>
          </w:tcPr>
          <w:p w14:paraId="23A37B4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同一读者不得同时借阅同一种图书的多册</w:t>
            </w:r>
          </w:p>
        </w:tc>
      </w:tr>
      <w:tr w:rsidR="007065E7" w14:paraId="7853C3F2" w14:textId="77777777">
        <w:tc>
          <w:tcPr>
            <w:tcW w:w="0" w:type="auto"/>
            <w:shd w:val="clear" w:color="auto" w:fill="FFFFFF"/>
          </w:tcPr>
          <w:p w14:paraId="0B8CEF0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BR-03</w:t>
            </w:r>
          </w:p>
        </w:tc>
        <w:tc>
          <w:tcPr>
            <w:tcW w:w="0" w:type="auto"/>
            <w:shd w:val="clear" w:color="auto" w:fill="FFFFFF"/>
          </w:tcPr>
          <w:p w14:paraId="38BAFB9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正常借期为 14 天，每条借阅最多续借 1 次，每次顺延 14 天</w:t>
            </w:r>
          </w:p>
        </w:tc>
      </w:tr>
      <w:tr w:rsidR="007065E7" w14:paraId="0206A7C6" w14:textId="77777777">
        <w:tc>
          <w:tcPr>
            <w:tcW w:w="0" w:type="auto"/>
            <w:shd w:val="clear" w:color="auto" w:fill="F7F9FA"/>
          </w:tcPr>
          <w:p w14:paraId="40911C2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BR-04</w:t>
            </w:r>
          </w:p>
        </w:tc>
        <w:tc>
          <w:tcPr>
            <w:tcW w:w="0" w:type="auto"/>
            <w:shd w:val="clear" w:color="auto" w:fill="F7F9FA"/>
          </w:tcPr>
          <w:p w14:paraId="19F25DD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图书逾期或已有有效预约时不能续借</w:t>
            </w:r>
          </w:p>
        </w:tc>
      </w:tr>
      <w:tr w:rsidR="007065E7" w14:paraId="3C38AED7" w14:textId="77777777">
        <w:tc>
          <w:tcPr>
            <w:tcW w:w="0" w:type="auto"/>
            <w:shd w:val="clear" w:color="auto" w:fill="FFFFFF"/>
          </w:tcPr>
          <w:p w14:paraId="545EFF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BR-05</w:t>
            </w:r>
          </w:p>
        </w:tc>
        <w:tc>
          <w:tcPr>
            <w:tcW w:w="0" w:type="auto"/>
            <w:shd w:val="clear" w:color="auto" w:fill="FFFFFF"/>
          </w:tcPr>
          <w:p w14:paraId="5B8C9B8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存在未缴罚款或借阅证停用时不能新增借阅</w:t>
            </w:r>
          </w:p>
        </w:tc>
      </w:tr>
      <w:tr w:rsidR="007065E7" w14:paraId="1C448EA3" w14:textId="77777777">
        <w:tc>
          <w:tcPr>
            <w:tcW w:w="0" w:type="auto"/>
            <w:shd w:val="clear" w:color="auto" w:fill="F7F9FA"/>
          </w:tcPr>
          <w:p w14:paraId="65984B8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BR-06</w:t>
            </w:r>
          </w:p>
        </w:tc>
        <w:tc>
          <w:tcPr>
            <w:tcW w:w="0" w:type="auto"/>
            <w:shd w:val="clear" w:color="auto" w:fill="F7F9FA"/>
          </w:tcPr>
          <w:p w14:paraId="1E96DA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无库存预约为 WAITING；有库存预约为 READY，保留 3 天</w:t>
            </w:r>
          </w:p>
        </w:tc>
      </w:tr>
      <w:tr w:rsidR="007065E7" w14:paraId="2BD4D38E" w14:textId="77777777">
        <w:tc>
          <w:tcPr>
            <w:tcW w:w="0" w:type="auto"/>
            <w:shd w:val="clear" w:color="auto" w:fill="FFFFFF"/>
          </w:tcPr>
          <w:p w14:paraId="0D20BD1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BR-07</w:t>
            </w:r>
          </w:p>
        </w:tc>
        <w:tc>
          <w:tcPr>
            <w:tcW w:w="0" w:type="auto"/>
            <w:shd w:val="clear" w:color="auto" w:fill="FFFFFF"/>
          </w:tcPr>
          <w:p w14:paraId="3C01CAF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归还后按预约时间升序唤醒最早 WAITING 记录</w:t>
            </w:r>
          </w:p>
        </w:tc>
      </w:tr>
      <w:tr w:rsidR="007065E7" w14:paraId="321149EB" w14:textId="77777777">
        <w:tc>
          <w:tcPr>
            <w:tcW w:w="0" w:type="auto"/>
            <w:shd w:val="clear" w:color="auto" w:fill="F7F9FA"/>
          </w:tcPr>
          <w:p w14:paraId="1EC4B6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BR-08</w:t>
            </w:r>
          </w:p>
        </w:tc>
        <w:tc>
          <w:tcPr>
            <w:tcW w:w="0" w:type="auto"/>
            <w:shd w:val="clear" w:color="auto" w:fill="F7F9FA"/>
          </w:tcPr>
          <w:p w14:paraId="7B922E9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逾期费按自然日计算，每天 0.50 元，金额保留两位小数</w:t>
            </w:r>
          </w:p>
        </w:tc>
      </w:tr>
    </w:tbl>
    <w:p w14:paraId="5C4D7CBC" w14:textId="77777777" w:rsidR="007065E7" w:rsidRDefault="007065E7">
      <w:pPr>
        <w:spacing w:after="50"/>
        <w:rPr>
          <w:rFonts w:hint="eastAsia"/>
        </w:rPr>
      </w:pPr>
    </w:p>
    <w:p w14:paraId="23B71343" w14:textId="77777777" w:rsidR="007065E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AD05E20" wp14:editId="76B7BAD4">
            <wp:extent cx="5580000" cy="3108857"/>
            <wp:effectExtent l="0" t="0" r="0" b="0"/>
            <wp:docPr id="773009647" name="Drawing 0" descr="modul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odules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B872" w14:textId="77777777" w:rsidR="007065E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功能模块关系图</w:t>
      </w:r>
    </w:p>
    <w:p w14:paraId="3632D5B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5 数据需求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224"/>
        <w:gridCol w:w="5170"/>
        <w:gridCol w:w="3197"/>
      </w:tblGrid>
      <w:tr w:rsidR="007065E7" w14:paraId="6DD6800E" w14:textId="77777777">
        <w:tc>
          <w:tcPr>
            <w:tcW w:w="0" w:type="auto"/>
            <w:shd w:val="clear" w:color="auto" w:fill="12676A"/>
          </w:tcPr>
          <w:p w14:paraId="573DA15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数据实体</w:t>
            </w:r>
          </w:p>
        </w:tc>
        <w:tc>
          <w:tcPr>
            <w:tcW w:w="0" w:type="auto"/>
            <w:shd w:val="clear" w:color="auto" w:fill="12676A"/>
          </w:tcPr>
          <w:p w14:paraId="7262D0C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主要内容</w:t>
            </w:r>
          </w:p>
        </w:tc>
        <w:tc>
          <w:tcPr>
            <w:tcW w:w="0" w:type="auto"/>
            <w:shd w:val="clear" w:color="auto" w:fill="12676A"/>
          </w:tcPr>
          <w:p w14:paraId="53F15F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保存要求</w:t>
            </w:r>
          </w:p>
        </w:tc>
      </w:tr>
      <w:tr w:rsidR="007065E7" w14:paraId="655C02A7" w14:textId="77777777">
        <w:tc>
          <w:tcPr>
            <w:tcW w:w="0" w:type="auto"/>
            <w:shd w:val="clear" w:color="auto" w:fill="FFFFFF"/>
          </w:tcPr>
          <w:p w14:paraId="58FB78F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</w:t>
            </w:r>
          </w:p>
        </w:tc>
        <w:tc>
          <w:tcPr>
            <w:tcW w:w="0" w:type="auto"/>
            <w:shd w:val="clear" w:color="auto" w:fill="FFFFFF"/>
          </w:tcPr>
          <w:p w14:paraId="425D95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账号、密码摘要、姓名、联系方式、角色、借阅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证状态</w:t>
            </w:r>
            <w:proofErr w:type="gramEnd"/>
          </w:p>
        </w:tc>
        <w:tc>
          <w:tcPr>
            <w:tcW w:w="0" w:type="auto"/>
            <w:shd w:val="clear" w:color="auto" w:fill="FFFFFF"/>
          </w:tcPr>
          <w:p w14:paraId="1B35431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账号唯一；密码不得明文保存</w:t>
            </w:r>
          </w:p>
        </w:tc>
      </w:tr>
      <w:tr w:rsidR="007065E7" w14:paraId="6A7D749E" w14:textId="77777777">
        <w:tc>
          <w:tcPr>
            <w:tcW w:w="0" w:type="auto"/>
            <w:shd w:val="clear" w:color="auto" w:fill="F7F9FA"/>
          </w:tcPr>
          <w:p w14:paraId="15DEA21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分类与图书</w:t>
            </w:r>
          </w:p>
        </w:tc>
        <w:tc>
          <w:tcPr>
            <w:tcW w:w="0" w:type="auto"/>
            <w:shd w:val="clear" w:color="auto" w:fill="F7F9FA"/>
          </w:tcPr>
          <w:p w14:paraId="18FC91D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ISBN、书名、作者、出版社、库存、位置</w:t>
            </w:r>
          </w:p>
        </w:tc>
        <w:tc>
          <w:tcPr>
            <w:tcW w:w="0" w:type="auto"/>
            <w:shd w:val="clear" w:color="auto" w:fill="F7F9FA"/>
          </w:tcPr>
          <w:p w14:paraId="2C739D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ISBN 唯一；可借数不得大于总数</w:t>
            </w:r>
          </w:p>
        </w:tc>
      </w:tr>
      <w:tr w:rsidR="007065E7" w14:paraId="0710314F" w14:textId="77777777">
        <w:tc>
          <w:tcPr>
            <w:tcW w:w="0" w:type="auto"/>
            <w:shd w:val="clear" w:color="auto" w:fill="FFFFFF"/>
          </w:tcPr>
          <w:p w14:paraId="69EFB9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</w:p>
        </w:tc>
        <w:tc>
          <w:tcPr>
            <w:tcW w:w="0" w:type="auto"/>
            <w:shd w:val="clear" w:color="auto" w:fill="FFFFFF"/>
          </w:tcPr>
          <w:p w14:paraId="2C9CDCE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读者、图书、借出/应还/归还时间、续借次数、状态</w:t>
            </w:r>
          </w:p>
        </w:tc>
        <w:tc>
          <w:tcPr>
            <w:tcW w:w="0" w:type="auto"/>
            <w:shd w:val="clear" w:color="auto" w:fill="FFFFFF"/>
          </w:tcPr>
          <w:p w14:paraId="18D38E8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历史永久保留</w:t>
            </w:r>
          </w:p>
        </w:tc>
      </w:tr>
      <w:tr w:rsidR="007065E7" w14:paraId="22450330" w14:textId="77777777">
        <w:tc>
          <w:tcPr>
            <w:tcW w:w="0" w:type="auto"/>
            <w:shd w:val="clear" w:color="auto" w:fill="F7F9FA"/>
          </w:tcPr>
          <w:p w14:paraId="134049C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</w:t>
            </w:r>
          </w:p>
        </w:tc>
        <w:tc>
          <w:tcPr>
            <w:tcW w:w="0" w:type="auto"/>
            <w:shd w:val="clear" w:color="auto" w:fill="F7F9FA"/>
          </w:tcPr>
          <w:p w14:paraId="245AA2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预约时间、到期时间、状态、提醒标志</w:t>
            </w:r>
          </w:p>
        </w:tc>
        <w:tc>
          <w:tcPr>
            <w:tcW w:w="0" w:type="auto"/>
            <w:shd w:val="clear" w:color="auto" w:fill="F7F9FA"/>
          </w:tcPr>
          <w:p w14:paraId="440C2DC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按预约时间维持顺序</w:t>
            </w:r>
          </w:p>
        </w:tc>
      </w:tr>
      <w:tr w:rsidR="007065E7" w14:paraId="18A84E04" w14:textId="77777777">
        <w:tc>
          <w:tcPr>
            <w:tcW w:w="0" w:type="auto"/>
            <w:shd w:val="clear" w:color="auto" w:fill="FFFFFF"/>
          </w:tcPr>
          <w:p w14:paraId="4C97FE6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</w:t>
            </w:r>
          </w:p>
        </w:tc>
        <w:tc>
          <w:tcPr>
            <w:tcW w:w="0" w:type="auto"/>
            <w:shd w:val="clear" w:color="auto" w:fill="FFFFFF"/>
          </w:tcPr>
          <w:p w14:paraId="7E06ED6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借阅记录、金额、原因、状态、缴费时间</w:t>
            </w:r>
          </w:p>
        </w:tc>
        <w:tc>
          <w:tcPr>
            <w:tcW w:w="0" w:type="auto"/>
            <w:shd w:val="clear" w:color="auto" w:fill="FFFFFF"/>
          </w:tcPr>
          <w:p w14:paraId="6ACEBFF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一条借阅最多一条罚款</w:t>
            </w:r>
          </w:p>
        </w:tc>
      </w:tr>
    </w:tbl>
    <w:p w14:paraId="0BC5A1BC" w14:textId="77777777" w:rsidR="007065E7" w:rsidRDefault="007065E7">
      <w:pPr>
        <w:spacing w:after="50"/>
        <w:rPr>
          <w:rFonts w:hint="eastAsia"/>
        </w:rPr>
      </w:pPr>
    </w:p>
    <w:p w14:paraId="37DA5834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非功能需求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816"/>
        <w:gridCol w:w="1212"/>
        <w:gridCol w:w="7563"/>
      </w:tblGrid>
      <w:tr w:rsidR="007065E7" w14:paraId="0C5A64D7" w14:textId="77777777">
        <w:tc>
          <w:tcPr>
            <w:tcW w:w="0" w:type="auto"/>
            <w:shd w:val="clear" w:color="auto" w:fill="12676A"/>
          </w:tcPr>
          <w:p w14:paraId="4E76917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35B857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7BEE9F1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量化指标</w:t>
            </w:r>
          </w:p>
        </w:tc>
      </w:tr>
      <w:tr w:rsidR="007065E7" w14:paraId="3FF222B0" w14:textId="77777777">
        <w:tc>
          <w:tcPr>
            <w:tcW w:w="0" w:type="auto"/>
            <w:shd w:val="clear" w:color="auto" w:fill="FFFFFF"/>
          </w:tcPr>
          <w:p w14:paraId="02DB4F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NFR-01</w:t>
            </w:r>
          </w:p>
        </w:tc>
        <w:tc>
          <w:tcPr>
            <w:tcW w:w="0" w:type="auto"/>
            <w:shd w:val="clear" w:color="auto" w:fill="FFFFFF"/>
          </w:tcPr>
          <w:p w14:paraId="3278ED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响应性能</w:t>
            </w:r>
          </w:p>
        </w:tc>
        <w:tc>
          <w:tcPr>
            <w:tcW w:w="0" w:type="auto"/>
            <w:shd w:val="clear" w:color="auto" w:fill="FFFFFF"/>
          </w:tcPr>
          <w:p w14:paraId="644B831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在 10 万册图书、20 万条借阅记录的目标数据规模下，普通查询响应时间 ≤ 3 秒</w:t>
            </w:r>
          </w:p>
        </w:tc>
      </w:tr>
      <w:tr w:rsidR="007065E7" w14:paraId="55AA25EA" w14:textId="77777777">
        <w:tc>
          <w:tcPr>
            <w:tcW w:w="0" w:type="auto"/>
            <w:shd w:val="clear" w:color="auto" w:fill="F7F9FA"/>
          </w:tcPr>
          <w:p w14:paraId="47299F6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NFR-02</w:t>
            </w:r>
          </w:p>
        </w:tc>
        <w:tc>
          <w:tcPr>
            <w:tcW w:w="0" w:type="auto"/>
            <w:shd w:val="clear" w:color="auto" w:fill="F7F9FA"/>
          </w:tcPr>
          <w:p w14:paraId="22D496E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启动性能</w:t>
            </w:r>
          </w:p>
        </w:tc>
        <w:tc>
          <w:tcPr>
            <w:tcW w:w="0" w:type="auto"/>
            <w:shd w:val="clear" w:color="auto" w:fill="F7F9FA"/>
          </w:tcPr>
          <w:p w14:paraId="50AE9C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本地数据库可用时，应用启动并显示登录界面 ≤ 5 秒</w:t>
            </w:r>
          </w:p>
        </w:tc>
      </w:tr>
      <w:tr w:rsidR="007065E7" w14:paraId="39F448AF" w14:textId="77777777">
        <w:tc>
          <w:tcPr>
            <w:tcW w:w="0" w:type="auto"/>
            <w:shd w:val="clear" w:color="auto" w:fill="FFFFFF"/>
          </w:tcPr>
          <w:p w14:paraId="7B7D6B5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NFR-03</w:t>
            </w:r>
          </w:p>
        </w:tc>
        <w:tc>
          <w:tcPr>
            <w:tcW w:w="0" w:type="auto"/>
            <w:shd w:val="clear" w:color="auto" w:fill="FFFFFF"/>
          </w:tcPr>
          <w:p w14:paraId="158C6A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事务一致性</w:t>
            </w:r>
          </w:p>
        </w:tc>
        <w:tc>
          <w:tcPr>
            <w:tcW w:w="0" w:type="auto"/>
            <w:shd w:val="clear" w:color="auto" w:fill="FFFFFF"/>
          </w:tcPr>
          <w:p w14:paraId="46E77EB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借阅、归还、预约唤醒操作发生异常时须 100% 回滚，不允许库存为负</w:t>
            </w:r>
          </w:p>
        </w:tc>
      </w:tr>
      <w:tr w:rsidR="007065E7" w14:paraId="522982F0" w14:textId="77777777">
        <w:tc>
          <w:tcPr>
            <w:tcW w:w="0" w:type="auto"/>
            <w:shd w:val="clear" w:color="auto" w:fill="F7F9FA"/>
          </w:tcPr>
          <w:p w14:paraId="6B95292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NFR-04</w:t>
            </w:r>
          </w:p>
        </w:tc>
        <w:tc>
          <w:tcPr>
            <w:tcW w:w="0" w:type="auto"/>
            <w:shd w:val="clear" w:color="auto" w:fill="F7F9FA"/>
          </w:tcPr>
          <w:p w14:paraId="5457C2B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安全</w:t>
            </w:r>
          </w:p>
        </w:tc>
        <w:tc>
          <w:tcPr>
            <w:tcW w:w="0" w:type="auto"/>
            <w:shd w:val="clear" w:color="auto" w:fill="F7F9FA"/>
          </w:tcPr>
          <w:p w14:paraId="45D687E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密码采用 PBKDF2-HMAC-SHA256，随机盐 16 字节，迭代次数 ≥ 120000</w:t>
            </w:r>
          </w:p>
        </w:tc>
      </w:tr>
      <w:tr w:rsidR="007065E7" w14:paraId="6F5F77AD" w14:textId="77777777">
        <w:tc>
          <w:tcPr>
            <w:tcW w:w="0" w:type="auto"/>
            <w:shd w:val="clear" w:color="auto" w:fill="FFFFFF"/>
          </w:tcPr>
          <w:p w14:paraId="1D9103F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NFR-05</w:t>
            </w:r>
          </w:p>
        </w:tc>
        <w:tc>
          <w:tcPr>
            <w:tcW w:w="0" w:type="auto"/>
            <w:shd w:val="clear" w:color="auto" w:fill="FFFFFF"/>
          </w:tcPr>
          <w:p w14:paraId="5F52A95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权限</w:t>
            </w:r>
          </w:p>
        </w:tc>
        <w:tc>
          <w:tcPr>
            <w:tcW w:w="0" w:type="auto"/>
            <w:shd w:val="clear" w:color="auto" w:fill="FFFFFF"/>
          </w:tcPr>
          <w:p w14:paraId="01387EA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管理员专属入口对读者不可见；越权功能暴露率为 0</w:t>
            </w:r>
          </w:p>
        </w:tc>
      </w:tr>
      <w:tr w:rsidR="007065E7" w14:paraId="609DDC69" w14:textId="77777777">
        <w:tc>
          <w:tcPr>
            <w:tcW w:w="0" w:type="auto"/>
            <w:shd w:val="clear" w:color="auto" w:fill="F7F9FA"/>
          </w:tcPr>
          <w:p w14:paraId="3C7F0B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NFR-06</w:t>
            </w:r>
          </w:p>
        </w:tc>
        <w:tc>
          <w:tcPr>
            <w:tcW w:w="0" w:type="auto"/>
            <w:shd w:val="clear" w:color="auto" w:fill="F7F9FA"/>
          </w:tcPr>
          <w:p w14:paraId="70F1C8E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可用性</w:t>
            </w:r>
          </w:p>
        </w:tc>
        <w:tc>
          <w:tcPr>
            <w:tcW w:w="0" w:type="auto"/>
            <w:shd w:val="clear" w:color="auto" w:fill="F7F9FA"/>
          </w:tcPr>
          <w:p w14:paraId="06B4C95E" w14:textId="77777777" w:rsidR="007065E7" w:rsidRDefault="00000000">
            <w:pPr>
              <w:spacing w:after="0"/>
              <w:rPr>
                <w:rFonts w:hint="eastAsia"/>
              </w:rPr>
            </w:pP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必填项为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空、格式错误、重复数据均显示中文提示；业务异常不得导致程序退出</w:t>
            </w:r>
          </w:p>
        </w:tc>
      </w:tr>
      <w:tr w:rsidR="007065E7" w14:paraId="66E72B37" w14:textId="77777777">
        <w:tc>
          <w:tcPr>
            <w:tcW w:w="0" w:type="auto"/>
            <w:shd w:val="clear" w:color="auto" w:fill="FFFFFF"/>
          </w:tcPr>
          <w:p w14:paraId="231D8A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NFR-07</w:t>
            </w:r>
          </w:p>
        </w:tc>
        <w:tc>
          <w:tcPr>
            <w:tcW w:w="0" w:type="auto"/>
            <w:shd w:val="clear" w:color="auto" w:fill="FFFFFF"/>
          </w:tcPr>
          <w:p w14:paraId="3F44046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可靠性</w:t>
            </w:r>
          </w:p>
        </w:tc>
        <w:tc>
          <w:tcPr>
            <w:tcW w:w="0" w:type="auto"/>
            <w:shd w:val="clear" w:color="auto" w:fill="FFFFFF"/>
          </w:tcPr>
          <w:p w14:paraId="2F68EA0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核心业务自动化测试通过率 100%，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严重级未解决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缺陷数为 0</w:t>
            </w:r>
          </w:p>
        </w:tc>
      </w:tr>
      <w:tr w:rsidR="007065E7" w14:paraId="1005E1DA" w14:textId="77777777">
        <w:tc>
          <w:tcPr>
            <w:tcW w:w="0" w:type="auto"/>
            <w:shd w:val="clear" w:color="auto" w:fill="F7F9FA"/>
          </w:tcPr>
          <w:p w14:paraId="4D71D5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NFR-08</w:t>
            </w:r>
          </w:p>
        </w:tc>
        <w:tc>
          <w:tcPr>
            <w:tcW w:w="0" w:type="auto"/>
            <w:shd w:val="clear" w:color="auto" w:fill="F7F9FA"/>
          </w:tcPr>
          <w:p w14:paraId="232852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兼容性</w:t>
            </w:r>
          </w:p>
        </w:tc>
        <w:tc>
          <w:tcPr>
            <w:tcW w:w="0" w:type="auto"/>
            <w:shd w:val="clear" w:color="auto" w:fill="F7F9FA"/>
          </w:tcPr>
          <w:p w14:paraId="5CE9CA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支持 Windows 10/11、JDK 21、MySQL 8.4；默认支持零配置 H2 演示</w:t>
            </w:r>
          </w:p>
        </w:tc>
      </w:tr>
      <w:tr w:rsidR="007065E7" w14:paraId="05184DB9" w14:textId="77777777">
        <w:tc>
          <w:tcPr>
            <w:tcW w:w="0" w:type="auto"/>
            <w:shd w:val="clear" w:color="auto" w:fill="FFFFFF"/>
          </w:tcPr>
          <w:p w14:paraId="4CB6304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09</w:t>
            </w:r>
          </w:p>
        </w:tc>
        <w:tc>
          <w:tcPr>
            <w:tcW w:w="0" w:type="auto"/>
            <w:shd w:val="clear" w:color="auto" w:fill="FFFFFF"/>
          </w:tcPr>
          <w:p w14:paraId="0466E39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可维护性</w:t>
            </w:r>
          </w:p>
        </w:tc>
        <w:tc>
          <w:tcPr>
            <w:tcW w:w="0" w:type="auto"/>
            <w:shd w:val="clear" w:color="auto" w:fill="FFFFFF"/>
          </w:tcPr>
          <w:p w14:paraId="7A3602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表示层、服务层、数据访问层禁止反向依赖；SQL 使用预编译参数</w:t>
            </w:r>
          </w:p>
        </w:tc>
      </w:tr>
      <w:tr w:rsidR="007065E7" w14:paraId="5E8D9892" w14:textId="77777777">
        <w:tc>
          <w:tcPr>
            <w:tcW w:w="0" w:type="auto"/>
            <w:shd w:val="clear" w:color="auto" w:fill="F7F9FA"/>
          </w:tcPr>
          <w:p w14:paraId="106A74A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NFR-10</w:t>
            </w:r>
          </w:p>
        </w:tc>
        <w:tc>
          <w:tcPr>
            <w:tcW w:w="0" w:type="auto"/>
            <w:shd w:val="clear" w:color="auto" w:fill="F7F9FA"/>
          </w:tcPr>
          <w:p w14:paraId="5F0AA2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可恢复性</w:t>
            </w:r>
          </w:p>
        </w:tc>
        <w:tc>
          <w:tcPr>
            <w:tcW w:w="0" w:type="auto"/>
            <w:shd w:val="clear" w:color="auto" w:fill="F7F9FA"/>
          </w:tcPr>
          <w:p w14:paraId="3604506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部署环境每天至少备份 1 次，目标恢复点 RPO ≤ 24 小时</w:t>
            </w:r>
          </w:p>
        </w:tc>
      </w:tr>
    </w:tbl>
    <w:p w14:paraId="7922FD5D" w14:textId="77777777" w:rsidR="007065E7" w:rsidRDefault="007065E7">
      <w:pPr>
        <w:spacing w:after="50"/>
        <w:rPr>
          <w:rFonts w:hint="eastAsia"/>
        </w:rPr>
      </w:pPr>
    </w:p>
    <w:p w14:paraId="4E5EE14E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验收准则</w:t>
      </w:r>
    </w:p>
    <w:p w14:paraId="28F64561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FR-01 至 FR-16 均有可操作界面或系统自动流程；BR-01 至 BR-08 由服务层实施；核心 JUnit 测试全部通过；项目可通过 Maven 构建为可执行 JAR；四份文档内容与代码、数据库字段一致。满足上述条件且无严重缺陷时判定可交付。</w:t>
      </w:r>
    </w:p>
    <w:sectPr w:rsidR="007065E7">
      <w:footerReference w:type="default" r:id="rId8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F65E6" w14:textId="77777777" w:rsidR="00D810FC" w:rsidRDefault="00D810F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1B12F3" w14:textId="77777777" w:rsidR="00D810FC" w:rsidRDefault="00D810F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51BA7" w14:textId="77777777" w:rsidR="007065E7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8A637" w14:textId="77777777" w:rsidR="00D810FC" w:rsidRDefault="00D810F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F5E857" w14:textId="77777777" w:rsidR="00D810FC" w:rsidRDefault="00D810F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65E7"/>
    <w:rsid w:val="007065E7"/>
    <w:rsid w:val="00A44B06"/>
    <w:rsid w:val="00D810FC"/>
    <w:rsid w:val="00F70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7C860"/>
  <w15:docId w15:val="{EA7AA227-24C8-43BA-8B27-49E0650D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9D80E-AA6D-4154-9E5D-933B9F77B9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图书馆借阅管理系统软件需求规格说明书</dc:title>
  <dc:subject>软件需求规格说明书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2026-07-14T01:14:00Z</dcterms:modified>
</cp:coreProperties>
</file>