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11D3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667CB779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599790DF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269D94C7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6616100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60D2F425" w14:textId="77777777" w:rsidR="002B080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17ED23A8" w14:textId="77777777" w:rsidR="002B0807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概要设计说明书</w:t>
      </w:r>
    </w:p>
    <w:p w14:paraId="7F7DB34D" w14:textId="77777777" w:rsidR="002B080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45497EC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C54F175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31BFDC3D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2870D59F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p w14:paraId="0BBFF6DA" w14:textId="77777777" w:rsidR="002B0807" w:rsidRDefault="002B0807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162"/>
        <w:gridCol w:w="6429"/>
      </w:tblGrid>
      <w:tr w:rsidR="002B0807" w14:paraId="47C48455" w14:textId="77777777">
        <w:tc>
          <w:tcPr>
            <w:tcW w:w="0" w:type="auto"/>
            <w:shd w:val="clear" w:color="auto" w:fill="12676A"/>
          </w:tcPr>
          <w:p w14:paraId="5E6DC49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341C967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2B0807" w14:paraId="42C1A452" w14:textId="77777777">
        <w:tc>
          <w:tcPr>
            <w:tcW w:w="0" w:type="auto"/>
            <w:shd w:val="clear" w:color="auto" w:fill="FFFFFF"/>
          </w:tcPr>
          <w:p w14:paraId="5915807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28EDB83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2B0807" w14:paraId="6A82B32A" w14:textId="77777777">
        <w:tc>
          <w:tcPr>
            <w:tcW w:w="0" w:type="auto"/>
            <w:shd w:val="clear" w:color="auto" w:fill="F7F9FA"/>
          </w:tcPr>
          <w:p w14:paraId="19C9C5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6CA7555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2B0807" w14:paraId="0829B1BC" w14:textId="77777777">
        <w:tc>
          <w:tcPr>
            <w:tcW w:w="0" w:type="auto"/>
            <w:shd w:val="clear" w:color="auto" w:fill="FFFFFF"/>
          </w:tcPr>
          <w:p w14:paraId="33203F2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7722ABE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2B0807" w14:paraId="6841F046" w14:textId="77777777">
        <w:tc>
          <w:tcPr>
            <w:tcW w:w="0" w:type="auto"/>
            <w:shd w:val="clear" w:color="auto" w:fill="F7F9FA"/>
          </w:tcPr>
          <w:p w14:paraId="429433A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4A8EEDB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2B0807" w14:paraId="0ABEDBB5" w14:textId="77777777">
        <w:tc>
          <w:tcPr>
            <w:tcW w:w="0" w:type="auto"/>
            <w:shd w:val="clear" w:color="auto" w:fill="FFFFFF"/>
          </w:tcPr>
          <w:p w14:paraId="44AB9E1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06DDEC4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56FF55CA" w14:textId="77777777" w:rsidR="002B0807" w:rsidRDefault="002B0807">
      <w:pPr>
        <w:spacing w:after="50"/>
        <w:rPr>
          <w:rFonts w:hint="eastAsia"/>
        </w:rPr>
      </w:pPr>
    </w:p>
    <w:p w14:paraId="1C8B1893" w14:textId="77777777" w:rsidR="002B0807" w:rsidRDefault="002B0807">
      <w:pPr>
        <w:pageBreakBefore/>
        <w:rPr>
          <w:rFonts w:hint="eastAsia"/>
        </w:rPr>
      </w:pPr>
    </w:p>
    <w:p w14:paraId="1F3A925A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20"/>
        <w:gridCol w:w="1276"/>
        <w:gridCol w:w="2043"/>
        <w:gridCol w:w="5652"/>
      </w:tblGrid>
      <w:tr w:rsidR="002B0807" w14:paraId="30895003" w14:textId="77777777">
        <w:tc>
          <w:tcPr>
            <w:tcW w:w="0" w:type="auto"/>
            <w:shd w:val="clear" w:color="auto" w:fill="12676A"/>
          </w:tcPr>
          <w:p w14:paraId="250D3D1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07ED96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40B7D72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67C5F65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2B0807" w14:paraId="037E02B5" w14:textId="77777777">
        <w:tc>
          <w:tcPr>
            <w:tcW w:w="0" w:type="auto"/>
            <w:shd w:val="clear" w:color="auto" w:fill="FFFFFF"/>
          </w:tcPr>
          <w:p w14:paraId="1ECF511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1266BC9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0A5CDF0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27E47C3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完成分层架构、模块、数据、接口及非功能实现方案设计</w:t>
            </w:r>
          </w:p>
        </w:tc>
      </w:tr>
    </w:tbl>
    <w:p w14:paraId="143A7A20" w14:textId="77777777" w:rsidR="002B0807" w:rsidRDefault="002B0807">
      <w:pPr>
        <w:spacing w:after="50"/>
        <w:rPr>
          <w:rFonts w:hint="eastAsia"/>
        </w:rPr>
      </w:pPr>
    </w:p>
    <w:p w14:paraId="226BE316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1FF38515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系统架构设计  3 模块设计  4 数据库设计  5 接口设计  6 非功能实现方案  7 部署设计</w:t>
      </w:r>
    </w:p>
    <w:p w14:paraId="659DD1C5" w14:textId="77777777" w:rsidR="002B0807" w:rsidRDefault="002B0807">
      <w:pPr>
        <w:pageBreakBefore/>
        <w:rPr>
          <w:rFonts w:hint="eastAsia"/>
        </w:rPr>
      </w:pPr>
    </w:p>
    <w:p w14:paraId="7285637B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02465BA0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6035B901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本文档将软件需求转化为可实施的总体技术方案，规定系统分层、模块职责、数据实体、接口形式、部署方式以及安全、异常和性能策略，为详细设计和编码提供边界。</w:t>
      </w:r>
    </w:p>
    <w:p w14:paraId="080737D5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项目背景</w:t>
      </w:r>
    </w:p>
    <w:p w14:paraId="17F5900B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项目为高校软件开发实训选题，服务学校图书馆日常借阅管理。设计以单机 Swing 客户端为主，兼顾本地演示和 MySQL 正式部署，不引入与课程规模不匹配的 Web 服务。</w:t>
      </w:r>
    </w:p>
    <w:p w14:paraId="42A3A92C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1.3 参考文档</w:t>
      </w:r>
    </w:p>
    <w:p w14:paraId="1B9DD926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《图书馆借阅管理系统软件需求规格说明书》V1.0</w:t>
      </w:r>
    </w:p>
    <w:p w14:paraId="11A04A5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课程选题与教学大纲</w:t>
      </w:r>
    </w:p>
    <w:p w14:paraId="4D4FD22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Java SE 21、JDBC 4.3、MySQL 8.4 参考文档</w:t>
      </w:r>
    </w:p>
    <w:p w14:paraId="0A3DFC03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系统架构设计</w:t>
      </w:r>
    </w:p>
    <w:p w14:paraId="06F9AA67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2925DF" wp14:editId="5E9ECAFB">
            <wp:extent cx="5580000" cy="2869714"/>
            <wp:effectExtent l="0" t="0" r="0" b="0"/>
            <wp:docPr id="1706813137" name="Drawing 0" descr="architectur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chitectur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E472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2-1 系统分层架构</w:t>
      </w:r>
    </w:p>
    <w:p w14:paraId="43EAB7A4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表示层只负责采集输入与展示结果；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 负责权限边界、输入校验和跨表事务；LibraryRepository 负责参数化 SQL 与结果映射；Database 负责连接、建表、提交和回滚。各</w:t>
      </w:r>
      <w:r>
        <w:rPr>
          <w:rFonts w:ascii="宋体" w:eastAsia="宋体" w:hAnsi="宋体" w:cs="宋体"/>
        </w:rPr>
        <w:lastRenderedPageBreak/>
        <w:t>层依赖方向单一，界面不直接访问数据库。</w:t>
      </w:r>
    </w:p>
    <w:p w14:paraId="1E93DA55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2.1 技术选型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541"/>
        <w:gridCol w:w="2331"/>
        <w:gridCol w:w="2067"/>
        <w:gridCol w:w="3652"/>
      </w:tblGrid>
      <w:tr w:rsidR="002B0807" w14:paraId="439991A7" w14:textId="77777777">
        <w:tc>
          <w:tcPr>
            <w:tcW w:w="0" w:type="auto"/>
            <w:shd w:val="clear" w:color="auto" w:fill="12676A"/>
          </w:tcPr>
          <w:p w14:paraId="292BBAD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0DAC447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技术</w:t>
            </w:r>
          </w:p>
        </w:tc>
        <w:tc>
          <w:tcPr>
            <w:tcW w:w="0" w:type="auto"/>
            <w:shd w:val="clear" w:color="auto" w:fill="12676A"/>
          </w:tcPr>
          <w:p w14:paraId="24CA779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版本/方式</w:t>
            </w:r>
          </w:p>
        </w:tc>
        <w:tc>
          <w:tcPr>
            <w:tcW w:w="0" w:type="auto"/>
            <w:shd w:val="clear" w:color="auto" w:fill="12676A"/>
          </w:tcPr>
          <w:p w14:paraId="0659F1B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选择理由</w:t>
            </w:r>
          </w:p>
        </w:tc>
      </w:tr>
      <w:tr w:rsidR="002B0807" w14:paraId="7FBDD291" w14:textId="77777777">
        <w:tc>
          <w:tcPr>
            <w:tcW w:w="0" w:type="auto"/>
            <w:shd w:val="clear" w:color="auto" w:fill="FFFFFF"/>
          </w:tcPr>
          <w:p w14:paraId="75758DA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语言</w:t>
            </w:r>
          </w:p>
        </w:tc>
        <w:tc>
          <w:tcPr>
            <w:tcW w:w="0" w:type="auto"/>
            <w:shd w:val="clear" w:color="auto" w:fill="FFFFFF"/>
          </w:tcPr>
          <w:p w14:paraId="39C845A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</w:t>
            </w:r>
          </w:p>
        </w:tc>
        <w:tc>
          <w:tcPr>
            <w:tcW w:w="0" w:type="auto"/>
            <w:shd w:val="clear" w:color="auto" w:fill="FFFFFF"/>
          </w:tcPr>
          <w:p w14:paraId="532475B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21 LTS</w:t>
            </w:r>
          </w:p>
        </w:tc>
        <w:tc>
          <w:tcPr>
            <w:tcW w:w="0" w:type="auto"/>
            <w:shd w:val="clear" w:color="auto" w:fill="FFFFFF"/>
          </w:tcPr>
          <w:p w14:paraId="38C52F8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与课程方向一致，标准库完整</w:t>
            </w:r>
          </w:p>
        </w:tc>
      </w:tr>
      <w:tr w:rsidR="002B0807" w14:paraId="4457362E" w14:textId="77777777">
        <w:tc>
          <w:tcPr>
            <w:tcW w:w="0" w:type="auto"/>
            <w:shd w:val="clear" w:color="auto" w:fill="F7F9FA"/>
          </w:tcPr>
          <w:p w14:paraId="3043F42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桌面界面</w:t>
            </w:r>
          </w:p>
        </w:tc>
        <w:tc>
          <w:tcPr>
            <w:tcW w:w="0" w:type="auto"/>
            <w:shd w:val="clear" w:color="auto" w:fill="F7F9FA"/>
          </w:tcPr>
          <w:p w14:paraId="39FAFA4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Swing +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6C5F40E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21 / 3.5</w:t>
            </w:r>
          </w:p>
        </w:tc>
        <w:tc>
          <w:tcPr>
            <w:tcW w:w="0" w:type="auto"/>
            <w:shd w:val="clear" w:color="auto" w:fill="F7F9FA"/>
          </w:tcPr>
          <w:p w14:paraId="1D4A3EC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跨平台、适合管理型桌面应用</w:t>
            </w:r>
          </w:p>
        </w:tc>
      </w:tr>
      <w:tr w:rsidR="002B0807" w14:paraId="2594736E" w14:textId="77777777">
        <w:tc>
          <w:tcPr>
            <w:tcW w:w="0" w:type="auto"/>
            <w:shd w:val="clear" w:color="auto" w:fill="FFFFFF"/>
          </w:tcPr>
          <w:p w14:paraId="60C64D0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业务层</w:t>
            </w:r>
          </w:p>
        </w:tc>
        <w:tc>
          <w:tcPr>
            <w:tcW w:w="0" w:type="auto"/>
            <w:shd w:val="clear" w:color="auto" w:fill="FFFFFF"/>
          </w:tcPr>
          <w:p w14:paraId="328659A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普通 Java 服务类</w:t>
            </w:r>
          </w:p>
        </w:tc>
        <w:tc>
          <w:tcPr>
            <w:tcW w:w="0" w:type="auto"/>
            <w:shd w:val="clear" w:color="auto" w:fill="FFFFFF"/>
          </w:tcPr>
          <w:p w14:paraId="672AB136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6BDD586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规则集中、便于自动测试</w:t>
            </w:r>
          </w:p>
        </w:tc>
      </w:tr>
      <w:tr w:rsidR="002B0807" w14:paraId="0001E71E" w14:textId="77777777">
        <w:tc>
          <w:tcPr>
            <w:tcW w:w="0" w:type="auto"/>
            <w:shd w:val="clear" w:color="auto" w:fill="F7F9FA"/>
          </w:tcPr>
          <w:p w14:paraId="4B1D15E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数据访问</w:t>
            </w:r>
          </w:p>
        </w:tc>
        <w:tc>
          <w:tcPr>
            <w:tcW w:w="0" w:type="auto"/>
            <w:shd w:val="clear" w:color="auto" w:fill="F7F9FA"/>
          </w:tcPr>
          <w:p w14:paraId="35DE420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JDBC</w:t>
            </w:r>
          </w:p>
        </w:tc>
        <w:tc>
          <w:tcPr>
            <w:tcW w:w="0" w:type="auto"/>
            <w:shd w:val="clear" w:color="auto" w:fill="F7F9FA"/>
          </w:tcPr>
          <w:p w14:paraId="2A9874E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预编译 SQL</w:t>
            </w:r>
          </w:p>
        </w:tc>
        <w:tc>
          <w:tcPr>
            <w:tcW w:w="0" w:type="auto"/>
            <w:shd w:val="clear" w:color="auto" w:fill="F7F9FA"/>
          </w:tcPr>
          <w:p w14:paraId="35C920F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直接、透明，符合选题要求</w:t>
            </w:r>
          </w:p>
        </w:tc>
      </w:tr>
      <w:tr w:rsidR="002B0807" w14:paraId="6DE326CE" w14:textId="77777777">
        <w:tc>
          <w:tcPr>
            <w:tcW w:w="0" w:type="auto"/>
            <w:shd w:val="clear" w:color="auto" w:fill="FFFFFF"/>
          </w:tcPr>
          <w:p w14:paraId="640C1F6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演示数据库</w:t>
            </w:r>
          </w:p>
        </w:tc>
        <w:tc>
          <w:tcPr>
            <w:tcW w:w="0" w:type="auto"/>
            <w:shd w:val="clear" w:color="auto" w:fill="FFFFFF"/>
          </w:tcPr>
          <w:p w14:paraId="401D5A0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</w:t>
            </w:r>
          </w:p>
        </w:tc>
        <w:tc>
          <w:tcPr>
            <w:tcW w:w="0" w:type="auto"/>
            <w:shd w:val="clear" w:color="auto" w:fill="FFFFFF"/>
          </w:tcPr>
          <w:p w14:paraId="4114B62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2.3 文件模式</w:t>
            </w:r>
          </w:p>
        </w:tc>
        <w:tc>
          <w:tcPr>
            <w:tcW w:w="0" w:type="auto"/>
            <w:shd w:val="clear" w:color="auto" w:fill="FFFFFF"/>
          </w:tcPr>
          <w:p w14:paraId="529D0C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零配置启动，MySQL 兼容语法</w:t>
            </w:r>
          </w:p>
        </w:tc>
      </w:tr>
      <w:tr w:rsidR="002B0807" w14:paraId="71B4D490" w14:textId="77777777">
        <w:tc>
          <w:tcPr>
            <w:tcW w:w="0" w:type="auto"/>
            <w:shd w:val="clear" w:color="auto" w:fill="F7F9FA"/>
          </w:tcPr>
          <w:p w14:paraId="3E54AAD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部署数据库</w:t>
            </w:r>
          </w:p>
        </w:tc>
        <w:tc>
          <w:tcPr>
            <w:tcW w:w="0" w:type="auto"/>
            <w:shd w:val="clear" w:color="auto" w:fill="F7F9FA"/>
          </w:tcPr>
          <w:p w14:paraId="512BCE3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</w:t>
            </w:r>
          </w:p>
        </w:tc>
        <w:tc>
          <w:tcPr>
            <w:tcW w:w="0" w:type="auto"/>
            <w:shd w:val="clear" w:color="auto" w:fill="F7F9FA"/>
          </w:tcPr>
          <w:p w14:paraId="18928CA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8.4 LTS</w:t>
            </w:r>
          </w:p>
        </w:tc>
        <w:tc>
          <w:tcPr>
            <w:tcW w:w="0" w:type="auto"/>
            <w:shd w:val="clear" w:color="auto" w:fill="F7F9FA"/>
          </w:tcPr>
          <w:p w14:paraId="492A2AB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适合多客户端共享部署</w:t>
            </w:r>
          </w:p>
        </w:tc>
      </w:tr>
      <w:tr w:rsidR="002B0807" w14:paraId="7942B491" w14:textId="77777777">
        <w:tc>
          <w:tcPr>
            <w:tcW w:w="0" w:type="auto"/>
            <w:shd w:val="clear" w:color="auto" w:fill="FFFFFF"/>
          </w:tcPr>
          <w:p w14:paraId="414B99B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构建测试</w:t>
            </w:r>
          </w:p>
        </w:tc>
        <w:tc>
          <w:tcPr>
            <w:tcW w:w="0" w:type="auto"/>
            <w:shd w:val="clear" w:color="auto" w:fill="FFFFFF"/>
          </w:tcPr>
          <w:p w14:paraId="0C54CFA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Maven + JUnit</w:t>
            </w:r>
          </w:p>
        </w:tc>
        <w:tc>
          <w:tcPr>
            <w:tcW w:w="0" w:type="auto"/>
            <w:shd w:val="clear" w:color="auto" w:fill="FFFFFF"/>
          </w:tcPr>
          <w:p w14:paraId="2CAE3EA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3.9 / 5.11</w:t>
            </w:r>
          </w:p>
        </w:tc>
        <w:tc>
          <w:tcPr>
            <w:tcW w:w="0" w:type="auto"/>
            <w:shd w:val="clear" w:color="auto" w:fill="FFFFFF"/>
          </w:tcPr>
          <w:p w14:paraId="33A5C35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依赖、构建和回归测试标准化</w:t>
            </w:r>
          </w:p>
        </w:tc>
      </w:tr>
      <w:tr w:rsidR="002B0807" w14:paraId="20A82ABD" w14:textId="77777777">
        <w:tc>
          <w:tcPr>
            <w:tcW w:w="0" w:type="auto"/>
            <w:shd w:val="clear" w:color="auto" w:fill="F7F9FA"/>
          </w:tcPr>
          <w:p w14:paraId="0F161D1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打包</w:t>
            </w:r>
          </w:p>
        </w:tc>
        <w:tc>
          <w:tcPr>
            <w:tcW w:w="0" w:type="auto"/>
            <w:shd w:val="clear" w:color="auto" w:fill="F7F9FA"/>
          </w:tcPr>
          <w:p w14:paraId="5E66729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Maven Shade</w:t>
            </w:r>
          </w:p>
        </w:tc>
        <w:tc>
          <w:tcPr>
            <w:tcW w:w="0" w:type="auto"/>
            <w:shd w:val="clear" w:color="auto" w:fill="F7F9FA"/>
          </w:tcPr>
          <w:p w14:paraId="1B46DB0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可执行 JAR</w:t>
            </w:r>
          </w:p>
        </w:tc>
        <w:tc>
          <w:tcPr>
            <w:tcW w:w="0" w:type="auto"/>
            <w:shd w:val="clear" w:color="auto" w:fill="F7F9FA"/>
          </w:tcPr>
          <w:p w14:paraId="084D83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包含运行依赖，部署步骤少</w:t>
            </w:r>
          </w:p>
        </w:tc>
      </w:tr>
    </w:tbl>
    <w:p w14:paraId="6E7C58EB" w14:textId="77777777" w:rsidR="002B0807" w:rsidRDefault="002B0807">
      <w:pPr>
        <w:spacing w:after="50"/>
        <w:rPr>
          <w:rFonts w:hint="eastAsia"/>
        </w:rPr>
      </w:pPr>
    </w:p>
    <w:p w14:paraId="336C1B6B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2.2 部署位置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25"/>
        <w:gridCol w:w="4248"/>
        <w:gridCol w:w="3618"/>
      </w:tblGrid>
      <w:tr w:rsidR="002B0807" w14:paraId="36419CDB" w14:textId="77777777">
        <w:tc>
          <w:tcPr>
            <w:tcW w:w="0" w:type="auto"/>
            <w:shd w:val="clear" w:color="auto" w:fill="12676A"/>
          </w:tcPr>
          <w:p w14:paraId="5564AF0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层</w:t>
            </w:r>
          </w:p>
        </w:tc>
        <w:tc>
          <w:tcPr>
            <w:tcW w:w="0" w:type="auto"/>
            <w:shd w:val="clear" w:color="auto" w:fill="12676A"/>
          </w:tcPr>
          <w:p w14:paraId="129AE97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部署位置</w:t>
            </w:r>
          </w:p>
        </w:tc>
        <w:tc>
          <w:tcPr>
            <w:tcW w:w="0" w:type="auto"/>
            <w:shd w:val="clear" w:color="auto" w:fill="12676A"/>
          </w:tcPr>
          <w:p w14:paraId="5BFA8EB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2B0807" w14:paraId="60D59A1A" w14:textId="77777777">
        <w:tc>
          <w:tcPr>
            <w:tcW w:w="0" w:type="auto"/>
            <w:shd w:val="clear" w:color="auto" w:fill="FFFFFF"/>
          </w:tcPr>
          <w:p w14:paraId="0E2B55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 表示层</w:t>
            </w:r>
          </w:p>
        </w:tc>
        <w:tc>
          <w:tcPr>
            <w:tcW w:w="0" w:type="auto"/>
            <w:shd w:val="clear" w:color="auto" w:fill="FFFFFF"/>
          </w:tcPr>
          <w:p w14:paraId="2F68B9D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馆员或读者 Windows 客户端</w:t>
            </w:r>
          </w:p>
        </w:tc>
        <w:tc>
          <w:tcPr>
            <w:tcW w:w="0" w:type="auto"/>
            <w:shd w:val="clear" w:color="auto" w:fill="FFFFFF"/>
          </w:tcPr>
          <w:p w14:paraId="5FAF3D7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应用窗口和本地 JVM</w:t>
            </w:r>
          </w:p>
        </w:tc>
      </w:tr>
      <w:tr w:rsidR="002B0807" w14:paraId="0A86F4FB" w14:textId="77777777">
        <w:tc>
          <w:tcPr>
            <w:tcW w:w="0" w:type="auto"/>
            <w:shd w:val="clear" w:color="auto" w:fill="F7F9FA"/>
          </w:tcPr>
          <w:p w14:paraId="7D85C72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服务层/DAO</w:t>
            </w:r>
          </w:p>
        </w:tc>
        <w:tc>
          <w:tcPr>
            <w:tcW w:w="0" w:type="auto"/>
            <w:shd w:val="clear" w:color="auto" w:fill="F7F9FA"/>
          </w:tcPr>
          <w:p w14:paraId="1036696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 Swing 同一 JVM</w:t>
            </w:r>
          </w:p>
        </w:tc>
        <w:tc>
          <w:tcPr>
            <w:tcW w:w="0" w:type="auto"/>
            <w:shd w:val="clear" w:color="auto" w:fill="F7F9FA"/>
          </w:tcPr>
          <w:p w14:paraId="12776C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 Java 方法同步调用</w:t>
            </w:r>
          </w:p>
        </w:tc>
      </w:tr>
      <w:tr w:rsidR="002B0807" w14:paraId="6BCB02C0" w14:textId="77777777">
        <w:tc>
          <w:tcPr>
            <w:tcW w:w="0" w:type="auto"/>
            <w:shd w:val="clear" w:color="auto" w:fill="FFFFFF"/>
          </w:tcPr>
          <w:p w14:paraId="7670E5D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 数据库</w:t>
            </w:r>
          </w:p>
        </w:tc>
        <w:tc>
          <w:tcPr>
            <w:tcW w:w="0" w:type="auto"/>
            <w:shd w:val="clear" w:color="auto" w:fill="FFFFFF"/>
          </w:tcPr>
          <w:p w14:paraId="642DA2A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单机 data 目录</w:t>
            </w:r>
          </w:p>
        </w:tc>
        <w:tc>
          <w:tcPr>
            <w:tcW w:w="0" w:type="auto"/>
            <w:shd w:val="clear" w:color="auto" w:fill="FFFFFF"/>
          </w:tcPr>
          <w:p w14:paraId="45C6843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课程演示与单用户使用</w:t>
            </w:r>
          </w:p>
        </w:tc>
      </w:tr>
      <w:tr w:rsidR="002B0807" w14:paraId="325B1163" w14:textId="77777777">
        <w:tc>
          <w:tcPr>
            <w:tcW w:w="0" w:type="auto"/>
            <w:shd w:val="clear" w:color="auto" w:fill="F7F9FA"/>
          </w:tcPr>
          <w:p w14:paraId="6635789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数据库</w:t>
            </w:r>
          </w:p>
        </w:tc>
        <w:tc>
          <w:tcPr>
            <w:tcW w:w="0" w:type="auto"/>
            <w:shd w:val="clear" w:color="auto" w:fill="F7F9FA"/>
          </w:tcPr>
          <w:p w14:paraId="2C60D21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局域网数据库服务器或 Docker 容器</w:t>
            </w:r>
          </w:p>
        </w:tc>
        <w:tc>
          <w:tcPr>
            <w:tcW w:w="0" w:type="auto"/>
            <w:shd w:val="clear" w:color="auto" w:fill="F7F9FA"/>
          </w:tcPr>
          <w:p w14:paraId="19677E0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多客户端共享数据，端口 3306</w:t>
            </w:r>
          </w:p>
        </w:tc>
      </w:tr>
    </w:tbl>
    <w:p w14:paraId="6AB6CEF1" w14:textId="77777777" w:rsidR="002B0807" w:rsidRDefault="002B0807">
      <w:pPr>
        <w:spacing w:after="50"/>
        <w:rPr>
          <w:rFonts w:hint="eastAsia"/>
        </w:rPr>
      </w:pPr>
    </w:p>
    <w:p w14:paraId="022DD470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模块设计</w:t>
      </w:r>
    </w:p>
    <w:p w14:paraId="333B7AD8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DDD97A" wp14:editId="35ECCC14">
            <wp:extent cx="5580000" cy="3108857"/>
            <wp:effectExtent l="0" t="0" r="0" b="0"/>
            <wp:docPr id="1" name="Drawing 1" descr="modul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dules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61E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模块关系图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77"/>
        <w:gridCol w:w="5734"/>
        <w:gridCol w:w="2080"/>
      </w:tblGrid>
      <w:tr w:rsidR="002B0807" w14:paraId="244413C8" w14:textId="77777777">
        <w:tc>
          <w:tcPr>
            <w:tcW w:w="0" w:type="auto"/>
            <w:shd w:val="clear" w:color="auto" w:fill="12676A"/>
          </w:tcPr>
          <w:p w14:paraId="58F9E89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w="0" w:type="auto"/>
            <w:shd w:val="clear" w:color="auto" w:fill="12676A"/>
          </w:tcPr>
          <w:p w14:paraId="065DC65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0" w:type="auto"/>
            <w:shd w:val="clear" w:color="auto" w:fill="12676A"/>
          </w:tcPr>
          <w:p w14:paraId="568E183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对应需求</w:t>
            </w:r>
          </w:p>
        </w:tc>
      </w:tr>
      <w:tr w:rsidR="002B0807" w14:paraId="136982D3" w14:textId="77777777">
        <w:tc>
          <w:tcPr>
            <w:tcW w:w="0" w:type="auto"/>
            <w:shd w:val="clear" w:color="auto" w:fill="FFFFFF"/>
          </w:tcPr>
          <w:p w14:paraId="62B7A7A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用户与权限</w:t>
            </w:r>
          </w:p>
        </w:tc>
        <w:tc>
          <w:tcPr>
            <w:tcW w:w="0" w:type="auto"/>
            <w:shd w:val="clear" w:color="auto" w:fill="FFFFFF"/>
          </w:tcPr>
          <w:p w14:paraId="3AA7ED9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注册登录、资料、角色导航、借阅证状态</w:t>
            </w:r>
          </w:p>
        </w:tc>
        <w:tc>
          <w:tcPr>
            <w:tcW w:w="0" w:type="auto"/>
            <w:shd w:val="clear" w:color="auto" w:fill="FFFFFF"/>
          </w:tcPr>
          <w:p w14:paraId="5752829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FR-01～FR-03</w:t>
            </w:r>
          </w:p>
        </w:tc>
      </w:tr>
      <w:tr w:rsidR="002B0807" w14:paraId="732DD21F" w14:textId="77777777">
        <w:tc>
          <w:tcPr>
            <w:tcW w:w="0" w:type="auto"/>
            <w:shd w:val="clear" w:color="auto" w:fill="F7F9FA"/>
          </w:tcPr>
          <w:p w14:paraId="51CC9E8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图书管理</w:t>
            </w:r>
          </w:p>
        </w:tc>
        <w:tc>
          <w:tcPr>
            <w:tcW w:w="0" w:type="auto"/>
            <w:shd w:val="clear" w:color="auto" w:fill="F7F9FA"/>
          </w:tcPr>
          <w:p w14:paraId="31EBBFD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图书与分类增删改、馆藏数量约束</w:t>
            </w:r>
          </w:p>
        </w:tc>
        <w:tc>
          <w:tcPr>
            <w:tcW w:w="0" w:type="auto"/>
            <w:shd w:val="clear" w:color="auto" w:fill="F7F9FA"/>
          </w:tcPr>
          <w:p w14:paraId="3C2BB0E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FR-04～FR-06</w:t>
            </w:r>
          </w:p>
        </w:tc>
      </w:tr>
      <w:tr w:rsidR="002B0807" w14:paraId="17CC7017" w14:textId="77777777">
        <w:tc>
          <w:tcPr>
            <w:tcW w:w="0" w:type="auto"/>
            <w:shd w:val="clear" w:color="auto" w:fill="FFFFFF"/>
          </w:tcPr>
          <w:p w14:paraId="3FE2F16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馆藏查询</w:t>
            </w:r>
          </w:p>
        </w:tc>
        <w:tc>
          <w:tcPr>
            <w:tcW w:w="0" w:type="auto"/>
            <w:shd w:val="clear" w:color="auto" w:fill="FFFFFF"/>
          </w:tcPr>
          <w:p w14:paraId="005436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多字段模糊检索、库存展示</w:t>
            </w:r>
          </w:p>
        </w:tc>
        <w:tc>
          <w:tcPr>
            <w:tcW w:w="0" w:type="auto"/>
            <w:shd w:val="clear" w:color="auto" w:fill="FFFFFF"/>
          </w:tcPr>
          <w:p w14:paraId="39C00D5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FR-07</w:t>
            </w:r>
          </w:p>
        </w:tc>
      </w:tr>
      <w:tr w:rsidR="002B0807" w14:paraId="7DDC0240" w14:textId="77777777">
        <w:tc>
          <w:tcPr>
            <w:tcW w:w="0" w:type="auto"/>
            <w:shd w:val="clear" w:color="auto" w:fill="F7F9FA"/>
          </w:tcPr>
          <w:p w14:paraId="18F4EE0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借阅管理</w:t>
            </w:r>
          </w:p>
        </w:tc>
        <w:tc>
          <w:tcPr>
            <w:tcW w:w="0" w:type="auto"/>
            <w:shd w:val="clear" w:color="auto" w:fill="F7F9FA"/>
          </w:tcPr>
          <w:p w14:paraId="075C944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借阅、归还、续借、历史</w:t>
            </w:r>
          </w:p>
        </w:tc>
        <w:tc>
          <w:tcPr>
            <w:tcW w:w="0" w:type="auto"/>
            <w:shd w:val="clear" w:color="auto" w:fill="F7F9FA"/>
          </w:tcPr>
          <w:p w14:paraId="05B14CC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FR-08～FR-11</w:t>
            </w:r>
          </w:p>
        </w:tc>
      </w:tr>
      <w:tr w:rsidR="002B0807" w14:paraId="0CD954B2" w14:textId="77777777">
        <w:tc>
          <w:tcPr>
            <w:tcW w:w="0" w:type="auto"/>
            <w:shd w:val="clear" w:color="auto" w:fill="FFFFFF"/>
          </w:tcPr>
          <w:p w14:paraId="7C4F50C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预约管理</w:t>
            </w:r>
          </w:p>
        </w:tc>
        <w:tc>
          <w:tcPr>
            <w:tcW w:w="0" w:type="auto"/>
            <w:shd w:val="clear" w:color="auto" w:fill="FFFFFF"/>
          </w:tcPr>
          <w:p w14:paraId="09DAC22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排队、取消、到馆保留与提醒</w:t>
            </w:r>
          </w:p>
        </w:tc>
        <w:tc>
          <w:tcPr>
            <w:tcW w:w="0" w:type="auto"/>
            <w:shd w:val="clear" w:color="auto" w:fill="FFFFFF"/>
          </w:tcPr>
          <w:p w14:paraId="28562BC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FR-12～FR-13</w:t>
            </w:r>
          </w:p>
        </w:tc>
      </w:tr>
      <w:tr w:rsidR="002B0807" w14:paraId="6F9756D4" w14:textId="77777777">
        <w:tc>
          <w:tcPr>
            <w:tcW w:w="0" w:type="auto"/>
            <w:shd w:val="clear" w:color="auto" w:fill="F7F9FA"/>
          </w:tcPr>
          <w:p w14:paraId="0892F26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罚款管理</w:t>
            </w:r>
          </w:p>
        </w:tc>
        <w:tc>
          <w:tcPr>
            <w:tcW w:w="0" w:type="auto"/>
            <w:shd w:val="clear" w:color="auto" w:fill="F7F9FA"/>
          </w:tcPr>
          <w:p w14:paraId="0869322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逾期计算、记录与缴费状态</w:t>
            </w:r>
          </w:p>
        </w:tc>
        <w:tc>
          <w:tcPr>
            <w:tcW w:w="0" w:type="auto"/>
            <w:shd w:val="clear" w:color="auto" w:fill="F7F9FA"/>
          </w:tcPr>
          <w:p w14:paraId="46B6D85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FR-14～FR-15</w:t>
            </w:r>
          </w:p>
        </w:tc>
      </w:tr>
      <w:tr w:rsidR="002B0807" w14:paraId="5C4CC1A3" w14:textId="77777777">
        <w:tc>
          <w:tcPr>
            <w:tcW w:w="0" w:type="auto"/>
            <w:shd w:val="clear" w:color="auto" w:fill="FFFFFF"/>
          </w:tcPr>
          <w:p w14:paraId="1BEAE43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统计分析</w:t>
            </w:r>
          </w:p>
        </w:tc>
        <w:tc>
          <w:tcPr>
            <w:tcW w:w="0" w:type="auto"/>
            <w:shd w:val="clear" w:color="auto" w:fill="FFFFFF"/>
          </w:tcPr>
          <w:p w14:paraId="1D4142A2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库存概览、业务计数、热门排行</w:t>
            </w:r>
          </w:p>
        </w:tc>
        <w:tc>
          <w:tcPr>
            <w:tcW w:w="0" w:type="auto"/>
            <w:shd w:val="clear" w:color="auto" w:fill="FFFFFF"/>
          </w:tcPr>
          <w:p w14:paraId="6BA60CF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FR-16</w:t>
            </w:r>
          </w:p>
        </w:tc>
      </w:tr>
    </w:tbl>
    <w:p w14:paraId="07AD7CEF" w14:textId="77777777" w:rsidR="002B0807" w:rsidRDefault="002B0807">
      <w:pPr>
        <w:spacing w:after="50"/>
        <w:rPr>
          <w:rFonts w:hint="eastAsia"/>
        </w:rPr>
      </w:pPr>
    </w:p>
    <w:p w14:paraId="259E93D3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模块调用关系</w:t>
      </w:r>
    </w:p>
    <w:p w14:paraId="4F99C591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LoginFrame 和 </w:t>
      </w:r>
      <w:proofErr w:type="spellStart"/>
      <w:r>
        <w:rPr>
          <w:rFonts w:ascii="宋体" w:eastAsia="宋体" w:hAnsi="宋体" w:cs="宋体"/>
        </w:rPr>
        <w:t>LibraryFrame</w:t>
      </w:r>
      <w:proofErr w:type="spellEnd"/>
      <w:r>
        <w:rPr>
          <w:rFonts w:ascii="宋体" w:eastAsia="宋体" w:hAnsi="宋体" w:cs="宋体"/>
        </w:rPr>
        <w:t xml:space="preserve"> 调用 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；服务调用 LibraryRepository 的查询方法，复杂操作直接通过 </w:t>
      </w:r>
      <w:proofErr w:type="spellStart"/>
      <w:r>
        <w:rPr>
          <w:rFonts w:ascii="宋体" w:eastAsia="宋体" w:hAnsi="宋体" w:cs="宋体"/>
        </w:rPr>
        <w:t>Database.transaction</w:t>
      </w:r>
      <w:proofErr w:type="spellEnd"/>
      <w:r>
        <w:rPr>
          <w:rFonts w:ascii="宋体" w:eastAsia="宋体" w:hAnsi="宋体" w:cs="宋体"/>
        </w:rPr>
        <w:t xml:space="preserve"> 在同一连接中完成；Repository/Service 均使用 </w:t>
      </w:r>
      <w:proofErr w:type="spellStart"/>
      <w:r>
        <w:rPr>
          <w:rFonts w:ascii="宋体" w:eastAsia="宋体" w:hAnsi="宋体" w:cs="宋体"/>
        </w:rPr>
        <w:t>model.Models</w:t>
      </w:r>
      <w:proofErr w:type="spellEnd"/>
      <w:r>
        <w:rPr>
          <w:rFonts w:ascii="宋体" w:eastAsia="宋体" w:hAnsi="宋体" w:cs="宋体"/>
        </w:rPr>
        <w:t xml:space="preserve"> 中的不可变 record 作为数据载体。归还模块会依次调用库存恢复、罚款计算和预约唤醒逻辑，形成一个原子事务。</w:t>
      </w:r>
    </w:p>
    <w:p w14:paraId="593D2331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数据库设计</w:t>
      </w:r>
    </w:p>
    <w:p w14:paraId="197BEEA3" w14:textId="77777777" w:rsidR="002B0807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5DDBED" wp14:editId="23CB09F0">
            <wp:extent cx="5760000" cy="3456000"/>
            <wp:effectExtent l="0" t="0" r="0" b="0"/>
            <wp:docPr id="2" name="Drawing 2" descr="er-diagr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r-diagram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A2E7" w14:textId="77777777" w:rsidR="002B080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核心 E-R 关系图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476"/>
        <w:gridCol w:w="1506"/>
        <w:gridCol w:w="6609"/>
      </w:tblGrid>
      <w:tr w:rsidR="002B0807" w14:paraId="5757AD59" w14:textId="77777777">
        <w:tc>
          <w:tcPr>
            <w:tcW w:w="0" w:type="auto"/>
            <w:shd w:val="clear" w:color="auto" w:fill="12676A"/>
          </w:tcPr>
          <w:p w14:paraId="0F3C60E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w="0" w:type="auto"/>
            <w:shd w:val="clear" w:color="auto" w:fill="12676A"/>
          </w:tcPr>
          <w:p w14:paraId="1A5DF70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w="0" w:type="auto"/>
            <w:shd w:val="clear" w:color="auto" w:fill="12676A"/>
          </w:tcPr>
          <w:p w14:paraId="21DA861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主要字段</w:t>
            </w:r>
          </w:p>
        </w:tc>
      </w:tr>
      <w:tr w:rsidR="002B0807" w14:paraId="647C32C9" w14:textId="77777777">
        <w:tc>
          <w:tcPr>
            <w:tcW w:w="0" w:type="auto"/>
            <w:shd w:val="clear" w:color="auto" w:fill="FFFFFF"/>
          </w:tcPr>
          <w:p w14:paraId="59A20C9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users</w:t>
            </w:r>
          </w:p>
        </w:tc>
        <w:tc>
          <w:tcPr>
            <w:tcW w:w="0" w:type="auto"/>
            <w:shd w:val="clear" w:color="auto" w:fill="FFFFFF"/>
          </w:tcPr>
          <w:p w14:paraId="38CAE8B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账号、角色和借阅证</w:t>
            </w:r>
          </w:p>
        </w:tc>
        <w:tc>
          <w:tcPr>
            <w:tcW w:w="0" w:type="auto"/>
            <w:shd w:val="clear" w:color="auto" w:fill="FFFFFF"/>
          </w:tcPr>
          <w:p w14:paraId="5B4E436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username,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password_hash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password_salt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full_name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role,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card_status</w:t>
            </w:r>
            <w:proofErr w:type="spellEnd"/>
          </w:p>
        </w:tc>
      </w:tr>
      <w:tr w:rsidR="002B0807" w14:paraId="53E0947A" w14:textId="77777777">
        <w:tc>
          <w:tcPr>
            <w:tcW w:w="0" w:type="auto"/>
            <w:shd w:val="clear" w:color="auto" w:fill="F7F9FA"/>
          </w:tcPr>
          <w:p w14:paraId="0BB5329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categories</w:t>
            </w:r>
          </w:p>
        </w:tc>
        <w:tc>
          <w:tcPr>
            <w:tcW w:w="0" w:type="auto"/>
            <w:shd w:val="clear" w:color="auto" w:fill="F7F9FA"/>
          </w:tcPr>
          <w:p w14:paraId="4162C86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图书分类</w:t>
            </w:r>
          </w:p>
        </w:tc>
        <w:tc>
          <w:tcPr>
            <w:tcW w:w="0" w:type="auto"/>
            <w:shd w:val="clear" w:color="auto" w:fill="F7F9FA"/>
          </w:tcPr>
          <w:p w14:paraId="05B034A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id, name</w:t>
            </w:r>
          </w:p>
        </w:tc>
      </w:tr>
      <w:tr w:rsidR="002B0807" w14:paraId="7269C74D" w14:textId="77777777">
        <w:tc>
          <w:tcPr>
            <w:tcW w:w="0" w:type="auto"/>
            <w:shd w:val="clear" w:color="auto" w:fill="FFFFFF"/>
          </w:tcPr>
          <w:p w14:paraId="69ACF3C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</w:t>
            </w:r>
          </w:p>
        </w:tc>
        <w:tc>
          <w:tcPr>
            <w:tcW w:w="0" w:type="auto"/>
            <w:shd w:val="clear" w:color="auto" w:fill="FFFFFF"/>
          </w:tcPr>
          <w:p w14:paraId="2B11AD0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书目和库存</w:t>
            </w:r>
          </w:p>
        </w:tc>
        <w:tc>
          <w:tcPr>
            <w:tcW w:w="0" w:type="auto"/>
            <w:shd w:val="clear" w:color="auto" w:fill="FFFFFF"/>
          </w:tcPr>
          <w:p w14:paraId="6027D02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isbn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title, author, publisher,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category_id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total_copies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available_copies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location</w:t>
            </w:r>
          </w:p>
        </w:tc>
      </w:tr>
      <w:tr w:rsidR="002B0807" w14:paraId="51110FAA" w14:textId="77777777">
        <w:tc>
          <w:tcPr>
            <w:tcW w:w="0" w:type="auto"/>
            <w:shd w:val="clear" w:color="auto" w:fill="F7F9FA"/>
          </w:tcPr>
          <w:p w14:paraId="5F0FD25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loans</w:t>
            </w:r>
          </w:p>
        </w:tc>
        <w:tc>
          <w:tcPr>
            <w:tcW w:w="0" w:type="auto"/>
            <w:shd w:val="clear" w:color="auto" w:fill="F7F9FA"/>
          </w:tcPr>
          <w:p w14:paraId="7D04B6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借阅生命周期</w:t>
            </w:r>
          </w:p>
        </w:tc>
        <w:tc>
          <w:tcPr>
            <w:tcW w:w="0" w:type="auto"/>
            <w:shd w:val="clear" w:color="auto" w:fill="F7F9FA"/>
          </w:tcPr>
          <w:p w14:paraId="38C74E3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borrowed_at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due_at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renew_count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status</w:t>
            </w:r>
          </w:p>
        </w:tc>
      </w:tr>
      <w:tr w:rsidR="002B0807" w14:paraId="2B46A22D" w14:textId="77777777">
        <w:tc>
          <w:tcPr>
            <w:tcW w:w="0" w:type="auto"/>
            <w:shd w:val="clear" w:color="auto" w:fill="FFFFFF"/>
          </w:tcPr>
          <w:p w14:paraId="1692CB9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reservations</w:t>
            </w:r>
          </w:p>
        </w:tc>
        <w:tc>
          <w:tcPr>
            <w:tcW w:w="0" w:type="auto"/>
            <w:shd w:val="clear" w:color="auto" w:fill="FFFFFF"/>
          </w:tcPr>
          <w:p w14:paraId="189A449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预约队列</w:t>
            </w:r>
          </w:p>
        </w:tc>
        <w:tc>
          <w:tcPr>
            <w:tcW w:w="0" w:type="auto"/>
            <w:shd w:val="clear" w:color="auto" w:fill="FFFFFF"/>
          </w:tcPr>
          <w:p w14:paraId="714626A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expires_at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, status, notified</w:t>
            </w:r>
          </w:p>
        </w:tc>
      </w:tr>
      <w:tr w:rsidR="002B0807" w14:paraId="752A4101" w14:textId="77777777">
        <w:tc>
          <w:tcPr>
            <w:tcW w:w="0" w:type="auto"/>
            <w:shd w:val="clear" w:color="auto" w:fill="F7F9FA"/>
          </w:tcPr>
          <w:p w14:paraId="4FC85E6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fines</w:t>
            </w:r>
          </w:p>
        </w:tc>
        <w:tc>
          <w:tcPr>
            <w:tcW w:w="0" w:type="auto"/>
            <w:shd w:val="clear" w:color="auto" w:fill="F7F9FA"/>
          </w:tcPr>
          <w:p w14:paraId="54DA8F4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逾期费用</w:t>
            </w:r>
          </w:p>
        </w:tc>
        <w:tc>
          <w:tcPr>
            <w:tcW w:w="0" w:type="auto"/>
            <w:shd w:val="clear" w:color="auto" w:fill="F7F9FA"/>
          </w:tcPr>
          <w:p w14:paraId="5FB671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id,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amount, reason, status,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paid_at</w:t>
            </w:r>
            <w:proofErr w:type="spellEnd"/>
          </w:p>
        </w:tc>
      </w:tr>
    </w:tbl>
    <w:p w14:paraId="710CBE78" w14:textId="77777777" w:rsidR="002B0807" w:rsidRDefault="002B0807">
      <w:pPr>
        <w:spacing w:after="50"/>
        <w:rPr>
          <w:rFonts w:hint="eastAsia"/>
        </w:rPr>
      </w:pPr>
    </w:p>
    <w:p w14:paraId="10F3EC38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库存约束保证 0 ≤ </w:t>
      </w:r>
      <w:proofErr w:type="spellStart"/>
      <w:r>
        <w:rPr>
          <w:rFonts w:ascii="宋体" w:eastAsia="宋体" w:hAnsi="宋体" w:cs="宋体"/>
        </w:rPr>
        <w:t>available_copies</w:t>
      </w:r>
      <w:proofErr w:type="spellEnd"/>
      <w:r>
        <w:rPr>
          <w:rFonts w:ascii="宋体" w:eastAsia="宋体" w:hAnsi="宋体" w:cs="宋体"/>
        </w:rPr>
        <w:t xml:space="preserve"> ≤ </w:t>
      </w:r>
      <w:proofErr w:type="spellStart"/>
      <w:r>
        <w:rPr>
          <w:rFonts w:ascii="宋体" w:eastAsia="宋体" w:hAnsi="宋体" w:cs="宋体"/>
        </w:rPr>
        <w:t>total_copies</w:t>
      </w:r>
      <w:proofErr w:type="spellEnd"/>
      <w:r>
        <w:rPr>
          <w:rFonts w:ascii="宋体" w:eastAsia="宋体" w:hAnsi="宋体" w:cs="宋体"/>
        </w:rPr>
        <w:t>；用户名、ISBN、分类名唯一；外键保护业务历史。借阅和归还时使用 SELECT ... FOR UPDATE 锁定读者、借阅或库存行，避免并发超借。</w:t>
      </w:r>
    </w:p>
    <w:p w14:paraId="78B9E619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接口设计</w:t>
      </w:r>
    </w:p>
    <w:p w14:paraId="0EBD5169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本项目是桌面应用，不提供对外 HTTP API。为满足接口统一识别，以下 URL 使用 </w:t>
      </w:r>
      <w:r>
        <w:rPr>
          <w:rFonts w:ascii="宋体" w:eastAsia="宋体" w:hAnsi="宋体" w:cs="宋体"/>
        </w:rPr>
        <w:lastRenderedPageBreak/>
        <w:t>library:// 内部 URI 表示界面命令；实际通信方式为同 JVM Java 方法调用。不得将这些 URI 误认为可通过浏览器访问的网络地址。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948"/>
        <w:gridCol w:w="3420"/>
        <w:gridCol w:w="2772"/>
        <w:gridCol w:w="2451"/>
      </w:tblGrid>
      <w:tr w:rsidR="002B0807" w14:paraId="33390C0D" w14:textId="77777777">
        <w:tc>
          <w:tcPr>
            <w:tcW w:w="0" w:type="auto"/>
            <w:shd w:val="clear" w:color="auto" w:fill="12676A"/>
          </w:tcPr>
          <w:p w14:paraId="0FE8D43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接口名</w:t>
            </w:r>
          </w:p>
        </w:tc>
        <w:tc>
          <w:tcPr>
            <w:tcW w:w="0" w:type="auto"/>
            <w:shd w:val="clear" w:color="auto" w:fill="12676A"/>
          </w:tcPr>
          <w:p w14:paraId="72229FE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内部 URL</w:t>
            </w:r>
          </w:p>
        </w:tc>
        <w:tc>
          <w:tcPr>
            <w:tcW w:w="0" w:type="auto"/>
            <w:shd w:val="clear" w:color="auto" w:fill="12676A"/>
          </w:tcPr>
          <w:p w14:paraId="355DD4F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调用方法</w:t>
            </w:r>
          </w:p>
        </w:tc>
        <w:tc>
          <w:tcPr>
            <w:tcW w:w="0" w:type="auto"/>
            <w:shd w:val="clear" w:color="auto" w:fill="12676A"/>
          </w:tcPr>
          <w:p w14:paraId="6BBFAC1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</w:t>
            </w:r>
          </w:p>
        </w:tc>
      </w:tr>
      <w:tr w:rsidR="002B0807" w14:paraId="59D0C138" w14:textId="77777777">
        <w:tc>
          <w:tcPr>
            <w:tcW w:w="0" w:type="auto"/>
            <w:shd w:val="clear" w:color="auto" w:fill="FFFFFF"/>
          </w:tcPr>
          <w:p w14:paraId="2E901C9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用户登录</w:t>
            </w:r>
          </w:p>
        </w:tc>
        <w:tc>
          <w:tcPr>
            <w:tcW w:w="0" w:type="auto"/>
            <w:shd w:val="clear" w:color="auto" w:fill="FFFFFF"/>
          </w:tcPr>
          <w:p w14:paraId="69A502A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library://auth/login</w:t>
            </w:r>
          </w:p>
        </w:tc>
        <w:tc>
          <w:tcPr>
            <w:tcW w:w="0" w:type="auto"/>
            <w:shd w:val="clear" w:color="auto" w:fill="FFFFFF"/>
          </w:tcPr>
          <w:p w14:paraId="7A6487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login(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username,password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7DAC65F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校验凭据并返回用户</w:t>
            </w:r>
          </w:p>
        </w:tc>
      </w:tr>
      <w:tr w:rsidR="002B0807" w14:paraId="5A08AE4A" w14:textId="77777777">
        <w:tc>
          <w:tcPr>
            <w:tcW w:w="0" w:type="auto"/>
            <w:shd w:val="clear" w:color="auto" w:fill="F7F9FA"/>
          </w:tcPr>
          <w:p w14:paraId="3891715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读者注册</w:t>
            </w:r>
          </w:p>
        </w:tc>
        <w:tc>
          <w:tcPr>
            <w:tcW w:w="0" w:type="auto"/>
            <w:shd w:val="clear" w:color="auto" w:fill="F7F9FA"/>
          </w:tcPr>
          <w:p w14:paraId="3EB6C57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library://users/register</w:t>
            </w:r>
          </w:p>
        </w:tc>
        <w:tc>
          <w:tcPr>
            <w:tcW w:w="0" w:type="auto"/>
            <w:shd w:val="clear" w:color="auto" w:fill="F7F9FA"/>
          </w:tcPr>
          <w:p w14:paraId="04C247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register(...) </w:t>
            </w:r>
          </w:p>
        </w:tc>
        <w:tc>
          <w:tcPr>
            <w:tcW w:w="0" w:type="auto"/>
            <w:shd w:val="clear" w:color="auto" w:fill="F7F9FA"/>
          </w:tcPr>
          <w:p w14:paraId="2C3A778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创建读者账号</w:t>
            </w:r>
          </w:p>
        </w:tc>
      </w:tr>
      <w:tr w:rsidR="002B0807" w14:paraId="56A52F58" w14:textId="77777777">
        <w:tc>
          <w:tcPr>
            <w:tcW w:w="0" w:type="auto"/>
            <w:shd w:val="clear" w:color="auto" w:fill="FFFFFF"/>
          </w:tcPr>
          <w:p w14:paraId="1A133FD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馆藏查询</w:t>
            </w:r>
          </w:p>
        </w:tc>
        <w:tc>
          <w:tcPr>
            <w:tcW w:w="0" w:type="auto"/>
            <w:shd w:val="clear" w:color="auto" w:fill="FFFFFF"/>
          </w:tcPr>
          <w:p w14:paraId="6F844D8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library://books/search</w:t>
            </w:r>
          </w:p>
        </w:tc>
        <w:tc>
          <w:tcPr>
            <w:tcW w:w="0" w:type="auto"/>
            <w:shd w:val="clear" w:color="auto" w:fill="FFFFFF"/>
          </w:tcPr>
          <w:p w14:paraId="41A01A8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field,keyword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3625792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按字段模糊检索</w:t>
            </w:r>
          </w:p>
        </w:tc>
      </w:tr>
      <w:tr w:rsidR="002B0807" w14:paraId="1AC9A846" w14:textId="77777777">
        <w:tc>
          <w:tcPr>
            <w:tcW w:w="0" w:type="auto"/>
            <w:shd w:val="clear" w:color="auto" w:fill="F7F9FA"/>
          </w:tcPr>
          <w:p w14:paraId="1A1637E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新增图书</w:t>
            </w:r>
          </w:p>
        </w:tc>
        <w:tc>
          <w:tcPr>
            <w:tcW w:w="0" w:type="auto"/>
            <w:shd w:val="clear" w:color="auto" w:fill="F7F9FA"/>
          </w:tcPr>
          <w:p w14:paraId="616C940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library://books/create</w:t>
            </w:r>
          </w:p>
        </w:tc>
        <w:tc>
          <w:tcPr>
            <w:tcW w:w="0" w:type="auto"/>
            <w:shd w:val="clear" w:color="auto" w:fill="F7F9FA"/>
          </w:tcPr>
          <w:p w14:paraId="1D78BAD3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addBook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(...) </w:t>
            </w:r>
          </w:p>
        </w:tc>
        <w:tc>
          <w:tcPr>
            <w:tcW w:w="0" w:type="auto"/>
            <w:shd w:val="clear" w:color="auto" w:fill="F7F9FA"/>
          </w:tcPr>
          <w:p w14:paraId="3BA3ED0C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新增书目和库存</w:t>
            </w:r>
          </w:p>
        </w:tc>
      </w:tr>
      <w:tr w:rsidR="002B0807" w14:paraId="2FF971DA" w14:textId="77777777">
        <w:tc>
          <w:tcPr>
            <w:tcW w:w="0" w:type="auto"/>
            <w:shd w:val="clear" w:color="auto" w:fill="FFFFFF"/>
          </w:tcPr>
          <w:p w14:paraId="454940C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办理借阅</w:t>
            </w:r>
          </w:p>
        </w:tc>
        <w:tc>
          <w:tcPr>
            <w:tcW w:w="0" w:type="auto"/>
            <w:shd w:val="clear" w:color="auto" w:fill="FFFFFF"/>
          </w:tcPr>
          <w:p w14:paraId="2646C06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library://loans/borrow</w:t>
            </w:r>
          </w:p>
        </w:tc>
        <w:tc>
          <w:tcPr>
            <w:tcW w:w="0" w:type="auto"/>
            <w:shd w:val="clear" w:color="auto" w:fill="FFFFFF"/>
          </w:tcPr>
          <w:p w14:paraId="034EF18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borrow(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readerId,bookId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06957D6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校验规则并扣减库存</w:t>
            </w:r>
          </w:p>
        </w:tc>
      </w:tr>
      <w:tr w:rsidR="002B0807" w14:paraId="5C40E132" w14:textId="77777777">
        <w:tc>
          <w:tcPr>
            <w:tcW w:w="0" w:type="auto"/>
            <w:shd w:val="clear" w:color="auto" w:fill="F7F9FA"/>
          </w:tcPr>
          <w:p w14:paraId="0F918BF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办理归还</w:t>
            </w:r>
          </w:p>
        </w:tc>
        <w:tc>
          <w:tcPr>
            <w:tcW w:w="0" w:type="auto"/>
            <w:shd w:val="clear" w:color="auto" w:fill="F7F9FA"/>
          </w:tcPr>
          <w:p w14:paraId="5DB3037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library://loans/return</w:t>
            </w:r>
          </w:p>
        </w:tc>
        <w:tc>
          <w:tcPr>
            <w:tcW w:w="0" w:type="auto"/>
            <w:shd w:val="clear" w:color="auto" w:fill="F7F9FA"/>
          </w:tcPr>
          <w:p w14:paraId="3797E88B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returnBook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7F9FA"/>
          </w:tcPr>
          <w:p w14:paraId="59C1009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恢复库存、罚款和唤醒预约</w:t>
            </w:r>
          </w:p>
        </w:tc>
      </w:tr>
      <w:tr w:rsidR="002B0807" w14:paraId="1899CBCF" w14:textId="77777777">
        <w:tc>
          <w:tcPr>
            <w:tcW w:w="0" w:type="auto"/>
            <w:shd w:val="clear" w:color="auto" w:fill="FFFFFF"/>
          </w:tcPr>
          <w:p w14:paraId="400C1F6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</w:t>
            </w:r>
          </w:p>
        </w:tc>
        <w:tc>
          <w:tcPr>
            <w:tcW w:w="0" w:type="auto"/>
            <w:shd w:val="clear" w:color="auto" w:fill="FFFFFF"/>
          </w:tcPr>
          <w:p w14:paraId="2C1E270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library://loans/renew</w:t>
            </w:r>
          </w:p>
        </w:tc>
        <w:tc>
          <w:tcPr>
            <w:tcW w:w="0" w:type="auto"/>
            <w:shd w:val="clear" w:color="auto" w:fill="FFFFFF"/>
          </w:tcPr>
          <w:p w14:paraId="1BCD467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renew(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2D14F8CE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顺延应还日期</w:t>
            </w:r>
          </w:p>
        </w:tc>
      </w:tr>
      <w:tr w:rsidR="002B0807" w14:paraId="79A0343E" w14:textId="77777777">
        <w:tc>
          <w:tcPr>
            <w:tcW w:w="0" w:type="auto"/>
            <w:shd w:val="clear" w:color="auto" w:fill="F7F9FA"/>
          </w:tcPr>
          <w:p w14:paraId="5F2C76E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</w:t>
            </w:r>
          </w:p>
        </w:tc>
        <w:tc>
          <w:tcPr>
            <w:tcW w:w="0" w:type="auto"/>
            <w:shd w:val="clear" w:color="auto" w:fill="F7F9FA"/>
          </w:tcPr>
          <w:p w14:paraId="47DB3AD0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library://reservations/create</w:t>
            </w:r>
          </w:p>
        </w:tc>
        <w:tc>
          <w:tcPr>
            <w:tcW w:w="0" w:type="auto"/>
            <w:shd w:val="clear" w:color="auto" w:fill="F7F9FA"/>
          </w:tcPr>
          <w:p w14:paraId="406C19CD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reserve(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readerId,bookId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7F9FA"/>
          </w:tcPr>
          <w:p w14:paraId="0E2697F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创建排队或待取书记录</w:t>
            </w:r>
          </w:p>
        </w:tc>
      </w:tr>
      <w:tr w:rsidR="002B0807" w14:paraId="127C7F79" w14:textId="77777777">
        <w:tc>
          <w:tcPr>
            <w:tcW w:w="0" w:type="auto"/>
            <w:shd w:val="clear" w:color="auto" w:fill="FFFFFF"/>
          </w:tcPr>
          <w:p w14:paraId="12012F1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缴费确认</w:t>
            </w:r>
          </w:p>
        </w:tc>
        <w:tc>
          <w:tcPr>
            <w:tcW w:w="0" w:type="auto"/>
            <w:shd w:val="clear" w:color="auto" w:fill="FFFFFF"/>
          </w:tcPr>
          <w:p w14:paraId="5278C69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library://fines/pay</w:t>
            </w:r>
          </w:p>
        </w:tc>
        <w:tc>
          <w:tcPr>
            <w:tcW w:w="0" w:type="auto"/>
            <w:shd w:val="clear" w:color="auto" w:fill="FFFFFF"/>
          </w:tcPr>
          <w:p w14:paraId="7E67A05D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payFine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(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fineId,readerId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)</w:t>
            </w:r>
          </w:p>
        </w:tc>
        <w:tc>
          <w:tcPr>
            <w:tcW w:w="0" w:type="auto"/>
            <w:shd w:val="clear" w:color="auto" w:fill="FFFFFF"/>
          </w:tcPr>
          <w:p w14:paraId="6880063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更新缴费状态</w:t>
            </w:r>
          </w:p>
        </w:tc>
      </w:tr>
      <w:tr w:rsidR="002B0807" w14:paraId="1F9FD6C8" w14:textId="77777777">
        <w:tc>
          <w:tcPr>
            <w:tcW w:w="0" w:type="auto"/>
            <w:shd w:val="clear" w:color="auto" w:fill="F7F9FA"/>
          </w:tcPr>
          <w:p w14:paraId="4D32FD9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</w:t>
            </w:r>
          </w:p>
        </w:tc>
        <w:tc>
          <w:tcPr>
            <w:tcW w:w="0" w:type="auto"/>
            <w:shd w:val="clear" w:color="auto" w:fill="F7F9FA"/>
          </w:tcPr>
          <w:p w14:paraId="3837E31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library://statistics/dashboard</w:t>
            </w:r>
          </w:p>
        </w:tc>
        <w:tc>
          <w:tcPr>
            <w:tcW w:w="0" w:type="auto"/>
            <w:shd w:val="clear" w:color="auto" w:fill="F7F9FA"/>
          </w:tcPr>
          <w:p w14:paraId="530F197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dashboard()/rankings()</w:t>
            </w:r>
          </w:p>
        </w:tc>
        <w:tc>
          <w:tcPr>
            <w:tcW w:w="0" w:type="auto"/>
            <w:shd w:val="clear" w:color="auto" w:fill="F7F9FA"/>
          </w:tcPr>
          <w:p w14:paraId="05516BC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返回概览与排行</w:t>
            </w:r>
          </w:p>
        </w:tc>
      </w:tr>
    </w:tbl>
    <w:p w14:paraId="51FF804F" w14:textId="77777777" w:rsidR="002B0807" w:rsidRDefault="002B0807">
      <w:pPr>
        <w:spacing w:after="50"/>
        <w:rPr>
          <w:rFonts w:hint="eastAsia"/>
        </w:rPr>
      </w:pPr>
    </w:p>
    <w:p w14:paraId="51EA45BE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5.1 通信方式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715"/>
        <w:gridCol w:w="3026"/>
        <w:gridCol w:w="2152"/>
        <w:gridCol w:w="2698"/>
      </w:tblGrid>
      <w:tr w:rsidR="002B0807" w14:paraId="3FA83349" w14:textId="77777777">
        <w:tc>
          <w:tcPr>
            <w:tcW w:w="0" w:type="auto"/>
            <w:shd w:val="clear" w:color="auto" w:fill="12676A"/>
          </w:tcPr>
          <w:p w14:paraId="23826B35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调用方</w:t>
            </w:r>
          </w:p>
        </w:tc>
        <w:tc>
          <w:tcPr>
            <w:tcW w:w="0" w:type="auto"/>
            <w:shd w:val="clear" w:color="auto" w:fill="12676A"/>
          </w:tcPr>
          <w:p w14:paraId="5D579A48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被调用方</w:t>
            </w:r>
          </w:p>
        </w:tc>
        <w:tc>
          <w:tcPr>
            <w:tcW w:w="0" w:type="auto"/>
            <w:shd w:val="clear" w:color="auto" w:fill="12676A"/>
          </w:tcPr>
          <w:p w14:paraId="04C6A7A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w="0" w:type="auto"/>
            <w:shd w:val="clear" w:color="auto" w:fill="12676A"/>
          </w:tcPr>
          <w:p w14:paraId="541B8AC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数据格式</w:t>
            </w:r>
          </w:p>
        </w:tc>
      </w:tr>
      <w:tr w:rsidR="002B0807" w14:paraId="0F77962E" w14:textId="77777777">
        <w:tc>
          <w:tcPr>
            <w:tcW w:w="0" w:type="auto"/>
            <w:shd w:val="clear" w:color="auto" w:fill="FFFFFF"/>
          </w:tcPr>
          <w:p w14:paraId="32C4516F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 界面</w:t>
            </w:r>
          </w:p>
        </w:tc>
        <w:tc>
          <w:tcPr>
            <w:tcW w:w="0" w:type="auto"/>
            <w:shd w:val="clear" w:color="auto" w:fill="FFFFFF"/>
          </w:tcPr>
          <w:p w14:paraId="3074E7F7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0FF3C401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进程内同步方法调用</w:t>
            </w:r>
          </w:p>
        </w:tc>
        <w:tc>
          <w:tcPr>
            <w:tcW w:w="0" w:type="auto"/>
            <w:shd w:val="clear" w:color="auto" w:fill="FFFFFF"/>
          </w:tcPr>
          <w:p w14:paraId="15B3029A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参数与 record</w:t>
            </w:r>
          </w:p>
        </w:tc>
      </w:tr>
      <w:tr w:rsidR="002B0807" w14:paraId="08A54EDC" w14:textId="77777777">
        <w:tc>
          <w:tcPr>
            <w:tcW w:w="0" w:type="auto"/>
            <w:shd w:val="clear" w:color="auto" w:fill="F7F9FA"/>
          </w:tcPr>
          <w:p w14:paraId="79C91A14" w14:textId="77777777" w:rsidR="002B0807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LibraryService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2FA7A63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LibraryRepository/Database</w:t>
            </w:r>
          </w:p>
        </w:tc>
        <w:tc>
          <w:tcPr>
            <w:tcW w:w="0" w:type="auto"/>
            <w:shd w:val="clear" w:color="auto" w:fill="F7F9FA"/>
          </w:tcPr>
          <w:p w14:paraId="4E35EB06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进程内同步方法调用</w:t>
            </w:r>
          </w:p>
        </w:tc>
        <w:tc>
          <w:tcPr>
            <w:tcW w:w="0" w:type="auto"/>
            <w:shd w:val="clear" w:color="auto" w:fill="F7F9FA"/>
          </w:tcPr>
          <w:p w14:paraId="058634D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参数、事务回调</w:t>
            </w:r>
          </w:p>
        </w:tc>
      </w:tr>
      <w:tr w:rsidR="002B0807" w14:paraId="314F8CC2" w14:textId="77777777">
        <w:tc>
          <w:tcPr>
            <w:tcW w:w="0" w:type="auto"/>
            <w:shd w:val="clear" w:color="auto" w:fill="FFFFFF"/>
          </w:tcPr>
          <w:p w14:paraId="48CEF6FB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数据访问层</w:t>
            </w:r>
          </w:p>
        </w:tc>
        <w:tc>
          <w:tcPr>
            <w:tcW w:w="0" w:type="auto"/>
            <w:shd w:val="clear" w:color="auto" w:fill="FFFFFF"/>
          </w:tcPr>
          <w:p w14:paraId="46E5E9B4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H2/MySQL</w:t>
            </w:r>
          </w:p>
        </w:tc>
        <w:tc>
          <w:tcPr>
            <w:tcW w:w="0" w:type="auto"/>
            <w:shd w:val="clear" w:color="auto" w:fill="FFFFFF"/>
          </w:tcPr>
          <w:p w14:paraId="7D437527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JDBC/TCP（MySQL）</w:t>
            </w:r>
          </w:p>
        </w:tc>
        <w:tc>
          <w:tcPr>
            <w:tcW w:w="0" w:type="auto"/>
            <w:shd w:val="clear" w:color="auto" w:fill="FFFFFF"/>
          </w:tcPr>
          <w:p w14:paraId="1FF26669" w14:textId="77777777" w:rsidR="002B080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预编译 SQL 与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ResultSet</w:t>
            </w:r>
            <w:proofErr w:type="spellEnd"/>
          </w:p>
        </w:tc>
      </w:tr>
    </w:tbl>
    <w:p w14:paraId="53D7B44F" w14:textId="77777777" w:rsidR="002B0807" w:rsidRDefault="002B0807">
      <w:pPr>
        <w:spacing w:after="50"/>
        <w:rPr>
          <w:rFonts w:hint="eastAsia"/>
        </w:rPr>
      </w:pPr>
    </w:p>
    <w:p w14:paraId="152D1FA1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非功能需求实现方案</w:t>
      </w:r>
    </w:p>
    <w:p w14:paraId="7F2330A9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lastRenderedPageBreak/>
        <w:t>6.1 安全</w:t>
      </w:r>
    </w:p>
    <w:p w14:paraId="040EC70C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PBKDF2-HMAC-SHA256 加盐存储密码，随机盐 16 字节、120000 次迭代。</w:t>
      </w:r>
    </w:p>
    <w:p w14:paraId="45F6D06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SQL 全部使用 </w:t>
      </w:r>
      <w:proofErr w:type="spellStart"/>
      <w:r>
        <w:rPr>
          <w:rFonts w:ascii="宋体" w:eastAsia="宋体" w:hAnsi="宋体" w:cs="宋体"/>
        </w:rPr>
        <w:t>PreparedStatement</w:t>
      </w:r>
      <w:proofErr w:type="spellEnd"/>
      <w:r>
        <w:rPr>
          <w:rFonts w:ascii="宋体" w:eastAsia="宋体" w:hAnsi="宋体" w:cs="宋体"/>
        </w:rPr>
        <w:t xml:space="preserve"> 参数，避免把用户输入拼入 SQL。</w:t>
      </w:r>
    </w:p>
    <w:p w14:paraId="28A4FBD8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按角色装配标签页，管理员命令不向读者显示；服务层再次验证读者与借阅证状态。</w:t>
      </w:r>
    </w:p>
    <w:p w14:paraId="5C5E68CE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数据库账号使用最小权限，生产密码通过环境变量注入，不写入源码。</w:t>
      </w:r>
    </w:p>
    <w:p w14:paraId="2CE790C9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6.2 异常处理</w:t>
      </w:r>
    </w:p>
    <w:p w14:paraId="4AAA42B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输入错误抛出 </w:t>
      </w:r>
      <w:proofErr w:type="spellStart"/>
      <w:r>
        <w:rPr>
          <w:rFonts w:ascii="宋体" w:eastAsia="宋体" w:hAnsi="宋体" w:cs="宋体"/>
        </w:rPr>
        <w:t>IllegalArgumentException</w:t>
      </w:r>
      <w:proofErr w:type="spellEnd"/>
      <w:r>
        <w:rPr>
          <w:rFonts w:ascii="宋体" w:eastAsia="宋体" w:hAnsi="宋体" w:cs="宋体"/>
        </w:rPr>
        <w:t>，在界面统一转换为中文对话框。</w:t>
      </w:r>
    </w:p>
    <w:p w14:paraId="00CE3C34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数据库异常转换为业务可读信息，唯一键或外键冲突不暴露堆栈。</w:t>
      </w:r>
    </w:p>
    <w:p w14:paraId="02E84294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跨表操作通过 </w:t>
      </w:r>
      <w:proofErr w:type="spellStart"/>
      <w:r>
        <w:rPr>
          <w:rFonts w:ascii="宋体" w:eastAsia="宋体" w:hAnsi="宋体" w:cs="宋体"/>
        </w:rPr>
        <w:t>Database.transaction</w:t>
      </w:r>
      <w:proofErr w:type="spellEnd"/>
      <w:r>
        <w:rPr>
          <w:rFonts w:ascii="宋体" w:eastAsia="宋体" w:hAnsi="宋体" w:cs="宋体"/>
        </w:rPr>
        <w:t xml:space="preserve"> 提交；任一步失败均回滚。</w:t>
      </w:r>
    </w:p>
    <w:p w14:paraId="234ED746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启动建表失败时阻止进入登录界面并显示原因。</w:t>
      </w:r>
    </w:p>
    <w:p w14:paraId="22A55D8D" w14:textId="77777777" w:rsidR="002B080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6.3 性能与一致性</w:t>
      </w:r>
    </w:p>
    <w:p w14:paraId="3D02AF7F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查询条件和关联键建立索引，检索使用数据库执行而非加载后过滤。</w:t>
      </w:r>
    </w:p>
    <w:p w14:paraId="2B135EFC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连接采用短事务、try-with-resources 及时释放；正式部署由 MySQL 服务器管理并发连接。</w:t>
      </w:r>
    </w:p>
    <w:p w14:paraId="212FC26A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热门排行在数据库 GROUP BY 聚合，避免客户端逐条统计。</w:t>
      </w:r>
    </w:p>
    <w:p w14:paraId="40422051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库存更新前使用行锁并在同一事务中校验，消除并发超借。</w:t>
      </w:r>
    </w:p>
    <w:p w14:paraId="43DEAC07" w14:textId="77777777" w:rsidR="002B080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数据规模扩大后可在 Database 层替换 </w:t>
      </w:r>
      <w:proofErr w:type="spellStart"/>
      <w:r>
        <w:rPr>
          <w:rFonts w:ascii="宋体" w:eastAsia="宋体" w:hAnsi="宋体" w:cs="宋体"/>
        </w:rPr>
        <w:t>HikariCP</w:t>
      </w:r>
      <w:proofErr w:type="spellEnd"/>
      <w:r>
        <w:rPr>
          <w:rFonts w:ascii="宋体" w:eastAsia="宋体" w:hAnsi="宋体" w:cs="宋体"/>
        </w:rPr>
        <w:t xml:space="preserve"> 连接池，不改变上层接口；当前课程版不虚构未实现缓存。</w:t>
      </w:r>
    </w:p>
    <w:p w14:paraId="507A51E6" w14:textId="77777777" w:rsidR="002B080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部署设计</w:t>
      </w:r>
    </w:p>
    <w:p w14:paraId="7FA4B7B9" w14:textId="77777777" w:rsidR="002B080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零配置模式执行 java -jar target/library-system.jar，数据位于 data/library。MySQL 模式先执行 docker compose up -d，再设置 LIBRARY_DB_URL、LIBRARY_DB_USER、LIBRARY_DB_PASSWORD 后启动相同 JAR。应用首次连接时自动执行 </w:t>
      </w:r>
      <w:proofErr w:type="spellStart"/>
      <w:r>
        <w:rPr>
          <w:rFonts w:ascii="宋体" w:eastAsia="宋体" w:hAnsi="宋体" w:cs="宋体"/>
        </w:rPr>
        <w:t>schema.sql</w:t>
      </w:r>
      <w:proofErr w:type="spellEnd"/>
      <w:r>
        <w:rPr>
          <w:rFonts w:ascii="宋体" w:eastAsia="宋体" w:hAnsi="宋体" w:cs="宋体"/>
        </w:rPr>
        <w:t>，并在空库创建演示账号和书目。</w:t>
      </w:r>
    </w:p>
    <w:sectPr w:rsidR="002B0807">
      <w:footerReference w:type="default" r:id="rId9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DBAAC" w14:textId="77777777" w:rsidR="00505A7A" w:rsidRDefault="00505A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E26573" w14:textId="77777777" w:rsidR="00505A7A" w:rsidRDefault="00505A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6E716" w14:textId="77777777" w:rsidR="002B0807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30838" w14:textId="77777777" w:rsidR="00505A7A" w:rsidRDefault="00505A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457A01" w14:textId="77777777" w:rsidR="00505A7A" w:rsidRDefault="00505A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0807"/>
    <w:rsid w:val="002B0807"/>
    <w:rsid w:val="00505A7A"/>
    <w:rsid w:val="006A1377"/>
    <w:rsid w:val="00CE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A59B2"/>
  <w15:docId w15:val="{29902F0A-8E12-4DF2-A6E2-203F25E2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598</Words>
  <Characters>3410</Characters>
  <Application>Microsoft Office Word</Application>
  <DocSecurity>0</DocSecurity>
  <Lines>28</Lines>
  <Paragraphs>7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图书馆借阅管理系统概要设计说明书</dc:title>
  <dc:subject>概要设计说明书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2026-07-14T01:15:00Z</dcterms:modified>
</cp:coreProperties>
</file>