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77777777" w:rsidR="00D575DD" w:rsidRDefault="00D575DD" w:rsidP="00D575DD">
      <w:pPr>
        <w:pStyle w:val="ConsPlusNormal"/>
        <w:spacing w:line="276" w:lineRule="auto"/>
        <w:jc w:val="both"/>
        <w:rPr>
          <w:sz w:val="24"/>
          <w:szCs w:val="24"/>
        </w:rPr>
      </w:pP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2EFE56BF" w:rsidR="00D575DD" w:rsidRDefault="00D575DD" w:rsidP="00BD001A">
            <w:pPr>
              <w:spacing w:line="360" w:lineRule="auto"/>
              <w:jc w:val="right"/>
            </w:pPr>
            <w:r>
              <w:t>«___»_____________20</w:t>
            </w:r>
            <w:r w:rsidR="00BD001A">
              <w:t>2</w:t>
            </w:r>
            <w:r w:rsidR="0085792F">
              <w:t>_</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 xml:space="preserve">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Навыки эффективной презентации</w:t>
      </w:r>
      <w:bookmarkEnd w:id="0"/>
      <w:r w:rsidR="0085792F">
        <w:rPr>
          <w:b/>
          <w:bCs/>
          <w:sz w:val="36"/>
          <w:szCs w:val="36"/>
        </w:rPr>
        <w:t xml:space="preserve">.</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09.03.03 Прикладная информатика</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 xml:space="preserve">«</w:t>
      </w:r>
      <w:r w:rsidR="00F56105" w:rsidRPr="00F56105">
        <w:rPr>
          <w:rFonts w:eastAsia="Times New Roman"/>
          <w:b/>
          <w:bCs/>
          <w:color w:val="auto"/>
          <w:sz w:val="28"/>
          <w:szCs w:val="28"/>
          <w:shd w:val="clear" w:color="auto" w:fill="FFFFFF" w:themeFill="background1"/>
        </w:rPr>
        <w:t xml:space="preserve">Корпоративные информационные технологии</w:t>
      </w:r>
      <w:r w:rsidRPr="00DE5B72">
        <w:rPr>
          <w:rFonts w:eastAsia="Times New Roman"/>
          <w:b/>
          <w:bCs/>
          <w:color w:val="auto"/>
          <w:sz w:val="28"/>
          <w:szCs w:val="28"/>
        </w:rPr>
        <w:t xml:space="preserve">».</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2020</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 xml:space="preserve">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r w:rsidR="00F56105" w:rsidRPr="00F56105">
        <w:t xml:space="preserve">2022</w:t>
      </w:r>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77777777"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подготовки 09.03.01 Информатика и вычислительная техника.</w:t>
      </w:r>
      <w:r>
        <w:rPr>
          <w:sz w:val="28"/>
          <w:szCs w:val="28"/>
        </w:rPr>
        <w:t xml:space="preserve"> </w:t>
      </w:r>
    </w:p>
    <w:p w14:paraId="6CF22F0F" w14:textId="77777777" w:rsidR="00FA713A" w:rsidRDefault="00FA713A" w:rsidP="00FA713A">
      <w:pPr>
        <w:ind w:firstLine="708"/>
        <w:jc w:val="both"/>
        <w:rPr>
          <w:sz w:val="28"/>
          <w:szCs w:val="28"/>
        </w:rPr>
      </w:pPr>
    </w:p>
    <w:p w14:paraId="220436B5" w14:textId="77777777"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2020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/А.Ю.Филиппович/</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М.С.Логачёв/</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_______________________________________________ / Змазнева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w:t>
      </w:r>
      <w:r w:rsidR="005F1FFA" w:rsidRPr="00C93F3D">
        <w:rPr>
          <w:rFonts w:ascii="Times New Roman" w:hAnsi="Times New Roman"/>
          <w:sz w:val="28"/>
          <w:szCs w:val="28"/>
          <w:u w:color="000000"/>
        </w:rPr>
        <w:t>ование и развитие социальных и коммуникативных компетенций</w:t>
      </w:r>
      <w:r w:rsidRPr="00C93F3D">
        <w:rPr>
          <w:rFonts w:ascii="Times New Roman" w:hAnsi="Times New Roman"/>
          <w:sz w:val="28"/>
          <w:szCs w:val="28"/>
          <w:u w:color="000000"/>
        </w:rPr>
        <w:t xml:space="preserve"> И</w:t>
      </w:r>
      <w:r w:rsidR="005F1FFA" w:rsidRPr="00C93F3D">
        <w:rPr>
          <w:rFonts w:ascii="Times New Roman" w:hAnsi="Times New Roman"/>
          <w:sz w:val="28"/>
          <w:szCs w:val="28"/>
          <w:u w:color="000000"/>
        </w:rPr>
        <w:t>Т</w:t>
      </w:r>
      <w:r w:rsidRPr="00C93F3D">
        <w:rPr>
          <w:rFonts w:ascii="Times New Roman" w:hAnsi="Times New Roman"/>
          <w:sz w:val="28"/>
          <w:szCs w:val="28"/>
          <w:u w:color="000000"/>
        </w:rPr>
        <w:t>-специалиста – спикера;</w:t>
      </w:r>
    </w:p>
    <w:p w14:paraId="5E4AA458" w14:textId="23B8ACC0"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формирование у студентов ИТ-специальностей навыков презентации идей в коллективе, на переговорах, и т.д.;</w:t>
      </w:r>
    </w:p>
    <w:p w14:paraId="708FBCAD" w14:textId="7EC8063B" w:rsidR="00D575DD" w:rsidRPr="00C93F3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C93F3D">
        <w:rPr>
          <w:rFonts w:ascii="Times New Roman" w:hAnsi="Times New Roman"/>
          <w:sz w:val="28"/>
          <w:szCs w:val="28"/>
          <w:u w:color="000000"/>
        </w:rPr>
        <w:t>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повышение профессиональной культуры речи будущих ИТ- специалистов; </w:t>
      </w:r>
    </w:p>
    <w:p w14:paraId="5ED9DDA6" w14:textId="18633BB4"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навыков оформления презентаций разных жанров и навыков устного общения в деловой сфере;</w:t>
      </w:r>
    </w:p>
    <w:p w14:paraId="67191F3D" w14:textId="4B2653A2"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и развитие ключевых компетенций в области профессионального общения, в частности, формирование навыков импровизационного сторителлинга, создания и представления презентаций, использование современных методик коммуникации;</w:t>
      </w:r>
    </w:p>
    <w:p w14:paraId="49D0639E"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6195CEAB"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усвоение основ представления идей и изучение основных стратегий поведения при проведении презентации с области ИТ;</w:t>
      </w:r>
    </w:p>
    <w:p w14:paraId="00BF3E48"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активное внедрение в процесс обучения игровых и неигровых интерактивных технологий;</w:t>
      </w:r>
    </w:p>
    <w:p w14:paraId="7A6C3411"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 xml:space="preserve">«</w:t>
      </w:r>
      <w:r w:rsidR="00F56105" w:rsidRPr="00F56105">
        <w:rPr>
          <w:sz w:val="28"/>
          <w:szCs w:val="28"/>
          <w:lang w:bidi="ru-RU"/>
        </w:rPr>
        <w:t xml:space="preserve">Навыки эффективной презентации</w:t>
      </w:r>
      <w:r w:rsidRPr="00DD05CD">
        <w:rPr>
          <w:sz w:val="28"/>
          <w:szCs w:val="28"/>
          <w:lang w:bidi="ru-RU"/>
        </w:rPr>
        <w:t xml:space="preserve">»</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обязательная часть</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3B3603AB" w:rsidR="0086384D" w:rsidRPr="0086384D" w:rsidRDefault="0086384D" w:rsidP="0086384D">
      <w:pPr>
        <w:ind w:firstLine="708"/>
        <w:jc w:val="both"/>
        <w:rPr>
          <w:sz w:val="28"/>
          <w:szCs w:val="28"/>
        </w:rPr>
      </w:pPr>
      <w:r w:rsidRPr="0086384D">
        <w:rPr>
          <w:sz w:val="28"/>
          <w:szCs w:val="28"/>
        </w:rPr>
        <w:t xml:space="preserve">Дисциплина «</w:t>
      </w:r>
      <w:r w:rsidR="007135A3" w:rsidRPr="007135A3">
        <w:rPr>
          <w:sz w:val="28"/>
          <w:szCs w:val="28"/>
        </w:rPr>
        <w:t xml:space="preserve">Навыки эффективной презентации</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AA5DB1"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3" w:name="_Hlk89714286"/>
            <w:r w:rsidRPr="007D7105">
              <w:rPr>
                <w:b/>
                <w:sz w:val="24"/>
                <w:szCs w:val="24"/>
                <w:lang w:eastAsia="en-US"/>
              </w:rPr>
              <w:t xml:space="preserve"> 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AA5DB1"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xml:space="preserve">УК-3</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xml:space="preserve">Способен осуществлять социальное взаимодействие и реализовывать свою роль в команде</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xml:space="preserve">УК-3.1. Знать:</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xml:space="preserve">Способы социального взаимодействия</w:t>
            </w:r>
          </w:p>
        </w:tc>
      </w:tr>
      <w:tr w:rsidR="006F336B" w:rsidRPr="00AA5DB1"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xml:space="preserve">УК-4</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xml:space="preserve">Способен осуществлять деловую коммуникацию в устной и письменной формах на государственном языке Российской Федерации и иностранном(ых) языке(ах)</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xml:space="preserve">УК-4.1. Знать:</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xml:space="preserve">Требования к деловой устной и письменной коммуникации</w:t>
            </w:r>
          </w:p>
        </w:tc>
      </w:tr>
      <w:tr w:rsidR="00C03D39" w:rsidRPr="00AA5DB1"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4" w:name="_Hlk89714372"/>
            <w:bookmarkEnd w:id="3"/>
            <w:r>
              <w:rPr>
                <w:b/>
                <w:sz w:val="24"/>
                <w:szCs w:val="24"/>
                <w:lang w:val="en-US" w:eastAsia="en-US"/>
              </w:rPr>
              <w:t xml:space="preserve"> Общепрофессиональные</w:t>
            </w:r>
            <w:r w:rsidRPr="00FC39A4">
              <w:rPr>
                <w:b/>
                <w:sz w:val="24"/>
                <w:szCs w:val="24"/>
                <w:lang w:val="en-US" w:eastAsia="en-US"/>
              </w:rPr>
              <w:t xml:space="preserve"> </w:t>
            </w:r>
            <w:r w:rsidRPr="00C03D39">
              <w:rPr>
                <w:b/>
                <w:sz w:val="24"/>
                <w:szCs w:val="24"/>
                <w:lang w:eastAsia="en-US"/>
              </w:rPr>
              <w:t xml:space="preserve">компетенции</w:t>
            </w:r>
          </w:p>
        </w:tc>
      </w:tr>
      <w:tr w:rsidR="00C03D39" w:rsidRPr="00AA5DB1"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xml:space="preserve">ОПК-3</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xml:space="preserve">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ОПК-3.1. Знать: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информационной безопасности</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ОПК-3.2. Уметь: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ОПК-3.3. Владеть: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r>
      <w:tr w:rsidR="00C03D39" w:rsidRPr="00AA5DB1"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xml:space="preserve">ОПК-9</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xml:space="preserve">Способен осваивать методики использования программных средств для решения практических задач</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ОПК-9.3. Владеть: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Способами описания методики использования программного средства для решения конкретной задачи в виде документа или видеоролика</w:t>
            </w:r>
          </w:p>
        </w:tc>
      </w:tr>
      <w:bookmarkEnd w:id="4"/>
    </w:tbl>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 xml:space="preserve">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2</w:t>
      </w:r>
      <w:r>
        <w:rPr>
          <w:sz w:val="28"/>
          <w:szCs w:val="28"/>
        </w:rPr>
        <w:t xml:space="preserve"> зачетн</w:t>
      </w:r>
      <w:r w:rsidR="004D1EF1" w:rsidRPr="004D1EF1">
        <w:rPr>
          <w:sz w:val="28"/>
          <w:szCs w:val="28"/>
        </w:rPr>
        <w:t xml:space="preserve"/>
      </w:r>
      <w:r w:rsidRPr="004D1EF1">
        <w:rPr>
          <w:sz w:val="28"/>
          <w:szCs w:val="28"/>
        </w:rPr>
        <w:t xml:space="preserve">ых</w:t>
      </w:r>
      <w:r w:rsidR="004D1EF1" w:rsidRPr="004D1EF1">
        <w:rPr>
          <w:sz w:val="28"/>
          <w:szCs w:val="28"/>
        </w:rPr>
        <w:t xml:space="preserve"/>
      </w:r>
      <w:r w:rsidR="00E91EE0" w:rsidRPr="00E91EE0">
        <w:rPr>
          <w:sz w:val="28"/>
          <w:szCs w:val="28"/>
        </w:rPr>
        <w:t xml:space="preserve"> </w:t>
      </w:r>
      <w:r>
        <w:rPr>
          <w:sz w:val="28"/>
          <w:szCs w:val="28"/>
        </w:rPr>
        <w:t xml:space="preserve">единиц</w:t>
      </w:r>
      <w:r w:rsidR="004D1EF1" w:rsidRPr="00BE18F0">
        <w:rPr>
          <w:sz w:val="28"/>
          <w:szCs w:val="28"/>
        </w:rPr>
        <w:t xml:space="preserve"/>
      </w:r>
      <w:r w:rsidR="000B4474">
        <w:rPr>
          <w:sz w:val="28"/>
          <w:szCs w:val="28"/>
        </w:rPr>
        <w:t xml:space="preserve">ы</w:t>
      </w:r>
      <w:r w:rsidR="000B4474" w:rsidRPr="00BE18F0">
        <w:rPr>
          <w:sz w:val="28"/>
          <w:szCs w:val="28"/>
        </w:rPr>
        <w:t xml:space="preserve"/>
      </w:r>
      <w:r w:rsidR="000B4474" w:rsidRPr="00C812F1">
        <w:rPr>
          <w:sz w:val="28"/>
          <w:szCs w:val="28"/>
        </w:rPr>
        <w:t xml:space="preserve">, </w:t>
      </w:r>
      <w:r>
        <w:rPr>
          <w:sz w:val="28"/>
          <w:szCs w:val="28"/>
        </w:rPr>
        <w:t>т</w:t>
      </w:r>
      <w:r w:rsidRPr="00C812F1">
        <w:rPr>
          <w:sz w:val="28"/>
          <w:szCs w:val="28"/>
        </w:rPr>
        <w:t>.</w:t>
      </w:r>
      <w:r>
        <w:rPr>
          <w:sz w:val="28"/>
          <w:szCs w:val="28"/>
        </w:rPr>
        <w:t xml:space="preserve">е</w:t>
      </w:r>
      <w:r w:rsidRPr="00C812F1">
        <w:rPr>
          <w:sz w:val="28"/>
          <w:szCs w:val="28"/>
        </w:rPr>
        <w:t xml:space="preserve">. </w:t>
      </w:r>
      <w:r w:rsidR="000164C4" w:rsidRPr="00C812F1">
        <w:rPr>
          <w:sz w:val="28"/>
          <w:szCs w:val="28"/>
        </w:rPr>
        <w:t xml:space="preserve">72 </w:t>
      </w:r>
      <w:r>
        <w:rPr>
          <w:sz w:val="28"/>
          <w:szCs w:val="28"/>
        </w:rPr>
        <w:t xml:space="preserve">академическ</w:t>
      </w:r>
      <w:r w:rsidR="00B46870" w:rsidRPr="00B46870">
        <w:rPr>
          <w:sz w:val="28"/>
          <w:szCs w:val="28"/>
        </w:rPr>
        <w:t xml:space="preserve"/>
      </w:r>
      <w:r>
        <w:rPr>
          <w:sz w:val="28"/>
          <w:szCs w:val="28"/>
        </w:rPr>
        <w:t xml:space="preserve">их</w:t>
      </w:r>
      <w:r w:rsidR="00B46870" w:rsidRPr="00B46870">
        <w:rPr>
          <w:sz w:val="28"/>
          <w:szCs w:val="28"/>
        </w:rPr>
        <w:t xml:space="preserve"/>
      </w:r>
      <w:r w:rsidRPr="00C812F1">
        <w:rPr>
          <w:sz w:val="28"/>
          <w:szCs w:val="28"/>
        </w:rPr>
        <w:t xml:space="preserve"> </w:t>
      </w:r>
      <w:r>
        <w:rPr>
          <w:sz w:val="28"/>
          <w:szCs w:val="28"/>
        </w:rPr>
        <w:t xml:space="preserve">час</w:t>
      </w:r>
      <w:r w:rsidR="00926A4F" w:rsidRPr="00926A4F">
        <w:rPr>
          <w:sz w:val="28"/>
          <w:szCs w:val="28"/>
        </w:rPr>
        <w:t xml:space="preserve"/>
      </w:r>
      <w:r w:rsidR="00926A4F">
        <w:rPr>
          <w:sz w:val="28"/>
          <w:szCs w:val="28"/>
          <w:lang w:val="en-US"/>
        </w:rPr>
        <w:t xml:space="preserve">a</w:t>
      </w:r>
      <w:r w:rsidR="00926A4F" w:rsidRPr="00926A4F">
        <w:rPr>
          <w:sz w:val="28"/>
          <w:szCs w:val="28"/>
        </w:rPr>
        <w:t xml:space="preserve"/>
      </w:r>
      <w:r w:rsidRPr="00C812F1">
        <w:rPr>
          <w:sz w:val="28"/>
          <w:szCs w:val="28"/>
        </w:rPr>
        <w:t xml:space="preserve"> (</w:t>
      </w:r>
      <w:r>
        <w:rPr>
          <w:sz w:val="28"/>
          <w:szCs w:val="28"/>
        </w:rPr>
        <w:t>из</w:t>
      </w:r>
      <w:r w:rsidRPr="00C812F1">
        <w:rPr>
          <w:sz w:val="28"/>
          <w:szCs w:val="28"/>
        </w:rPr>
        <w:t xml:space="preserve"> </w:t>
      </w:r>
      <w:r>
        <w:rPr>
          <w:sz w:val="28"/>
          <w:szCs w:val="28"/>
        </w:rPr>
        <w:t xml:space="preserve">них</w:t>
      </w:r>
      <w:r w:rsidRPr="00C812F1">
        <w:rPr>
          <w:sz w:val="28"/>
          <w:szCs w:val="28"/>
        </w:rPr>
        <w:t xml:space="preserve"> </w:t>
      </w:r>
      <w:r w:rsidR="000164C4" w:rsidRPr="00C812F1">
        <w:rPr>
          <w:sz w:val="28"/>
          <w:szCs w:val="28"/>
        </w:rPr>
        <w:t xml:space="preserve">36</w:t>
      </w:r>
      <w:r w:rsidRPr="00C812F1">
        <w:rPr>
          <w:sz w:val="28"/>
          <w:szCs w:val="28"/>
        </w:rPr>
        <w:t xml:space="preserve"> </w:t>
      </w:r>
      <w:r>
        <w:rPr>
          <w:sz w:val="28"/>
          <w:szCs w:val="28"/>
        </w:rPr>
        <w:t xml:space="preserve">час</w:t>
      </w:r>
      <w:r w:rsidR="00256E0D" w:rsidRPr="00926A4F">
        <w:rPr>
          <w:sz w:val="28"/>
          <w:szCs w:val="28"/>
        </w:rPr>
        <w:t xml:space="preserve"/>
      </w:r>
      <w:r w:rsidR="00256E0D">
        <w:rPr>
          <w:sz w:val="28"/>
          <w:szCs w:val="28"/>
        </w:rPr>
        <w:t xml:space="preserve">ов</w:t>
      </w:r>
      <w:r w:rsidR="00256E0D" w:rsidRPr="00926A4F">
        <w:rPr>
          <w:sz w:val="28"/>
          <w:szCs w:val="28"/>
        </w:rPr>
        <w:t xml:space="preserve"/>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 xml:space="preserve">).</w:t>
      </w:r>
      <w:r w:rsidR="000164C4" w:rsidRPr="000164C4">
        <w:rPr>
          <w:sz w:val="28"/>
          <w:szCs w:val="28"/>
        </w:rPr>
        <w:t xml:space="preserve"/>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первом </w:t>
      </w:r>
      <w:r>
        <w:rPr>
          <w:sz w:val="28"/>
          <w:szCs w:val="28"/>
        </w:rPr>
        <w:t xml:space="preserve">курсе в</w:t>
      </w:r>
      <w:r w:rsidR="00290449" w:rsidRPr="00290449">
        <w:rPr>
          <w:sz w:val="28"/>
          <w:szCs w:val="28"/>
        </w:rPr>
        <w:t xml:space="preserve"/>
      </w:r>
      <w:r w:rsidRPr="00290449">
        <w:rPr>
          <w:sz w:val="28"/>
          <w:szCs w:val="28"/>
        </w:rPr>
        <w:t xml:space="preserve">о</w:t>
      </w:r>
      <w:r w:rsidR="00290449" w:rsidRPr="00290449">
        <w:rPr>
          <w:sz w:val="28"/>
          <w:szCs w:val="28"/>
        </w:rPr>
        <w:t xml:space="preserve"/>
      </w:r>
      <w:r>
        <w:rPr>
          <w:sz w:val="28"/>
          <w:szCs w:val="28"/>
        </w:rPr>
        <w:t xml:space="preserve"> </w:t>
      </w:r>
      <w:r w:rsidR="00290449" w:rsidRPr="00290449">
        <w:rPr>
          <w:b/>
          <w:sz w:val="28"/>
          <w:szCs w:val="28"/>
        </w:rPr>
        <w:t xml:space="preserve">втором </w:t>
      </w:r>
      <w:r>
        <w:rPr>
          <w:sz w:val="28"/>
          <w:szCs w:val="28"/>
        </w:rPr>
        <w:t xml:space="preserve">семестре выделяется </w:t>
      </w:r>
      <w:r w:rsidR="000164C4" w:rsidRPr="000164C4">
        <w:rPr>
          <w:sz w:val="28"/>
          <w:szCs w:val="28"/>
        </w:rPr>
        <w:t xml:space="preserve">2</w:t>
      </w:r>
      <w:r>
        <w:rPr>
          <w:sz w:val="28"/>
          <w:szCs w:val="28"/>
        </w:rPr>
        <w:t xml:space="preserve"> зачетн</w:t>
      </w:r>
      <w:r w:rsidR="006B1409" w:rsidRPr="006B1409">
        <w:rPr>
          <w:sz w:val="28"/>
          <w:szCs w:val="28"/>
        </w:rPr>
        <w:t xml:space="preserve"/>
      </w:r>
      <w:r>
        <w:rPr>
          <w:sz w:val="28"/>
          <w:szCs w:val="28"/>
        </w:rPr>
        <w:t xml:space="preserve">ых</w:t>
      </w:r>
      <w:r w:rsidR="006B1409" w:rsidRPr="006B1409">
        <w:rPr>
          <w:sz w:val="28"/>
          <w:szCs w:val="28"/>
        </w:rPr>
        <w:t xml:space="preserve"/>
      </w:r>
      <w:r>
        <w:rPr>
          <w:sz w:val="28"/>
          <w:szCs w:val="28"/>
        </w:rPr>
        <w:t xml:space="preserve"> единиц</w:t>
      </w:r>
      <w:r w:rsidR="006B1409" w:rsidRPr="006B1409">
        <w:rPr>
          <w:sz w:val="28"/>
          <w:szCs w:val="28"/>
        </w:rPr>
        <w:t xml:space="preserve"/>
      </w:r>
      <w:r w:rsidR="006B1409">
        <w:rPr>
          <w:sz w:val="28"/>
          <w:szCs w:val="28"/>
        </w:rPr>
        <w:t xml:space="preserve">ы</w:t>
      </w:r>
      <w:r w:rsidR="006B1409" w:rsidRPr="006B1409">
        <w:rPr>
          <w:sz w:val="28"/>
          <w:szCs w:val="28"/>
        </w:rPr>
        <w:t xml:space="preserve"/>
      </w:r>
      <w:r>
        <w:rPr>
          <w:sz w:val="28"/>
          <w:szCs w:val="28"/>
        </w:rPr>
        <w:t xml:space="preserve">, т.е. </w:t>
      </w:r>
      <w:r w:rsidR="000164C4" w:rsidRPr="000164C4">
        <w:rPr>
          <w:sz w:val="28"/>
          <w:szCs w:val="28"/>
        </w:rPr>
        <w:t xml:space="preserve">72 </w:t>
      </w:r>
      <w:r>
        <w:rPr>
          <w:sz w:val="28"/>
          <w:szCs w:val="28"/>
        </w:rPr>
        <w:t xml:space="preserve">академическ</w:t>
      </w:r>
      <w:r w:rsidR="006B1409" w:rsidRPr="006B1409">
        <w:rPr>
          <w:sz w:val="28"/>
          <w:szCs w:val="28"/>
        </w:rPr>
        <w:t xml:space="preserve"/>
      </w:r>
      <w:r>
        <w:rPr>
          <w:sz w:val="28"/>
          <w:szCs w:val="28"/>
        </w:rPr>
        <w:t>и</w:t>
      </w:r>
      <w:r w:rsidRPr="006B1409">
        <w:rPr>
          <w:sz w:val="28"/>
          <w:szCs w:val="28"/>
        </w:rPr>
        <w:t xml:space="preserve">х</w:t>
      </w:r>
      <w:r w:rsidR="006B1409" w:rsidRPr="006B1409">
        <w:rPr>
          <w:sz w:val="28"/>
          <w:szCs w:val="28"/>
        </w:rPr>
        <w:t xml:space="preserve"/>
      </w:r>
      <w:r>
        <w:rPr>
          <w:sz w:val="28"/>
          <w:szCs w:val="28"/>
        </w:rPr>
        <w:t xml:space="preserve"> час</w:t>
      </w:r>
      <w:r w:rsidR="006B1409" w:rsidRPr="00926A4F">
        <w:rPr>
          <w:sz w:val="28"/>
          <w:szCs w:val="28"/>
        </w:rPr>
        <w:t xml:space="preserve"/>
      </w:r>
      <w:r w:rsidR="006B1409">
        <w:rPr>
          <w:sz w:val="28"/>
          <w:szCs w:val="28"/>
          <w:lang w:val="en-US"/>
        </w:rPr>
        <w:t xml:space="preserve">a</w:t>
      </w:r>
      <w:r w:rsidR="006B1409" w:rsidRPr="00926A4F">
        <w:rPr>
          <w:sz w:val="28"/>
          <w:szCs w:val="28"/>
        </w:rPr>
        <w:t xml:space="preserve"/>
      </w:r>
      <w:r>
        <w:rPr>
          <w:sz w:val="28"/>
          <w:szCs w:val="28"/>
        </w:rPr>
        <w:t xml:space="preserve"> (из них </w:t>
      </w:r>
      <w:r w:rsidR="000164C4" w:rsidRPr="000164C4">
        <w:rPr>
          <w:sz w:val="28"/>
          <w:szCs w:val="28"/>
        </w:rPr>
        <w:t xml:space="preserve">36</w:t>
      </w:r>
      <w:r>
        <w:rPr>
          <w:sz w:val="28"/>
          <w:szCs w:val="28"/>
        </w:rPr>
        <w:t xml:space="preserve"> час</w:t>
      </w:r>
      <w:r w:rsidR="006B1409" w:rsidRPr="00926A4F">
        <w:rPr>
          <w:sz w:val="28"/>
          <w:szCs w:val="28"/>
        </w:rPr>
        <w:t xml:space="preserve"/>
      </w:r>
      <w:r w:rsidR="006B1409">
        <w:rPr>
          <w:sz w:val="28"/>
          <w:szCs w:val="28"/>
        </w:rPr>
        <w:t xml:space="preserve">ов</w:t>
      </w:r>
      <w:r w:rsidR="006B1409" w:rsidRPr="00926A4F">
        <w:rPr>
          <w:sz w:val="28"/>
          <w:szCs w:val="28"/>
        </w:rPr>
        <w:t xml:space="preserve"/>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 xml:space="preserve">Форма промежуточной аттестации:</w:t>
      </w:r>
      <w:r w:rsidR="00DF4859" w:rsidRPr="00DF4859">
        <w:rPr>
          <w:sz w:val="28"/>
          <w:szCs w:val="28"/>
        </w:rPr>
        <w:t xml:space="preserve"> </w:t>
      </w:r>
      <w:r w:rsidR="000164C4" w:rsidRPr="000164C4">
        <w:rPr>
          <w:sz w:val="28"/>
          <w:szCs w:val="28"/>
        </w:rPr>
        <w:t xml:space="preserve">зачет</w:t>
      </w:r>
      <w:r>
        <w:rPr>
          <w:sz w:val="28"/>
          <w:szCs w:val="28"/>
        </w:rPr>
        <w:t xml:space="preserve">.</w:t>
      </w:r>
      <w:r w:rsidR="000164C4" w:rsidRPr="000164C4">
        <w:rPr>
          <w:sz w:val="28"/>
          <w:szCs w:val="28"/>
        </w:rPr>
        <w:t xml:space="preserve"/>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 xml:space="preserve">Структура и содержание дисциплины «</w:t>
      </w:r>
      <w:r w:rsidR="000164C4" w:rsidRPr="000164C4">
        <w:rPr>
          <w:color w:val="000000" w:themeColor="text1"/>
          <w:sz w:val="28"/>
          <w:szCs w:val="28"/>
        </w:rPr>
        <w:t xml:space="preserve">Навыки эффективной презентации</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2E8501E9" w14:textId="6269AE8A" w:rsidR="0012444B"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xml:space="preserve"/>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5"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5"/>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 xml:space="preserve">Модуль</w:t>
            </w:r>
            <w:r w:rsidRPr="00AA5DB1">
              <w:rPr>
                <w:b/>
                <w:bCs/>
                <w:color w:val="000000" w:themeColor="text1"/>
                <w:sz w:val="28"/>
                <w:szCs w:val="28"/>
                <w:bdr w:val="none" w:sz="0" w:space="0" w:color="auto" w:frame="1"/>
                <w:lang w:val="en-US"/>
              </w:rPr>
              <w:t xml:space="preserve"> </w:t>
            </w:r>
            <w:r>
              <w:rPr>
                <w:b/>
                <w:bCs/>
                <w:color w:val="000000" w:themeColor="text1"/>
                <w:sz w:val="28"/>
                <w:szCs w:val="28"/>
                <w:bdr w:val="none" w:sz="0" w:space="0" w:color="auto" w:frame="1"/>
                <w:lang w:val="en-US"/>
              </w:rPr>
              <w:t xml:space="preserve">1</w:t>
            </w:r>
            <w:r w:rsidRPr="00AA5DB1">
              <w:rPr>
                <w:b/>
                <w:bCs/>
                <w:color w:val="000000" w:themeColor="text1"/>
                <w:sz w:val="28"/>
                <w:szCs w:val="28"/>
                <w:bdr w:val="none" w:sz="0" w:space="0" w:color="auto" w:frame="1"/>
                <w:lang w:val="en-US"/>
              </w:rPr>
              <w:t>.</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1</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It works</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xml:space="preserve">Description</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2</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Test last time</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xml:space="preserve">Some interesting text</w:t>
            </w:r>
          </w:p>
        </w:tc>
      </w:tr>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 xml:space="preserve">Модуль</w:t>
            </w:r>
            <w:r w:rsidRPr="00AA5DB1">
              <w:rPr>
                <w:b/>
                <w:bCs/>
                <w:color w:val="000000" w:themeColor="text1"/>
                <w:sz w:val="28"/>
                <w:szCs w:val="28"/>
                <w:bdr w:val="none" w:sz="0" w:space="0" w:color="auto" w:frame="1"/>
                <w:lang w:val="en-US"/>
              </w:rPr>
              <w:t xml:space="preserve"> </w:t>
            </w:r>
            <w:r>
              <w:rPr>
                <w:b/>
                <w:bCs/>
                <w:color w:val="000000" w:themeColor="text1"/>
                <w:sz w:val="28"/>
                <w:szCs w:val="28"/>
                <w:bdr w:val="none" w:sz="0" w:space="0" w:color="auto" w:frame="1"/>
                <w:lang w:val="en-US"/>
              </w:rPr>
              <w:t xml:space="preserve">2</w:t>
            </w:r>
            <w:r w:rsidRPr="00AA5DB1">
              <w:rPr>
                <w:b/>
                <w:bCs/>
                <w:color w:val="000000" w:themeColor="text1"/>
                <w:sz w:val="28"/>
                <w:szCs w:val="28"/>
                <w:bdr w:val="none" w:sz="0" w:space="0" w:color="auto" w:frame="1"/>
                <w:lang w:val="en-US"/>
              </w:rPr>
              <w:t>.</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3</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Test</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xml:space="preserve">Yaaaaaaaaaaaaaay</w:t>
            </w:r>
          </w:p>
        </w:tc>
      </w:tr>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 xml:space="preserve">Модуль</w:t>
            </w:r>
            <w:r w:rsidRPr="00AA5DB1">
              <w:rPr>
                <w:b/>
                <w:bCs/>
                <w:color w:val="000000" w:themeColor="text1"/>
                <w:sz w:val="28"/>
                <w:szCs w:val="28"/>
                <w:bdr w:val="none" w:sz="0" w:space="0" w:color="auto" w:frame="1"/>
                <w:lang w:val="en-US"/>
              </w:rPr>
              <w:t xml:space="preserve"> </w:t>
            </w:r>
            <w:r>
              <w:rPr>
                <w:b/>
                <w:bCs/>
                <w:color w:val="000000" w:themeColor="text1"/>
                <w:sz w:val="28"/>
                <w:szCs w:val="28"/>
                <w:bdr w:val="none" w:sz="0" w:space="0" w:color="auto" w:frame="1"/>
                <w:lang w:val="en-US"/>
              </w:rPr>
              <w:t xml:space="preserve">3</w:t>
            </w:r>
            <w:r w:rsidRPr="00AA5DB1">
              <w:rPr>
                <w:b/>
                <w:bCs/>
                <w:color w:val="000000" w:themeColor="text1"/>
                <w:sz w:val="28"/>
                <w:szCs w:val="28"/>
                <w:bdr w:val="none" w:sz="0" w:space="0" w:color="auto" w:frame="1"/>
                <w:lang w:val="en-US"/>
              </w:rPr>
              <w:t>.</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4</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Done</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xml:space="preserve">Works well</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5</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Test</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xml:space="preserve">Something</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Default="00130610" w:rsidP="00130610"/>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777777"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 </w:t>
      </w:r>
    </w:p>
    <w:p w14:paraId="2F65A448" w14:textId="77777777"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 первом семестре изучения дисциплины: выполнение лабораторных работ, зачет.</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lastRenderedPageBreak/>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77777777"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 xml:space="preserve">«Навыки эффективной презентации»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 xml:space="preserve">Обучающийся не умеет или в недостаточной степени умеет выполнять действия, указанных в индикаторах компетенций </w:t>
            </w:r>
            <w:r>
              <w:rPr>
                <w:sz w:val="20"/>
                <w:szCs w:val="20"/>
                <w:lang w:eastAsia="en-US"/>
              </w:rPr>
              <w:lastRenderedPageBreak/>
              <w:t>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неполное соответствие умений, указанных в индикаторах компетенций дисциплины «Уметь» (см. п. 3). Допускаются </w:t>
            </w:r>
            <w:r>
              <w:rPr>
                <w:sz w:val="20"/>
                <w:szCs w:val="20"/>
                <w:lang w:eastAsia="en-US"/>
              </w:rPr>
              <w:lastRenderedPageBreak/>
              <w:t>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w:t>
            </w:r>
            <w:r>
              <w:rPr>
                <w:sz w:val="20"/>
                <w:szCs w:val="20"/>
                <w:lang w:eastAsia="en-US"/>
              </w:rPr>
              <w:lastRenderedPageBreak/>
              <w:t>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w:t>
            </w:r>
            <w:r>
              <w:rPr>
                <w:sz w:val="20"/>
                <w:szCs w:val="20"/>
                <w:lang w:eastAsia="en-US"/>
              </w:rPr>
              <w:lastRenderedPageBreak/>
              <w:t>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22AA2845" w14:textId="77777777" w:rsidR="00130610" w:rsidRDefault="00130610" w:rsidP="00130610">
      <w:pPr>
        <w:spacing w:line="276" w:lineRule="auto"/>
        <w:ind w:firstLine="709"/>
        <w:jc w:val="both"/>
        <w:rPr>
          <w:sz w:val="28"/>
          <w:szCs w:val="28"/>
        </w:rPr>
      </w:pPr>
      <w:r>
        <w:rPr>
          <w:sz w:val="28"/>
          <w:szCs w:val="28"/>
        </w:rPr>
        <w:t>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зачтено».</w:t>
      </w:r>
    </w:p>
    <w:p w14:paraId="74D7B143" w14:textId="77777777" w:rsidR="00130610" w:rsidRDefault="00130610" w:rsidP="00130610">
      <w:pPr>
        <w:widowControl w:val="0"/>
        <w:autoSpaceDE w:val="0"/>
        <w:autoSpaceDN w:val="0"/>
        <w:adjustRightInd w:val="0"/>
        <w:spacing w:line="276" w:lineRule="auto"/>
        <w:jc w:val="both"/>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130610">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lastRenderedPageBreak/>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77777777" w:rsidR="00130610" w:rsidRDefault="00130610">
            <w:pPr>
              <w:jc w:val="center"/>
              <w:rPr>
                <w:bdr w:val="none" w:sz="0" w:space="0" w:color="auto" w:frame="1"/>
              </w:rPr>
            </w:pPr>
            <w:r>
              <w:rPr>
                <w:b/>
                <w:bCs/>
                <w:bdr w:val="none" w:sz="0" w:space="0" w:color="auto" w:frame="1"/>
              </w:rPr>
              <w:t>Описание</w:t>
            </w:r>
          </w:p>
        </w:tc>
      </w:tr>
      <w:tr w:rsidR="00130610" w14:paraId="41640726" w14:textId="77777777" w:rsidTr="00130610">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77777777" w:rsidR="00130610" w:rsidRDefault="00130610">
            <w:pPr>
              <w:jc w:val="both"/>
              <w:rPr>
                <w:bdr w:val="none" w:sz="0" w:space="0" w:color="auto" w:frame="1"/>
              </w:rPr>
            </w:pPr>
            <w:r>
              <w:rPr>
                <w:bdr w:val="none" w:sz="0" w:space="0" w:color="auto" w:frame="1"/>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77777777" w:rsidR="00130610" w:rsidRDefault="00130610">
            <w:pPr>
              <w:jc w:val="both"/>
              <w:rPr>
                <w:bdr w:val="none" w:sz="0" w:space="0" w:color="auto" w:frame="1"/>
              </w:rPr>
            </w:pPr>
            <w:r>
              <w:rPr>
                <w:bdr w:val="none" w:sz="0" w:space="0" w:color="auto" w:frame="1"/>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130610" w14:paraId="4FA1E577" w14:textId="77777777" w:rsidTr="00130610">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730A48" w14:textId="77777777" w:rsidR="00130610" w:rsidRDefault="00130610">
            <w:pPr>
              <w:jc w:val="both"/>
              <w:rPr>
                <w:bdr w:val="none" w:sz="0" w:space="0" w:color="auto" w:frame="1"/>
              </w:rPr>
            </w:pPr>
            <w:r>
              <w:rPr>
                <w:bdr w:val="none" w:sz="0" w:space="0" w:color="auto" w:frame="1"/>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95E3EF4" w14:textId="77777777" w:rsidR="00130610" w:rsidRDefault="00130610">
            <w:pPr>
              <w:jc w:val="both"/>
              <w:rPr>
                <w:bdr w:val="none" w:sz="0" w:space="0" w:color="auto" w:frame="1"/>
              </w:rPr>
            </w:pPr>
            <w:r>
              <w:rPr>
                <w:bdr w:val="none" w:sz="0" w:space="0" w:color="auto" w:frame="1"/>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10ECE35F" w14:textId="77777777" w:rsidR="00130610" w:rsidRDefault="00130610" w:rsidP="00130610">
      <w:pPr>
        <w:widowControl w:val="0"/>
        <w:autoSpaceDE w:val="0"/>
        <w:autoSpaceDN w:val="0"/>
        <w:adjustRightInd w:val="0"/>
        <w:spacing w:line="276" w:lineRule="auto"/>
        <w:jc w:val="both"/>
      </w:pPr>
    </w:p>
    <w:p w14:paraId="6ADB5E85" w14:textId="77777777"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77777777" w:rsidR="00130610" w:rsidRDefault="00130610" w:rsidP="00130610">
      <w:pPr>
        <w:jc w:val="both"/>
        <w:rPr>
          <w:sz w:val="28"/>
          <w:szCs w:val="28"/>
        </w:rPr>
      </w:pPr>
      <w:r>
        <w:rPr>
          <w:b/>
          <w:bCs/>
          <w:sz w:val="28"/>
          <w:szCs w:val="28"/>
        </w:rPr>
        <w:t>7.1.Основная литература</w:t>
      </w:r>
    </w:p>
    <w:p w14:paraId="23814AE5"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Рейнольдс Гарр. Презентация в стиле дзен: дизайн, разработка, проведение и примеры». -М, 2014.</w:t>
      </w:r>
    </w:p>
    <w:p w14:paraId="3222FD1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Дуарте Нэнси. Slide:ology. Искусство создания выдающихся презентаций. – М, 2013.</w:t>
      </w:r>
    </w:p>
    <w:p w14:paraId="03537921"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Каптерев А. Мастерство презентации. Как создавать презентации, которые могут изменить мир. – М, 2013.</w:t>
      </w:r>
    </w:p>
    <w:p w14:paraId="345A957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Рейнольдс Гарр. Искусство презентаций: идеи для создания и проведения выдающихся презентаций.  – М, 2013.</w:t>
      </w:r>
    </w:p>
    <w:p w14:paraId="12240193" w14:textId="77777777" w:rsidR="00130610" w:rsidRDefault="00130610" w:rsidP="00130610">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0A5D0FA4" w14:textId="77777777" w:rsidR="00130610" w:rsidRDefault="00130610" w:rsidP="00130610">
      <w:pPr>
        <w:jc w:val="both"/>
        <w:rPr>
          <w:sz w:val="28"/>
          <w:szCs w:val="28"/>
        </w:rPr>
      </w:pPr>
      <w:r>
        <w:rPr>
          <w:b/>
          <w:bCs/>
          <w:sz w:val="28"/>
          <w:szCs w:val="28"/>
        </w:rPr>
        <w:t>7.2. Дополнительная литература</w:t>
      </w:r>
    </w:p>
    <w:p w14:paraId="2F2DB2A3" w14:textId="77777777" w:rsidR="00130610" w:rsidRDefault="00130610" w:rsidP="00592AE0">
      <w:pPr>
        <w:numPr>
          <w:ilvl w:val="0"/>
          <w:numId w:val="14"/>
        </w:numP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072AE991" w14:textId="77777777" w:rsidR="00130610" w:rsidRDefault="00130610" w:rsidP="00592AE0">
      <w:pPr>
        <w:pStyle w:val="af1"/>
        <w:numPr>
          <w:ilvl w:val="0"/>
          <w:numId w:val="14"/>
        </w:numP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144F04B1" w14:textId="77777777" w:rsidR="00130610" w:rsidRDefault="00130610" w:rsidP="00592AE0">
      <w:pPr>
        <w:numPr>
          <w:ilvl w:val="0"/>
          <w:numId w:val="14"/>
        </w:numPr>
        <w:jc w:val="both"/>
        <w:rPr>
          <w:sz w:val="28"/>
          <w:szCs w:val="28"/>
        </w:rPr>
      </w:pPr>
      <w:r>
        <w:rPr>
          <w:sz w:val="28"/>
          <w:szCs w:val="28"/>
        </w:rPr>
        <w:t>Русский язык и культура речи: учеб. для вузов / Под ред. В.Д.Черняк. – М.: Высш. шк.; С.-Пб.: Изд-во РГПУ им. А.И.Герцена, 2011.</w:t>
      </w:r>
    </w:p>
    <w:p w14:paraId="3673C9CD" w14:textId="77777777" w:rsidR="00130610" w:rsidRDefault="00130610" w:rsidP="00592AE0">
      <w:pPr>
        <w:pStyle w:val="af1"/>
        <w:numPr>
          <w:ilvl w:val="0"/>
          <w:numId w:val="14"/>
        </w:numPr>
        <w:spacing w:after="0"/>
        <w:jc w:val="both"/>
        <w:rPr>
          <w:sz w:val="28"/>
          <w:szCs w:val="28"/>
        </w:rPr>
      </w:pPr>
      <w:r>
        <w:rPr>
          <w:sz w:val="28"/>
          <w:szCs w:val="28"/>
        </w:rPr>
        <w:t>Суховершина Ю.В., Тихомирова Е.П., Скоромная Ю.Е. Тренинг делового (профессионального) общения. – М.: Академический Проект; Фонд «Мир», 2009.</w:t>
      </w:r>
    </w:p>
    <w:p w14:paraId="13118C9A"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234B9C3B"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lastRenderedPageBreak/>
        <w:t>7.3. Программное обеспечение и Интернет-ресурсы</w:t>
      </w:r>
    </w:p>
    <w:p w14:paraId="26B54453" w14:textId="77777777" w:rsidR="00130610" w:rsidRDefault="00112047" w:rsidP="00592AE0">
      <w:pPr>
        <w:pStyle w:val="ad"/>
        <w:numPr>
          <w:ilvl w:val="0"/>
          <w:numId w:val="15"/>
        </w:numPr>
        <w:jc w:val="both"/>
        <w:rPr>
          <w:color w:val="000000" w:themeColor="text1"/>
          <w:sz w:val="28"/>
          <w:szCs w:val="28"/>
        </w:rPr>
      </w:pPr>
      <w:hyperlink r:id="rId8" w:history="1">
        <w:r w:rsidR="00130610">
          <w:rPr>
            <w:rStyle w:val="Hyperlink0"/>
            <w:color w:val="000000" w:themeColor="text1"/>
            <w:sz w:val="28"/>
            <w:szCs w:val="28"/>
          </w:rPr>
          <w:t>http://netology.ru/kursy#kontentmarketing</w:t>
        </w:r>
      </w:hyperlink>
    </w:p>
    <w:p w14:paraId="130AE32C" w14:textId="77777777" w:rsidR="00130610" w:rsidRDefault="00112047" w:rsidP="00592AE0">
      <w:pPr>
        <w:pStyle w:val="ad"/>
        <w:numPr>
          <w:ilvl w:val="0"/>
          <w:numId w:val="15"/>
        </w:numPr>
        <w:jc w:val="both"/>
        <w:rPr>
          <w:color w:val="000000" w:themeColor="text1"/>
          <w:sz w:val="28"/>
          <w:szCs w:val="28"/>
          <w:lang w:val="en-US"/>
        </w:rPr>
      </w:pPr>
      <w:hyperlink r:id="rId9" w:history="1">
        <w:r w:rsidR="00130610">
          <w:rPr>
            <w:rStyle w:val="Hyperlink1"/>
            <w:color w:val="000000" w:themeColor="text1"/>
            <w:sz w:val="28"/>
            <w:szCs w:val="28"/>
          </w:rPr>
          <w:t>www.prezentationzen.com</w:t>
        </w:r>
      </w:hyperlink>
    </w:p>
    <w:p w14:paraId="23B9B93F"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Pr>
            <w:rStyle w:val="Hyperlink0"/>
            <w:color w:val="000000" w:themeColor="text1"/>
            <w:sz w:val="28"/>
            <w:szCs w:val="28"/>
          </w:rPr>
          <w:t>http://cdiorussia.ru/materials/</w:t>
        </w:r>
      </w:hyperlink>
    </w:p>
    <w:p w14:paraId="27046A73"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конференции </w:t>
      </w:r>
      <w:r>
        <w:rPr>
          <w:rStyle w:val="af3"/>
          <w:rFonts w:eastAsiaTheme="majorEastAsia"/>
          <w:color w:val="000000" w:themeColor="text1"/>
          <w:sz w:val="28"/>
          <w:szCs w:val="28"/>
          <w:lang w:val="en-US"/>
        </w:rPr>
        <w:t>TED    ted.com</w:t>
      </w:r>
    </w:p>
    <w:p w14:paraId="6F7478F8"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w:t>
      </w:r>
      <w:r>
        <w:rPr>
          <w:rStyle w:val="af3"/>
          <w:rFonts w:eastAsiaTheme="majorEastAsia"/>
          <w:color w:val="000000" w:themeColor="text1"/>
          <w:sz w:val="28"/>
          <w:szCs w:val="28"/>
          <w:lang w:val="en-US"/>
        </w:rPr>
        <w:t>Slideshare  - slideshare. com</w:t>
      </w:r>
    </w:p>
    <w:p w14:paraId="6251AEF6"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Справочно-информационный портал Грамота</w:t>
      </w:r>
      <w:r>
        <w:rPr>
          <w:rStyle w:val="af3"/>
          <w:rFonts w:eastAsiaTheme="majorEastAsia"/>
          <w:b/>
          <w:bCs/>
          <w:color w:val="000000" w:themeColor="text1"/>
          <w:sz w:val="28"/>
          <w:szCs w:val="28"/>
        </w:rPr>
        <w:t>.</w:t>
      </w:r>
      <w:r>
        <w:rPr>
          <w:rStyle w:val="af3"/>
          <w:rFonts w:eastAsiaTheme="majorEastAsia"/>
          <w:color w:val="000000" w:themeColor="text1"/>
          <w:sz w:val="28"/>
          <w:szCs w:val="28"/>
        </w:rPr>
        <w:t>ру – Режим доступа:</w:t>
      </w:r>
    </w:p>
    <w:p w14:paraId="72B210B8" w14:textId="77777777" w:rsidR="00130610" w:rsidRDefault="00112047"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1" w:history="1">
        <w:r w:rsidR="00130610">
          <w:rPr>
            <w:rStyle w:val="Hyperlink2"/>
            <w:rFonts w:ascii="Times" w:eastAsia="Times" w:hAnsi="Times"/>
            <w:color w:val="000000" w:themeColor="text1"/>
          </w:rPr>
          <w:t>http://www. gramota.ru/</w:t>
        </w:r>
      </w:hyperlink>
    </w:p>
    <w:p w14:paraId="34385EA0" w14:textId="77777777" w:rsidR="00130610" w:rsidRDefault="00130610" w:rsidP="00592AE0">
      <w:pPr>
        <w:pStyle w:val="ad"/>
        <w:numPr>
          <w:ilvl w:val="0"/>
          <w:numId w:val="15"/>
        </w:numPr>
        <w:jc w:val="both"/>
      </w:pPr>
      <w:r>
        <w:rPr>
          <w:rStyle w:val="af3"/>
          <w:rFonts w:eastAsiaTheme="majorEastAsia"/>
          <w:color w:val="000000" w:themeColor="text1"/>
          <w:sz w:val="28"/>
          <w:szCs w:val="28"/>
        </w:rPr>
        <w:t>Ресурс «Культура письменной речи» – Режим доступа:</w:t>
      </w:r>
    </w:p>
    <w:p w14:paraId="7192FCA9" w14:textId="77777777" w:rsidR="00130610" w:rsidRDefault="00112047"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2" w:history="1">
        <w:r w:rsidR="00130610">
          <w:rPr>
            <w:rStyle w:val="Hyperlink2"/>
            <w:rFonts w:ascii="Times" w:eastAsia="Times" w:hAnsi="Times"/>
            <w:color w:val="000000" w:themeColor="text1"/>
          </w:rPr>
          <w:t>http://www.gramma.ru/</w:t>
        </w:r>
      </w:hyperlink>
    </w:p>
    <w:p w14:paraId="2EF3C5BF" w14:textId="77777777" w:rsidR="00130610" w:rsidRDefault="00130610" w:rsidP="00592AE0">
      <w:pPr>
        <w:pStyle w:val="ad"/>
        <w:numPr>
          <w:ilvl w:val="0"/>
          <w:numId w:val="15"/>
        </w:numPr>
        <w:jc w:val="both"/>
      </w:pPr>
      <w:r>
        <w:rPr>
          <w:rStyle w:val="af3"/>
          <w:rFonts w:eastAsiaTheme="majorEastAsia"/>
          <w:color w:val="000000" w:themeColor="text1"/>
          <w:sz w:val="28"/>
          <w:szCs w:val="28"/>
        </w:rPr>
        <w:t xml:space="preserve">Яндекс словари – Режим доступа: </w:t>
      </w:r>
      <w:hyperlink r:id="rId13" w:history="1">
        <w:r>
          <w:rPr>
            <w:rStyle w:val="Hyperlink0"/>
            <w:color w:val="000000" w:themeColor="text1"/>
            <w:sz w:val="28"/>
            <w:szCs w:val="28"/>
          </w:rPr>
          <w:t>http://slovari.yandex.ru/</w:t>
        </w:r>
      </w:hyperlink>
    </w:p>
    <w:p w14:paraId="58F60F05" w14:textId="77777777" w:rsidR="00130610" w:rsidRDefault="00130610" w:rsidP="00130610">
      <w:pPr>
        <w:pStyle w:val="af1"/>
        <w:tabs>
          <w:tab w:val="left" w:pos="709"/>
        </w:tabs>
        <w:jc w:val="both"/>
        <w:rPr>
          <w:rStyle w:val="af3"/>
          <w:rFonts w:eastAsiaTheme="majorEastAsia"/>
        </w:rPr>
      </w:pP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77777777" w:rsidR="00130610" w:rsidRDefault="00130610" w:rsidP="00130610">
      <w:pPr>
        <w:jc w:val="both"/>
        <w:rPr>
          <w:sz w:val="28"/>
          <w:szCs w:val="28"/>
        </w:rPr>
      </w:pPr>
      <w:r>
        <w:rPr>
          <w:sz w:val="28"/>
          <w:szCs w:val="28"/>
        </w:rPr>
        <w:t xml:space="preserve">Для выполнения лабораторных работ и самостоятельной работы необходимо следующее программное обеспечение. </w:t>
      </w:r>
    </w:p>
    <w:p w14:paraId="44D2FC9C" w14:textId="77777777" w:rsidR="00130610" w:rsidRDefault="00130610" w:rsidP="00130610">
      <w:pPr>
        <w:jc w:val="both"/>
        <w:rPr>
          <w:sz w:val="28"/>
          <w:szCs w:val="28"/>
        </w:rPr>
      </w:pPr>
    </w:p>
    <w:p w14:paraId="6D31D8DE" w14:textId="77777777" w:rsidR="00130610" w:rsidRDefault="00130610" w:rsidP="00592AE0">
      <w:pPr>
        <w:pStyle w:val="ad"/>
        <w:numPr>
          <w:ilvl w:val="0"/>
          <w:numId w:val="7"/>
        </w:numPr>
        <w:jc w:val="both"/>
        <w:rPr>
          <w:sz w:val="28"/>
          <w:szCs w:val="28"/>
          <w:lang w:val="en-US"/>
        </w:rPr>
      </w:pPr>
      <w:r>
        <w:rPr>
          <w:sz w:val="28"/>
          <w:szCs w:val="28"/>
          <w:lang w:val="en-US"/>
        </w:rPr>
        <w:t xml:space="preserve">Microsoft Windows. </w:t>
      </w:r>
    </w:p>
    <w:p w14:paraId="2C59A194" w14:textId="77777777" w:rsidR="00130610" w:rsidRDefault="00130610" w:rsidP="00592AE0">
      <w:pPr>
        <w:pStyle w:val="ad"/>
        <w:numPr>
          <w:ilvl w:val="0"/>
          <w:numId w:val="7"/>
        </w:numPr>
        <w:jc w:val="both"/>
        <w:rPr>
          <w:sz w:val="28"/>
          <w:szCs w:val="28"/>
          <w:lang w:val="en-US"/>
        </w:rPr>
      </w:pPr>
      <w:r>
        <w:rPr>
          <w:sz w:val="28"/>
          <w:szCs w:val="28"/>
        </w:rPr>
        <w:t xml:space="preserve">Веб-браузер, </w:t>
      </w:r>
      <w:r>
        <w:rPr>
          <w:sz w:val="28"/>
          <w:szCs w:val="28"/>
          <w:lang w:val="en-US"/>
        </w:rPr>
        <w:t>Chrome</w:t>
      </w:r>
      <w:r>
        <w:rPr>
          <w:sz w:val="28"/>
          <w:szCs w:val="28"/>
        </w:rPr>
        <w:t>.</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77777777" w:rsidR="00130610" w:rsidRDefault="00130610" w:rsidP="00130610">
      <w:pPr>
        <w:pStyle w:val="ad"/>
        <w:ind w:left="0" w:firstLine="709"/>
        <w:jc w:val="both"/>
        <w:rPr>
          <w:sz w:val="28"/>
          <w:szCs w:val="28"/>
        </w:rPr>
      </w:pPr>
      <w:r>
        <w:rPr>
          <w:sz w:val="28"/>
          <w:szCs w:val="28"/>
        </w:rPr>
        <w:t xml:space="preserve">При изучении дисциплины «Навыки эффективной презентации»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w:t>
      </w:r>
      <w:r>
        <w:rPr>
          <w:sz w:val="28"/>
          <w:szCs w:val="28"/>
        </w:rPr>
        <w:lastRenderedPageBreak/>
        <w:t>(спаринг-партнерство)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312215BB" w14:textId="77777777" w:rsidR="00130610" w:rsidRDefault="00130610" w:rsidP="0013061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Pr>
          <w:b/>
          <w:bCs/>
          <w:color w:val="000000" w:themeColor="text1"/>
          <w:sz w:val="28"/>
          <w:szCs w:val="28"/>
        </w:rPr>
        <w:t>09.03.03 Прикладная информатика</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3A8717E" w14:textId="77777777" w:rsidR="00130610" w:rsidRDefault="00130610" w:rsidP="00130610">
      <w:pPr>
        <w:jc w:val="both"/>
        <w:rPr>
          <w:bCs/>
          <w:sz w:val="28"/>
          <w:szCs w:val="28"/>
        </w:rPr>
      </w:pPr>
    </w:p>
    <w:p w14:paraId="701697FB" w14:textId="77777777" w:rsidR="00130610" w:rsidRDefault="00130610" w:rsidP="00130610">
      <w:pPr>
        <w:jc w:val="both"/>
        <w:rPr>
          <w:bCs/>
          <w:sz w:val="28"/>
          <w:szCs w:val="28"/>
        </w:rPr>
      </w:pPr>
    </w:p>
    <w:p w14:paraId="2DD174A4" w14:textId="77777777" w:rsidR="00130610" w:rsidRDefault="00130610" w:rsidP="00130610">
      <w:pPr>
        <w:jc w:val="both"/>
        <w:rPr>
          <w:bCs/>
          <w:sz w:val="28"/>
          <w:szCs w:val="28"/>
        </w:rPr>
      </w:pPr>
    </w:p>
    <w:p w14:paraId="5774862D" w14:textId="77777777" w:rsidR="00130610" w:rsidRDefault="00130610" w:rsidP="00130610">
      <w:pPr>
        <w:jc w:val="both"/>
        <w:rPr>
          <w:bCs/>
          <w:sz w:val="28"/>
          <w:szCs w:val="28"/>
        </w:rPr>
      </w:pPr>
    </w:p>
    <w:p w14:paraId="2C4C5AF1" w14:textId="77777777" w:rsidR="00130610" w:rsidRDefault="00130610" w:rsidP="00130610">
      <w:pPr>
        <w:jc w:val="both"/>
        <w:rPr>
          <w:bCs/>
          <w:sz w:val="28"/>
          <w:szCs w:val="28"/>
        </w:rPr>
      </w:pPr>
    </w:p>
    <w:p w14:paraId="0849AD4A" w14:textId="77777777" w:rsidR="00130610" w:rsidRDefault="00130610" w:rsidP="00130610">
      <w:pPr>
        <w:jc w:val="both"/>
        <w:rPr>
          <w:bCs/>
          <w:sz w:val="28"/>
          <w:szCs w:val="28"/>
        </w:rPr>
      </w:pP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 xml:space="preserve">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«Навыки эффективной презентации»</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09.03.03 Прикладная информатика</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 xml:space="preserve">"</w:t>
      </w:r>
      <w:r w:rsidR="002B3D11" w:rsidRPr="002B3D11">
        <w:rPr>
          <w:b/>
          <w:bCs/>
          <w:shd w:val="clear" w:color="auto" w:fill="FFFFFF" w:themeFill="background1"/>
        </w:rPr>
        <w:t xml:space="preserve">Корпоративные информационные технологии</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Default="00130610" w:rsidP="00130610">
      <w:pPr>
        <w:jc w:val="center"/>
        <w:rPr>
          <w:b/>
        </w:rPr>
      </w:pPr>
      <w:r w:rsidRPr="002B3D11">
        <w:rPr>
          <w:b/>
        </w:rPr>
        <w:t>Очная</w:t>
      </w:r>
      <w:r>
        <w:rPr>
          <w:b/>
        </w:rPr>
        <w:t xml:space="preserve"> форма обучения</w:t>
      </w:r>
    </w:p>
    <w:p w14:paraId="3471C52C" w14:textId="0B51FF5A" w:rsidR="00130610" w:rsidRDefault="005A499B" w:rsidP="00130610">
      <w:pPr>
        <w:jc w:val="both"/>
      </w:pPr>
      <w:r w:rsidRPr="0012444B">
        <w:rPr>
          <w:i/>
          <w:color w:val="000000" w:themeColor="text1"/>
          <w:sz w:val="28"/>
          <w:szCs w:val="28"/>
          <w:lang w:val="en-US"/>
        </w:rPr>
        <w:t xml:space="preserve"/>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Default="00130610">
            <w:pPr>
              <w:pStyle w:val="Style5"/>
              <w:widowControl/>
              <w:spacing w:line="240" w:lineRule="auto"/>
              <w:jc w:val="center"/>
              <w:rPr>
                <w:rStyle w:val="af3"/>
                <w:rFonts w:eastAsiaTheme="majorEastAsia"/>
                <w:b/>
                <w:bCs/>
                <w:sz w:val="22"/>
                <w:szCs w:val="22"/>
              </w:rPr>
            </w:pPr>
          </w:p>
          <w:p w14:paraId="7A401066" w14:textId="77777777" w:rsidR="00130610" w:rsidRDefault="00130610">
            <w:pPr>
              <w:pStyle w:val="Style5"/>
              <w:widowControl/>
              <w:spacing w:line="240" w:lineRule="auto"/>
              <w:jc w:val="center"/>
              <w:rPr>
                <w:rStyle w:val="af3"/>
                <w:rFonts w:eastAsiaTheme="majorEastAsia"/>
                <w:b/>
                <w:bCs/>
                <w:sz w:val="22"/>
                <w:szCs w:val="22"/>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1</w:t>
            </w:r>
            <w:r w:rsidR="00130610" w:rsidRPr="005A499B">
              <w:rPr>
                <w:b/>
                <w:bCs/>
                <w:color w:val="000000" w:themeColor="text1"/>
              </w:rPr>
              <w:t xml:space="preserve">. </w:t>
            </w:r>
            <w:r w:rsidRPr="005A499B">
              <w:rPr>
                <w:b/>
                <w:bCs/>
                <w:color w:val="000000" w:themeColor="text1"/>
                <w:lang w:val="en-US"/>
              </w:rPr>
              <w:t xml:space="preserve">It works</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1</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1</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25</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25</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2</w:t>
            </w:r>
            <w:r w:rsidR="00130610" w:rsidRPr="005A499B">
              <w:rPr>
                <w:b/>
                <w:bCs/>
                <w:color w:val="000000" w:themeColor="text1"/>
              </w:rPr>
              <w:t xml:space="preserve">. </w:t>
            </w:r>
            <w:r w:rsidRPr="005A499B">
              <w:rPr>
                <w:b/>
                <w:bCs/>
                <w:color w:val="000000" w:themeColor="text1"/>
                <w:lang w:val="en-US"/>
              </w:rPr>
              <w:t xml:space="preserve">Test last time</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2</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2</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25</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25</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3</w:t>
            </w:r>
            <w:r w:rsidR="00130610" w:rsidRPr="005A499B">
              <w:rPr>
                <w:b/>
                <w:bCs/>
                <w:color w:val="000000" w:themeColor="text1"/>
              </w:rPr>
              <w:t xml:space="preserve">. </w:t>
            </w:r>
            <w:r w:rsidRPr="005A499B">
              <w:rPr>
                <w:b/>
                <w:bCs/>
                <w:color w:val="000000" w:themeColor="text1"/>
                <w:lang w:val="en-US"/>
              </w:rPr>
              <w:t xml:space="preserve">Test</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1</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1</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34</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453</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4</w:t>
            </w:r>
            <w:r w:rsidR="00130610" w:rsidRPr="005A499B">
              <w:rPr>
                <w:b/>
                <w:bCs/>
                <w:color w:val="000000" w:themeColor="text1"/>
              </w:rPr>
              <w:t xml:space="preserve">. </w:t>
            </w:r>
            <w:r w:rsidRPr="005A499B">
              <w:rPr>
                <w:b/>
                <w:bCs/>
                <w:color w:val="000000" w:themeColor="text1"/>
                <w:lang w:val="en-US"/>
              </w:rPr>
              <w:t xml:space="preserve">Done</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1</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1</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25</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25</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5</w:t>
            </w:r>
            <w:r w:rsidR="00130610" w:rsidRPr="005A499B">
              <w:rPr>
                <w:b/>
                <w:bCs/>
                <w:color w:val="000000" w:themeColor="text1"/>
              </w:rPr>
              <w:t xml:space="preserve">. </w:t>
            </w:r>
            <w:r w:rsidRPr="005A499B">
              <w:rPr>
                <w:b/>
                <w:bCs/>
                <w:color w:val="000000" w:themeColor="text1"/>
                <w:lang w:val="en-US"/>
              </w:rPr>
              <w:t xml:space="preserve">Test</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2</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12</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9</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9</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513D9" w:rsidRPr="004D6688"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6" w:name="_Hlk101392354"/>
            <w:r>
              <w:rPr>
                <w:rStyle w:val="af3"/>
                <w:b/>
                <w:color w:val="000000" w:themeColor="text1"/>
              </w:rPr>
              <w:lastRenderedPageBreak/>
              <w:t xml:space="preserve">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r w:rsidRPr="00A16499">
              <w:rPr>
                <w:sz w:val="28"/>
                <w:szCs w:val="28"/>
                <w:lang w:val="en-US"/>
              </w:rPr>
              <w:t xml:space="preserve">36</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r w:rsidRPr="000164C4">
              <w:rPr>
                <w:sz w:val="28"/>
                <w:szCs w:val="28"/>
              </w:rPr>
              <w:t xml:space="preserve">36</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A499B" w:rsidRDefault="005513D9" w:rsidP="005513D9">
            <w:pPr>
              <w:pStyle w:val="Style1"/>
              <w:widowControl/>
              <w:jc w:val="center"/>
              <w:rPr>
                <w:rStyle w:val="af3"/>
                <w:sz w:val="28"/>
                <w:szCs w:val="28"/>
              </w:rPr>
            </w:pPr>
            <w:r w:rsidRPr="005A499B">
              <w:rPr>
                <w:rStyle w:val="af3"/>
                <w:sz w:val="28"/>
                <w:szCs w:val="28"/>
                <w:lang w:val="en-US"/>
              </w:rPr>
              <w:t xml:space="preserve"/>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xml:space="preserve"/>
            </w:r>
          </w:p>
          <w:p w14:paraId="4716F69B" w14:textId="77777777" w:rsidR="005513D9" w:rsidRPr="00CC6341" w:rsidRDefault="005513D9" w:rsidP="005513D9">
            <w:pPr>
              <w:pStyle w:val="Style1"/>
              <w:widowControl/>
              <w:jc w:val="center"/>
              <w:rPr>
                <w:sz w:val="28"/>
                <w:szCs w:val="28"/>
                <w:lang w:val="en-US"/>
              </w:rPr>
            </w:pPr>
            <w:r>
              <w:rPr>
                <w:sz w:val="28"/>
                <w:szCs w:val="28"/>
              </w:rPr>
              <w:t>З</w:t>
            </w:r>
          </w:p>
          <w:p w14:paraId="3E0CEF7B" w14:textId="20C4AA53" w:rsidR="005513D9" w:rsidRPr="004D6688" w:rsidRDefault="005513D9" w:rsidP="005513D9">
            <w:pPr>
              <w:pStyle w:val="Style1"/>
              <w:widowControl/>
              <w:jc w:val="center"/>
              <w:rPr>
                <w:b/>
                <w:bdr w:val="none" w:sz="0" w:space="0" w:color="auto"/>
                <w:lang w:val="en-US"/>
              </w:rPr>
            </w:pPr>
            <w:r>
              <w:rPr>
                <w:sz w:val="28"/>
                <w:szCs w:val="28"/>
                <w:lang w:val="en-US"/>
              </w:rPr>
              <w:t xml:space="preserve"/>
            </w:r>
          </w:p>
        </w:tc>
      </w:tr>
      <w:bookmarkEnd w:id="6"/>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77777777"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Pr>
          <w:rFonts w:eastAsia="Times New Roman"/>
          <w:b/>
          <w:bCs/>
          <w:color w:val="auto"/>
          <w:sz w:val="28"/>
          <w:szCs w:val="28"/>
        </w:rPr>
        <w:t>09.03.03 Прикладная информатика</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Pr>
          <w:rFonts w:eastAsia="Times New Roman"/>
          <w:b/>
          <w:bCs/>
          <w:sz w:val="28"/>
          <w:szCs w:val="28"/>
          <w:shd w:val="clear" w:color="auto" w:fill="FFFFFF" w:themeFill="background1"/>
        </w:rPr>
        <w:t>Корпоративные информационные системы</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77777777" w:rsidR="00130610" w:rsidRDefault="00130610" w:rsidP="00130610">
      <w:pPr>
        <w:pStyle w:val="af1"/>
        <w:spacing w:line="360" w:lineRule="auto"/>
        <w:ind w:right="-9"/>
        <w:jc w:val="center"/>
        <w:rPr>
          <w:b/>
          <w:i/>
          <w:sz w:val="28"/>
          <w:szCs w:val="28"/>
        </w:rPr>
      </w:pPr>
      <w:r>
        <w:rPr>
          <w:b/>
          <w:bCs/>
          <w:sz w:val="28"/>
          <w:szCs w:val="28"/>
        </w:rPr>
        <w:t>«Навыки эффективной презентации"</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к.ф.н., доцент Змазнева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77777777" w:rsidR="00130610" w:rsidRDefault="00130610" w:rsidP="00130610">
      <w:pPr>
        <w:widowControl w:val="0"/>
        <w:autoSpaceDE w:val="0"/>
        <w:autoSpaceDN w:val="0"/>
        <w:adjustRightInd w:val="0"/>
        <w:spacing w:line="276" w:lineRule="auto"/>
        <w:jc w:val="center"/>
        <w:rPr>
          <w:b/>
        </w:rPr>
      </w:pPr>
      <w:r>
        <w:rPr>
          <w:b/>
          <w:sz w:val="28"/>
          <w:szCs w:val="28"/>
        </w:rPr>
        <w:t>Москва, 2020</w:t>
      </w:r>
    </w:p>
    <w:p w14:paraId="660385EB" w14:textId="77777777" w:rsidR="00130610" w:rsidRDefault="00130610" w:rsidP="00130610">
      <w:pPr>
        <w:widowControl w:val="0"/>
        <w:autoSpaceDE w:val="0"/>
        <w:autoSpaceDN w:val="0"/>
        <w:adjustRightInd w:val="0"/>
        <w:spacing w:line="276" w:lineRule="auto"/>
        <w:jc w:val="both"/>
      </w:pP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77777777" w:rsidR="00130610" w:rsidRDefault="00130610">
            <w:pPr>
              <w:pStyle w:val="TableParagraph"/>
              <w:spacing w:line="276" w:lineRule="auto"/>
              <w:ind w:left="57"/>
              <w:jc w:val="center"/>
              <w:rPr>
                <w:b/>
                <w:sz w:val="24"/>
                <w:szCs w:val="24"/>
                <w:lang w:val="ru-RU" w:eastAsia="en-US"/>
              </w:rPr>
            </w:pPr>
            <w:r>
              <w:rPr>
                <w:b/>
                <w:bCs/>
                <w:sz w:val="24"/>
                <w:szCs w:val="24"/>
                <w:lang w:val="ru-RU" w:eastAsia="en-US"/>
              </w:rPr>
              <w:t>НАВЫКИ ЭФФЕКТИВНОЙ ПРЕЗЕНТАЦИИ</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7777777" w:rsidR="00130610" w:rsidRDefault="00130610">
            <w:pPr>
              <w:pStyle w:val="Default"/>
              <w:spacing w:line="276" w:lineRule="auto"/>
              <w:ind w:left="57"/>
              <w:rPr>
                <w:b/>
              </w:rPr>
            </w:pPr>
            <w:r>
              <w:rPr>
                <w:b/>
                <w:color w:val="000000" w:themeColor="text1"/>
              </w:rPr>
              <w:t>ФГОС ВО (3++)</w:t>
            </w:r>
            <w:r>
              <w:rPr>
                <w:color w:val="000000" w:themeColor="text1"/>
              </w:rPr>
              <w:t xml:space="preserve">  </w:t>
            </w:r>
            <w:r>
              <w:rPr>
                <w:rFonts w:eastAsia="Times New Roman"/>
                <w:b/>
                <w:bCs/>
                <w:color w:val="auto"/>
              </w:rPr>
              <w:t>09.03.03 Прикладная информатика</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7777777" w:rsidR="00130610" w:rsidRDefault="00130610" w:rsidP="00130610">
      <w:pPr>
        <w:pStyle w:val="af1"/>
        <w:spacing w:before="2"/>
        <w:jc w:val="center"/>
      </w:pPr>
      <w:r>
        <w:rPr>
          <w:b/>
          <w:bCs/>
        </w:rPr>
        <w:lastRenderedPageBreak/>
        <w:t xml:space="preserve">Перечень оценочных средств по дисциплине </w:t>
      </w:r>
      <w:r>
        <w:rPr>
          <w:b/>
        </w:rPr>
        <w:t>«Навыки эффективной презентации»</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rFonts w:eastAsia="Calibri"/>
          <w:color w:val="000000" w:themeColor="text1"/>
          <w:sz w:val="28"/>
          <w:szCs w:val="28"/>
        </w:rPr>
        <w:t xml:space="preserve">Коммуникативный, информативный и психологический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lastRenderedPageBreak/>
        <w:t>Копирайтнг,  веб-райтинг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выстыплениям,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Контент презентации. Райтинг, копирайтинг, рерайтинг,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F6642" w14:textId="77777777" w:rsidR="00486024" w:rsidRDefault="00486024">
      <w:r>
        <w:separator/>
      </w:r>
    </w:p>
  </w:endnote>
  <w:endnote w:type="continuationSeparator" w:id="0">
    <w:p w14:paraId="4752355E" w14:textId="77777777" w:rsidR="00486024" w:rsidRDefault="0048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6C142" w14:textId="77777777" w:rsidR="00486024" w:rsidRDefault="00486024">
      <w:r>
        <w:separator/>
      </w:r>
    </w:p>
  </w:footnote>
  <w:footnote w:type="continuationSeparator" w:id="0">
    <w:p w14:paraId="49301651" w14:textId="77777777" w:rsidR="00486024" w:rsidRDefault="0048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112047" w:rsidRPr="002F66DF" w:rsidRDefault="00112047">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112047" w:rsidRDefault="001120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7"/>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8"/>
  </w:num>
  <w:num w:numId="10">
    <w:abstractNumId w:val="2"/>
  </w:num>
  <w:num w:numId="11">
    <w:abstractNumId w:val="1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 w:ilvl="0" w:tplc="8B6E786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 w:ilvl="0" w:tplc="4B2C619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772A9B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168268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AD4E77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1AE1A9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828CBF2">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82E7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13C50F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FC0BFE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4"/>
    <w:lvlOverride w:ilvl="0">
      <w:lvl w:ilvl="0" w:tplc="4B2C619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772A9B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168268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AD4E77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1AE1A9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828CBF2">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82E7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13C50F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FC0BFE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2"/>
    <w:lvlOverride w:ilvl="0">
      <w:lvl w:ilvl="0" w:tplc="8B6E786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2"/>
    <w:lvlOverride w:ilvl="0">
      <w:lvl w:ilvl="0" w:tplc="8B6E786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2"/>
    <w:lvlOverride w:ilvl="0">
      <w:lvl w:ilvl="0" w:tplc="8B6E786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65F2"/>
    <w:rsid w:val="000437C6"/>
    <w:rsid w:val="00045646"/>
    <w:rsid w:val="0005294A"/>
    <w:rsid w:val="0005297C"/>
    <w:rsid w:val="0005378E"/>
    <w:rsid w:val="0005702D"/>
    <w:rsid w:val="000608E9"/>
    <w:rsid w:val="00062839"/>
    <w:rsid w:val="00073323"/>
    <w:rsid w:val="000A5335"/>
    <w:rsid w:val="000B4474"/>
    <w:rsid w:val="000E3FE5"/>
    <w:rsid w:val="000E5892"/>
    <w:rsid w:val="00104AEB"/>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E2311"/>
    <w:rsid w:val="001E6900"/>
    <w:rsid w:val="00205462"/>
    <w:rsid w:val="00211FD1"/>
    <w:rsid w:val="002316D7"/>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306700"/>
    <w:rsid w:val="00311A37"/>
    <w:rsid w:val="003237EA"/>
    <w:rsid w:val="0033006F"/>
    <w:rsid w:val="00332609"/>
    <w:rsid w:val="00332964"/>
    <w:rsid w:val="00334695"/>
    <w:rsid w:val="003358E1"/>
    <w:rsid w:val="0033788B"/>
    <w:rsid w:val="00354223"/>
    <w:rsid w:val="00356EB4"/>
    <w:rsid w:val="003606D8"/>
    <w:rsid w:val="00362DFD"/>
    <w:rsid w:val="003740A0"/>
    <w:rsid w:val="0037495A"/>
    <w:rsid w:val="00392D99"/>
    <w:rsid w:val="003950EF"/>
    <w:rsid w:val="003B4A82"/>
    <w:rsid w:val="003D2676"/>
    <w:rsid w:val="003D390B"/>
    <w:rsid w:val="003D486A"/>
    <w:rsid w:val="003F61EB"/>
    <w:rsid w:val="00407A14"/>
    <w:rsid w:val="00415639"/>
    <w:rsid w:val="0042387C"/>
    <w:rsid w:val="0043045F"/>
    <w:rsid w:val="00433170"/>
    <w:rsid w:val="0045301C"/>
    <w:rsid w:val="00454EA7"/>
    <w:rsid w:val="004552FD"/>
    <w:rsid w:val="004612C6"/>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CC2"/>
    <w:rsid w:val="005513D9"/>
    <w:rsid w:val="00551FCA"/>
    <w:rsid w:val="00575265"/>
    <w:rsid w:val="0058546A"/>
    <w:rsid w:val="00592AE0"/>
    <w:rsid w:val="005A499B"/>
    <w:rsid w:val="005A6CDE"/>
    <w:rsid w:val="005C48AE"/>
    <w:rsid w:val="005D2C7A"/>
    <w:rsid w:val="005F1AD8"/>
    <w:rsid w:val="005F1FFA"/>
    <w:rsid w:val="00600172"/>
    <w:rsid w:val="0060046F"/>
    <w:rsid w:val="0061033A"/>
    <w:rsid w:val="00627055"/>
    <w:rsid w:val="00627BB2"/>
    <w:rsid w:val="00642863"/>
    <w:rsid w:val="00645991"/>
    <w:rsid w:val="006533E0"/>
    <w:rsid w:val="00655364"/>
    <w:rsid w:val="00655ADC"/>
    <w:rsid w:val="006575D3"/>
    <w:rsid w:val="00663FB0"/>
    <w:rsid w:val="00683AB1"/>
    <w:rsid w:val="006A05ED"/>
    <w:rsid w:val="006A4D9E"/>
    <w:rsid w:val="006B1409"/>
    <w:rsid w:val="006B6BE2"/>
    <w:rsid w:val="006D26A8"/>
    <w:rsid w:val="006D522C"/>
    <w:rsid w:val="006D55D0"/>
    <w:rsid w:val="006E2036"/>
    <w:rsid w:val="006F336B"/>
    <w:rsid w:val="006F5D35"/>
    <w:rsid w:val="007135A3"/>
    <w:rsid w:val="007217BE"/>
    <w:rsid w:val="00724DE4"/>
    <w:rsid w:val="00733C30"/>
    <w:rsid w:val="0074616F"/>
    <w:rsid w:val="00753B6C"/>
    <w:rsid w:val="007552A6"/>
    <w:rsid w:val="00780FA5"/>
    <w:rsid w:val="00794D8E"/>
    <w:rsid w:val="0079629E"/>
    <w:rsid w:val="007A4209"/>
    <w:rsid w:val="007A477C"/>
    <w:rsid w:val="007A5E4F"/>
    <w:rsid w:val="007B2CC4"/>
    <w:rsid w:val="007C1BD7"/>
    <w:rsid w:val="007D07A8"/>
    <w:rsid w:val="007D7105"/>
    <w:rsid w:val="007E537A"/>
    <w:rsid w:val="007E6CB9"/>
    <w:rsid w:val="008073FA"/>
    <w:rsid w:val="008112F9"/>
    <w:rsid w:val="00836BD2"/>
    <w:rsid w:val="008370FA"/>
    <w:rsid w:val="008454CC"/>
    <w:rsid w:val="0085792F"/>
    <w:rsid w:val="0086384D"/>
    <w:rsid w:val="0087221D"/>
    <w:rsid w:val="0087428D"/>
    <w:rsid w:val="00876C6D"/>
    <w:rsid w:val="0088647C"/>
    <w:rsid w:val="00887C52"/>
    <w:rsid w:val="00891F41"/>
    <w:rsid w:val="00894960"/>
    <w:rsid w:val="008A6BB0"/>
    <w:rsid w:val="008B0C3F"/>
    <w:rsid w:val="008D1B0E"/>
    <w:rsid w:val="008D4E80"/>
    <w:rsid w:val="008D57C7"/>
    <w:rsid w:val="008E3A12"/>
    <w:rsid w:val="008E3D4E"/>
    <w:rsid w:val="008F233B"/>
    <w:rsid w:val="008F2C01"/>
    <w:rsid w:val="008F59D9"/>
    <w:rsid w:val="009006EA"/>
    <w:rsid w:val="009233AA"/>
    <w:rsid w:val="00926A4F"/>
    <w:rsid w:val="00934ACF"/>
    <w:rsid w:val="00945EA0"/>
    <w:rsid w:val="00950495"/>
    <w:rsid w:val="009601B5"/>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9365A"/>
    <w:rsid w:val="00AA24C8"/>
    <w:rsid w:val="00AA53B5"/>
    <w:rsid w:val="00AA5DB1"/>
    <w:rsid w:val="00AA7EDD"/>
    <w:rsid w:val="00AB2A65"/>
    <w:rsid w:val="00AB7BE3"/>
    <w:rsid w:val="00AC1AEB"/>
    <w:rsid w:val="00AC2B59"/>
    <w:rsid w:val="00AF2D98"/>
    <w:rsid w:val="00AF3EF0"/>
    <w:rsid w:val="00B0127A"/>
    <w:rsid w:val="00B043E8"/>
    <w:rsid w:val="00B060D7"/>
    <w:rsid w:val="00B12A68"/>
    <w:rsid w:val="00B146A3"/>
    <w:rsid w:val="00B17845"/>
    <w:rsid w:val="00B3536B"/>
    <w:rsid w:val="00B46870"/>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E0B01"/>
    <w:rsid w:val="00BE18F0"/>
    <w:rsid w:val="00BE5D3B"/>
    <w:rsid w:val="00BE725F"/>
    <w:rsid w:val="00BF0F56"/>
    <w:rsid w:val="00BF31DB"/>
    <w:rsid w:val="00BF7588"/>
    <w:rsid w:val="00C00BA0"/>
    <w:rsid w:val="00C00FCF"/>
    <w:rsid w:val="00C03D39"/>
    <w:rsid w:val="00C0795F"/>
    <w:rsid w:val="00C52D2A"/>
    <w:rsid w:val="00C534B0"/>
    <w:rsid w:val="00C609D7"/>
    <w:rsid w:val="00C60FA2"/>
    <w:rsid w:val="00C6368B"/>
    <w:rsid w:val="00C812F1"/>
    <w:rsid w:val="00C87DA5"/>
    <w:rsid w:val="00C902FA"/>
    <w:rsid w:val="00C9057A"/>
    <w:rsid w:val="00C93F3D"/>
    <w:rsid w:val="00C96CEA"/>
    <w:rsid w:val="00CA6027"/>
    <w:rsid w:val="00CC6341"/>
    <w:rsid w:val="00CD0C03"/>
    <w:rsid w:val="00CD4A42"/>
    <w:rsid w:val="00CF438A"/>
    <w:rsid w:val="00CF5AD2"/>
    <w:rsid w:val="00CF6B3D"/>
    <w:rsid w:val="00CF6F92"/>
    <w:rsid w:val="00D40945"/>
    <w:rsid w:val="00D47CBF"/>
    <w:rsid w:val="00D575DD"/>
    <w:rsid w:val="00D93584"/>
    <w:rsid w:val="00DA001C"/>
    <w:rsid w:val="00DA66A2"/>
    <w:rsid w:val="00DB419C"/>
    <w:rsid w:val="00DC1618"/>
    <w:rsid w:val="00DC2484"/>
    <w:rsid w:val="00DC42ED"/>
    <w:rsid w:val="00DC790E"/>
    <w:rsid w:val="00DD05CD"/>
    <w:rsid w:val="00DD6DAA"/>
    <w:rsid w:val="00DD76D5"/>
    <w:rsid w:val="00DE24C1"/>
    <w:rsid w:val="00DE33EE"/>
    <w:rsid w:val="00DF0818"/>
    <w:rsid w:val="00DF4859"/>
    <w:rsid w:val="00DF6B5D"/>
    <w:rsid w:val="00E01C03"/>
    <w:rsid w:val="00E01C92"/>
    <w:rsid w:val="00E11CE3"/>
    <w:rsid w:val="00E32BEB"/>
    <w:rsid w:val="00E52BDD"/>
    <w:rsid w:val="00E57CFC"/>
    <w:rsid w:val="00E76531"/>
    <w:rsid w:val="00E91EE0"/>
    <w:rsid w:val="00EB1ACC"/>
    <w:rsid w:val="00EB5FA3"/>
    <w:rsid w:val="00ED1C05"/>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27</Pages>
  <Words>5624</Words>
  <Characters>32061</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Andrew Tkachev</cp:lastModifiedBy>
  <cp:revision>243</cp:revision>
  <dcterms:created xsi:type="dcterms:W3CDTF">2021-11-28T12:06:00Z</dcterms:created>
  <dcterms:modified xsi:type="dcterms:W3CDTF">2022-04-20T21:38:00Z</dcterms:modified>
</cp:coreProperties>
</file>