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宋体"/>
          <w:bCs/>
          <w:color w:val="000000"/>
          <w:kern w:val="0"/>
          <w:sz w:val="30"/>
          <w:szCs w:val="30"/>
        </w:rPr>
      </w:pPr>
      <w:r>
        <w:rPr>
          <w:rFonts w:hint="eastAsia" w:ascii="黑体" w:hAnsi="黑体" w:eastAsia="黑体" w:cs="宋体"/>
          <w:bCs/>
          <w:color w:val="000000"/>
          <w:kern w:val="0"/>
          <w:sz w:val="30"/>
          <w:szCs w:val="30"/>
        </w:rPr>
        <w:t>北京理工大学计算机学院</w:t>
      </w:r>
      <w:r>
        <w:rPr>
          <w:rFonts w:hint="eastAsia" w:ascii="黑体" w:hAnsi="黑体" w:eastAsia="黑体" w:cs="宋体"/>
          <w:bCs/>
          <w:color w:val="000000"/>
          <w:kern w:val="0"/>
          <w:sz w:val="30"/>
          <w:szCs w:val="30"/>
          <w:lang w:val="en-US" w:eastAsia="zh-CN"/>
        </w:rPr>
        <w:t>数据科学与大数据技术</w:t>
      </w:r>
      <w:r>
        <w:rPr>
          <w:rFonts w:hint="eastAsia" w:ascii="黑体" w:hAnsi="黑体" w:eastAsia="黑体" w:cs="宋体"/>
          <w:bCs/>
          <w:color w:val="000000"/>
          <w:kern w:val="0"/>
          <w:sz w:val="30"/>
          <w:szCs w:val="30"/>
        </w:rPr>
        <w:t>专业本科生</w:t>
      </w:r>
    </w:p>
    <w:p>
      <w:pPr>
        <w:jc w:val="center"/>
        <w:rPr>
          <w:rFonts w:ascii="黑体" w:hAnsi="黑体" w:eastAsia="黑体" w:cs="宋体"/>
          <w:bCs/>
          <w:color w:val="000000"/>
          <w:kern w:val="0"/>
          <w:sz w:val="30"/>
          <w:szCs w:val="30"/>
        </w:rPr>
      </w:pPr>
      <w:r>
        <w:rPr>
          <w:rFonts w:hint="eastAsia" w:ascii="黑体" w:hAnsi="黑体" w:eastAsia="黑体" w:cs="宋体"/>
          <w:bCs/>
          <w:color w:val="000000"/>
          <w:kern w:val="0"/>
          <w:sz w:val="30"/>
          <w:szCs w:val="30"/>
        </w:rPr>
        <w:t>毕业设计（论文）毕业要求达成度评价表</w:t>
      </w:r>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5010"/>
        <w:gridCol w:w="600"/>
        <w:gridCol w:w="732"/>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pct"/>
            <w:tcMar>
              <w:top w:w="0" w:type="dxa"/>
              <w:left w:w="51" w:type="dxa"/>
              <w:bottom w:w="0" w:type="dxa"/>
              <w:right w:w="51" w:type="dxa"/>
            </w:tcMar>
            <w:vAlign w:val="center"/>
          </w:tcPr>
          <w:p>
            <w:pPr>
              <w:jc w:val="center"/>
              <w:rPr>
                <w:rFonts w:ascii="仿宋_GB2312" w:hAnsi="宋体" w:eastAsia="仿宋_GB2312" w:cs="宋体"/>
                <w:b/>
                <w:color w:val="000000"/>
                <w:kern w:val="0"/>
                <w:sz w:val="24"/>
                <w:szCs w:val="24"/>
              </w:rPr>
            </w:pPr>
            <w:r>
              <w:rPr>
                <w:rFonts w:hint="eastAsia" w:ascii="仿宋_GB2312" w:hAnsi="宋体" w:eastAsia="仿宋_GB2312" w:cs="宋体"/>
                <w:b/>
                <w:color w:val="000000"/>
                <w:kern w:val="0"/>
                <w:sz w:val="24"/>
                <w:szCs w:val="24"/>
              </w:rPr>
              <w:t>毕业要求</w:t>
            </w:r>
          </w:p>
        </w:tc>
        <w:tc>
          <w:tcPr>
            <w:tcW w:w="2979" w:type="pct"/>
            <w:vAlign w:val="center"/>
          </w:tcPr>
          <w:p>
            <w:pPr>
              <w:jc w:val="center"/>
              <w:rPr>
                <w:rFonts w:ascii="仿宋_GB2312" w:hAnsi="宋体" w:eastAsia="仿宋_GB2312" w:cs="宋体"/>
                <w:b/>
                <w:color w:val="000000"/>
                <w:kern w:val="0"/>
                <w:sz w:val="24"/>
                <w:szCs w:val="24"/>
              </w:rPr>
            </w:pPr>
            <w:r>
              <w:rPr>
                <w:rFonts w:hint="eastAsia" w:ascii="仿宋_GB2312" w:hAnsi="宋体" w:eastAsia="仿宋_GB2312" w:cs="宋体"/>
                <w:b/>
                <w:color w:val="000000"/>
                <w:kern w:val="0"/>
                <w:sz w:val="24"/>
                <w:szCs w:val="24"/>
              </w:rPr>
              <w:t>毕业要求指标点</w:t>
            </w:r>
          </w:p>
        </w:tc>
        <w:tc>
          <w:tcPr>
            <w:tcW w:w="356" w:type="pct"/>
            <w:vAlign w:val="center"/>
          </w:tcPr>
          <w:p>
            <w:pPr>
              <w:jc w:val="center"/>
              <w:rPr>
                <w:rFonts w:ascii="仿宋_GB2312" w:hAnsi="宋体" w:eastAsia="仿宋_GB2312" w:cs="宋体"/>
                <w:b/>
                <w:color w:val="000000"/>
                <w:kern w:val="0"/>
                <w:sz w:val="24"/>
                <w:szCs w:val="24"/>
              </w:rPr>
            </w:pPr>
            <w:r>
              <w:rPr>
                <w:rFonts w:hint="eastAsia" w:ascii="仿宋_GB2312" w:hAnsi="宋体" w:eastAsia="仿宋_GB2312" w:cs="宋体"/>
                <w:b/>
                <w:color w:val="000000"/>
                <w:kern w:val="0"/>
                <w:sz w:val="24"/>
                <w:szCs w:val="24"/>
              </w:rPr>
              <w:t>分值</w:t>
            </w:r>
          </w:p>
        </w:tc>
        <w:tc>
          <w:tcPr>
            <w:tcW w:w="435" w:type="pct"/>
            <w:vAlign w:val="center"/>
          </w:tcPr>
          <w:p>
            <w:pPr>
              <w:jc w:val="center"/>
              <w:rPr>
                <w:rFonts w:ascii="仿宋_GB2312" w:hAnsi="宋体" w:eastAsia="仿宋_GB2312" w:cs="宋体"/>
                <w:b/>
                <w:color w:val="000000"/>
                <w:kern w:val="0"/>
                <w:sz w:val="24"/>
                <w:szCs w:val="24"/>
              </w:rPr>
            </w:pPr>
            <w:r>
              <w:rPr>
                <w:rFonts w:hint="eastAsia" w:ascii="仿宋_GB2312" w:hAnsi="宋体" w:eastAsia="仿宋_GB2312" w:cs="宋体"/>
                <w:b/>
                <w:color w:val="000000"/>
                <w:kern w:val="0"/>
                <w:sz w:val="24"/>
                <w:szCs w:val="24"/>
              </w:rPr>
              <w:t>学生</w:t>
            </w:r>
          </w:p>
          <w:p>
            <w:pPr>
              <w:jc w:val="center"/>
              <w:rPr>
                <w:rFonts w:ascii="仿宋_GB2312" w:hAnsi="宋体" w:eastAsia="仿宋_GB2312" w:cs="宋体"/>
                <w:b/>
                <w:color w:val="000000"/>
                <w:kern w:val="0"/>
                <w:sz w:val="24"/>
                <w:szCs w:val="24"/>
              </w:rPr>
            </w:pPr>
            <w:r>
              <w:rPr>
                <w:rFonts w:hint="eastAsia" w:ascii="仿宋_GB2312" w:hAnsi="宋体" w:eastAsia="仿宋_GB2312" w:cs="宋体"/>
                <w:b/>
                <w:color w:val="000000"/>
                <w:kern w:val="0"/>
                <w:sz w:val="24"/>
                <w:szCs w:val="24"/>
              </w:rPr>
              <w:t>自评</w:t>
            </w:r>
          </w:p>
        </w:tc>
        <w:tc>
          <w:tcPr>
            <w:tcW w:w="552" w:type="pct"/>
            <w:tcMar>
              <w:top w:w="0" w:type="dxa"/>
              <w:left w:w="51" w:type="dxa"/>
              <w:bottom w:w="0" w:type="dxa"/>
              <w:right w:w="51" w:type="dxa"/>
            </w:tcMar>
            <w:vAlign w:val="center"/>
          </w:tcPr>
          <w:p>
            <w:pPr>
              <w:jc w:val="center"/>
              <w:rPr>
                <w:rFonts w:ascii="仿宋_GB2312" w:hAnsi="宋体" w:eastAsia="仿宋_GB2312" w:cs="宋体"/>
                <w:b/>
                <w:color w:val="000000"/>
                <w:kern w:val="0"/>
                <w:sz w:val="24"/>
                <w:szCs w:val="24"/>
              </w:rPr>
            </w:pPr>
            <w:r>
              <w:rPr>
                <w:rFonts w:hint="eastAsia" w:ascii="仿宋_GB2312" w:hAnsi="宋体" w:eastAsia="仿宋_GB2312" w:cs="宋体"/>
                <w:b/>
                <w:color w:val="000000"/>
                <w:kern w:val="0"/>
                <w:sz w:val="24"/>
                <w:szCs w:val="24"/>
              </w:rPr>
              <w:t>指导教师评价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pct"/>
            <w:vAlign w:val="center"/>
          </w:tcPr>
          <w:p>
            <w:pPr>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毕业要求</w:t>
            </w:r>
            <w:r>
              <w:rPr>
                <w:rFonts w:ascii="仿宋_GB2312" w:hAnsi="宋体" w:eastAsia="仿宋_GB2312" w:cs="宋体"/>
                <w:color w:val="000000"/>
                <w:kern w:val="0"/>
                <w:sz w:val="24"/>
                <w:szCs w:val="24"/>
              </w:rPr>
              <w:t>2</w:t>
            </w:r>
            <w:r>
              <w:rPr>
                <w:rFonts w:hint="eastAsia" w:ascii="仿宋_GB2312" w:hAnsi="宋体" w:eastAsia="仿宋_GB2312" w:cs="宋体"/>
                <w:color w:val="000000"/>
                <w:kern w:val="0"/>
                <w:sz w:val="24"/>
                <w:szCs w:val="24"/>
              </w:rPr>
              <w:t>-问题分析</w:t>
            </w: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指标点2.1 能够运用相关科学原理，识别和判断复杂数据科学与大数据技术工程问题的关键环节；</w:t>
            </w:r>
          </w:p>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指标点2.2 能够基于相关科学原理和数学模型方法正确表达复杂数据科学与大数据技术工程问题；</w:t>
            </w:r>
          </w:p>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指标点2.3 能够借助文献研究等手段，寻求复杂数据科学与大数据技术工程问题的多种可替代解决方案；</w:t>
            </w:r>
          </w:p>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指标点2.4 能够通过运用基本原理，借助文献研究等方法，分析复杂数据科学与大数据技术工程问题的影响因素并获得有效结论。</w:t>
            </w:r>
          </w:p>
          <w:p>
            <w:pPr>
              <w:autoSpaceDE w:val="0"/>
              <w:autoSpaceDN w:val="0"/>
              <w:spacing w:line="240" w:lineRule="exact"/>
              <w:rPr>
                <w:rFonts w:ascii="仿宋_GB2312" w:hAnsi="宋体" w:eastAsia="仿宋_GB2312" w:cs="宋体"/>
                <w:b/>
                <w:color w:val="000000"/>
                <w:kern w:val="0"/>
                <w:sz w:val="24"/>
                <w:szCs w:val="24"/>
              </w:rPr>
            </w:pPr>
            <w:r>
              <w:rPr>
                <w:rFonts w:hint="eastAsia" w:ascii="仿宋_GB2312" w:hAnsi="宋体" w:eastAsia="仿宋_GB2312" w:cs="宋体"/>
                <w:b/>
                <w:bCs/>
                <w:color w:val="000000"/>
                <w:kern w:val="0"/>
                <w:sz w:val="24"/>
                <w:szCs w:val="24"/>
              </w:rPr>
              <w:t>注：只要支撑其中一个指标点即可。</w:t>
            </w:r>
          </w:p>
        </w:tc>
        <w:tc>
          <w:tcPr>
            <w:tcW w:w="356" w:type="pct"/>
            <w:vAlign w:val="center"/>
          </w:tcPr>
          <w:p>
            <w:pPr>
              <w:jc w:val="center"/>
              <w:rPr>
                <w:rFonts w:hint="eastAsia" w:ascii="仿宋_GB2312" w:hAnsi="宋体" w:eastAsia="仿宋_GB2312" w:cs="宋体"/>
                <w:color w:val="000000"/>
                <w:kern w:val="0"/>
                <w:sz w:val="24"/>
                <w:szCs w:val="24"/>
                <w:lang w:eastAsia="zh-CN"/>
              </w:rPr>
            </w:pPr>
            <w:r>
              <w:rPr>
                <w:rFonts w:ascii="仿宋_GB2312" w:hAnsi="宋体" w:eastAsia="仿宋_GB2312" w:cs="宋体"/>
                <w:color w:val="000000"/>
                <w:kern w:val="0"/>
                <w:sz w:val="24"/>
                <w:szCs w:val="24"/>
              </w:rPr>
              <w:t>1</w:t>
            </w:r>
            <w:r>
              <w:rPr>
                <w:rFonts w:hint="eastAsia" w:ascii="仿宋_GB2312" w:hAnsi="宋体" w:eastAsia="仿宋_GB2312" w:cs="宋体"/>
                <w:color w:val="000000"/>
                <w:kern w:val="0"/>
                <w:sz w:val="24"/>
                <w:szCs w:val="24"/>
                <w:lang w:val="en-US" w:eastAsia="zh-CN"/>
              </w:rPr>
              <w:t>0</w:t>
            </w:r>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76" w:type="pct"/>
            <w:vAlign w:val="center"/>
          </w:tcPr>
          <w:p>
            <w:pPr>
              <w:autoSpaceDE w:val="0"/>
              <w:autoSpaceDN w:val="0"/>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毕业要求</w:t>
            </w:r>
            <w:r>
              <w:rPr>
                <w:rFonts w:ascii="仿宋_GB2312" w:hAnsi="宋体" w:eastAsia="仿宋_GB2312" w:cs="宋体"/>
                <w:color w:val="000000"/>
                <w:kern w:val="0"/>
                <w:sz w:val="24"/>
                <w:szCs w:val="24"/>
              </w:rPr>
              <w:t xml:space="preserve">3 </w:t>
            </w:r>
            <w:r>
              <w:rPr>
                <w:rFonts w:hint="eastAsia" w:ascii="仿宋_GB2312" w:hAnsi="宋体" w:eastAsia="仿宋_GB2312" w:cs="宋体"/>
                <w:color w:val="000000"/>
                <w:kern w:val="0"/>
                <w:sz w:val="24"/>
                <w:szCs w:val="24"/>
              </w:rPr>
              <w:t>-设计</w:t>
            </w:r>
            <w:r>
              <w:rPr>
                <w:rFonts w:ascii="仿宋_GB2312" w:hAnsi="宋体" w:eastAsia="仿宋_GB2312" w:cs="宋体"/>
                <w:color w:val="000000"/>
                <w:kern w:val="0"/>
                <w:sz w:val="24"/>
                <w:szCs w:val="24"/>
              </w:rPr>
              <w:t>/</w:t>
            </w:r>
            <w:r>
              <w:rPr>
                <w:rFonts w:hint="eastAsia" w:ascii="仿宋_GB2312" w:hAnsi="宋体" w:eastAsia="仿宋_GB2312" w:cs="宋体"/>
                <w:color w:val="000000"/>
                <w:kern w:val="0"/>
                <w:sz w:val="24"/>
                <w:szCs w:val="24"/>
              </w:rPr>
              <w:t>开发解决方案</w:t>
            </w: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指标点3.1 掌握数据科学与大数据技术工程设计与产品开发的全周期、全流程的基本设计/开发技</w:t>
            </w:r>
          </w:p>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术和方法，了解影响设计目标和技术方案的各种因素；</w:t>
            </w:r>
          </w:p>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指标点3.2 能够针对特定需求，完成大数据系统或模块的需求分析和设计；</w:t>
            </w:r>
          </w:p>
          <w:p>
            <w:pPr>
              <w:autoSpaceDE w:val="0"/>
              <w:autoSpaceDN w:val="0"/>
              <w:spacing w:line="240" w:lineRule="exact"/>
              <w:rPr>
                <w:rFonts w:hint="eastAsia" w:ascii="仿宋_GB2312" w:hAnsi="宋体" w:eastAsia="仿宋_GB2312" w:cs="宋体"/>
                <w:color w:val="000000"/>
                <w:kern w:val="0"/>
                <w:sz w:val="24"/>
                <w:szCs w:val="24"/>
                <w:lang w:val="en-US" w:eastAsia="zh-CN"/>
              </w:rPr>
            </w:pPr>
            <w:r>
              <w:rPr>
                <w:rFonts w:hint="eastAsia" w:ascii="仿宋_GB2312" w:hAnsi="宋体" w:eastAsia="仿宋_GB2312" w:cs="宋体"/>
                <w:color w:val="000000"/>
                <w:kern w:val="0"/>
                <w:sz w:val="24"/>
                <w:szCs w:val="24"/>
              </w:rPr>
              <w:t>指标点3.3 能够进行大数据系统分析与设计，在设计中体现创新意识</w:t>
            </w:r>
            <w:r>
              <w:rPr>
                <w:rFonts w:hint="eastAsia" w:ascii="仿宋_GB2312" w:hAnsi="宋体" w:eastAsia="仿宋_GB2312" w:cs="宋体"/>
                <w:color w:val="000000"/>
                <w:kern w:val="0"/>
                <w:sz w:val="24"/>
                <w:szCs w:val="24"/>
                <w:lang w:eastAsia="zh-CN"/>
              </w:rPr>
              <w:t>。</w:t>
            </w:r>
          </w:p>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b/>
                <w:bCs/>
                <w:color w:val="000000"/>
                <w:kern w:val="0"/>
                <w:sz w:val="24"/>
                <w:szCs w:val="24"/>
              </w:rPr>
              <w:t>注：只要支撑其中一个指标点即可</w:t>
            </w:r>
            <w:r>
              <w:rPr>
                <w:rFonts w:hint="eastAsia" w:ascii="仿宋_GB2312" w:hAnsi="宋体" w:eastAsia="仿宋_GB2312" w:cs="宋体"/>
                <w:color w:val="000000"/>
                <w:kern w:val="0"/>
                <w:sz w:val="24"/>
                <w:szCs w:val="24"/>
              </w:rPr>
              <w:t>。</w:t>
            </w:r>
          </w:p>
        </w:tc>
        <w:tc>
          <w:tcPr>
            <w:tcW w:w="356" w:type="pct"/>
            <w:vAlign w:val="center"/>
          </w:tcPr>
          <w:p>
            <w:pPr>
              <w:jc w:val="center"/>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lang w:val="en-US" w:eastAsia="zh-CN"/>
              </w:rPr>
              <w:t>3</w:t>
            </w:r>
            <w:r>
              <w:rPr>
                <w:rFonts w:ascii="仿宋_GB2312" w:hAnsi="宋体" w:eastAsia="仿宋_GB2312" w:cs="宋体"/>
                <w:color w:val="000000"/>
                <w:kern w:val="0"/>
                <w:sz w:val="24"/>
                <w:szCs w:val="24"/>
              </w:rPr>
              <w:t>0</w:t>
            </w:r>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76" w:type="pct"/>
            <w:vMerge w:val="restart"/>
            <w:vAlign w:val="center"/>
          </w:tcPr>
          <w:p>
            <w:pPr>
              <w:autoSpaceDE w:val="0"/>
              <w:autoSpaceDN w:val="0"/>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毕业要求 4 - 研究</w:t>
            </w: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指标点4.1 能够基于科学原理，通过文献研究或数据科学的基本方法，调研和分析复杂数据科学与大数据技术工程问题的解决方案；</w:t>
            </w:r>
          </w:p>
        </w:tc>
        <w:tc>
          <w:tcPr>
            <w:tcW w:w="356" w:type="pct"/>
            <w:vAlign w:val="center"/>
          </w:tcPr>
          <w:p>
            <w:pPr>
              <w:jc w:val="center"/>
              <w:rPr>
                <w:rFonts w:hint="eastAsia" w:ascii="仿宋_GB2312" w:hAnsi="宋体" w:eastAsia="仿宋_GB2312" w:cs="宋体"/>
                <w:color w:val="000000"/>
                <w:kern w:val="0"/>
                <w:sz w:val="24"/>
                <w:szCs w:val="24"/>
                <w:lang w:eastAsia="zh-CN"/>
              </w:rPr>
            </w:pPr>
            <w:r>
              <w:rPr>
                <w:rFonts w:hint="eastAsia" w:ascii="仿宋_GB2312" w:hAnsi="宋体" w:eastAsia="仿宋_GB2312" w:cs="宋体"/>
                <w:color w:val="000000"/>
                <w:kern w:val="0"/>
                <w:sz w:val="24"/>
                <w:szCs w:val="24"/>
              </w:rPr>
              <w:t>1</w:t>
            </w:r>
            <w:r>
              <w:rPr>
                <w:rFonts w:hint="eastAsia" w:ascii="仿宋_GB2312" w:hAnsi="宋体" w:eastAsia="仿宋_GB2312" w:cs="宋体"/>
                <w:color w:val="000000"/>
                <w:kern w:val="0"/>
                <w:sz w:val="24"/>
                <w:szCs w:val="24"/>
                <w:lang w:val="en-US" w:eastAsia="zh-CN"/>
              </w:rPr>
              <w:t>5</w:t>
            </w:r>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76" w:type="pct"/>
            <w:vMerge w:val="continue"/>
            <w:vAlign w:val="center"/>
          </w:tcPr>
          <w:p>
            <w:pPr>
              <w:autoSpaceDE w:val="0"/>
              <w:autoSpaceDN w:val="0"/>
              <w:rPr>
                <w:rFonts w:ascii="仿宋_GB2312" w:hAnsi="宋体" w:eastAsia="仿宋_GB2312" w:cs="宋体"/>
                <w:color w:val="000000"/>
                <w:kern w:val="0"/>
                <w:sz w:val="24"/>
                <w:szCs w:val="24"/>
              </w:rPr>
            </w:pP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指标点4.4 能够对实验结果进行分析与解释，并通过信息综合得到合理有效的结论。</w:t>
            </w:r>
          </w:p>
        </w:tc>
        <w:tc>
          <w:tcPr>
            <w:tcW w:w="356" w:type="pct"/>
            <w:vAlign w:val="center"/>
          </w:tcPr>
          <w:p>
            <w:pPr>
              <w:jc w:val="center"/>
              <w:rPr>
                <w:rFonts w:hint="eastAsia" w:ascii="仿宋_GB2312" w:hAnsi="宋体" w:eastAsia="仿宋_GB2312" w:cs="宋体"/>
                <w:color w:val="000000"/>
                <w:kern w:val="0"/>
                <w:sz w:val="24"/>
                <w:szCs w:val="24"/>
                <w:lang w:eastAsia="zh-CN"/>
              </w:rPr>
            </w:pPr>
            <w:r>
              <w:rPr>
                <w:rFonts w:hint="eastAsia" w:ascii="仿宋_GB2312" w:hAnsi="宋体" w:eastAsia="仿宋_GB2312" w:cs="宋体"/>
                <w:color w:val="000000"/>
                <w:kern w:val="0"/>
                <w:sz w:val="24"/>
                <w:szCs w:val="24"/>
                <w:lang w:val="en-US" w:eastAsia="zh-CN"/>
              </w:rPr>
              <w:t>15</w:t>
            </w:r>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76" w:type="pct"/>
            <w:vMerge w:val="restart"/>
            <w:vAlign w:val="center"/>
          </w:tcPr>
          <w:p>
            <w:pPr>
              <w:autoSpaceDE w:val="0"/>
              <w:autoSpaceDN w:val="0"/>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毕业要求</w:t>
            </w:r>
            <w:r>
              <w:rPr>
                <w:rFonts w:ascii="仿宋_GB2312" w:hAnsi="宋体" w:eastAsia="仿宋_GB2312" w:cs="宋体"/>
                <w:color w:val="000000"/>
                <w:kern w:val="0"/>
                <w:sz w:val="24"/>
                <w:szCs w:val="24"/>
              </w:rPr>
              <w:t>6</w:t>
            </w:r>
            <w:r>
              <w:rPr>
                <w:rFonts w:hint="eastAsia" w:ascii="仿宋_GB2312" w:hAnsi="宋体" w:eastAsia="仿宋_GB2312" w:cs="宋体"/>
                <w:color w:val="000000"/>
                <w:kern w:val="0"/>
                <w:sz w:val="24"/>
                <w:szCs w:val="24"/>
              </w:rPr>
              <w:t>-工程与社会</w:t>
            </w: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指标点6.1 了解数据科学与大数据技术专业领域的技术标准体系、知识产权、产业政策和法律法规，理解不同社会文化对数据科学与大数据技术工程活动的影响。</w:t>
            </w:r>
          </w:p>
        </w:tc>
        <w:tc>
          <w:tcPr>
            <w:tcW w:w="356" w:type="pct"/>
            <w:vAlign w:val="center"/>
          </w:tcPr>
          <w:p>
            <w:pPr>
              <w:jc w:val="center"/>
              <w:rPr>
                <w:rFonts w:ascii="仿宋_GB2312" w:hAnsi="宋体" w:eastAsia="仿宋_GB2312" w:cs="宋体"/>
                <w:color w:val="000000"/>
                <w:kern w:val="0"/>
                <w:sz w:val="24"/>
                <w:szCs w:val="24"/>
              </w:rPr>
            </w:pPr>
            <w:r>
              <w:rPr>
                <w:rFonts w:ascii="仿宋_GB2312" w:hAnsi="宋体" w:eastAsia="仿宋_GB2312" w:cs="宋体"/>
                <w:color w:val="000000"/>
                <w:kern w:val="0"/>
                <w:sz w:val="24"/>
                <w:szCs w:val="24"/>
              </w:rPr>
              <w:t>5</w:t>
            </w:r>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76" w:type="pct"/>
            <w:vMerge w:val="continue"/>
            <w:vAlign w:val="center"/>
          </w:tcPr>
          <w:p>
            <w:pPr>
              <w:autoSpaceDE w:val="0"/>
              <w:autoSpaceDN w:val="0"/>
              <w:rPr>
                <w:rFonts w:ascii="仿宋_GB2312" w:hAnsi="宋体" w:eastAsia="仿宋_GB2312" w:cs="宋体"/>
                <w:color w:val="000000"/>
                <w:kern w:val="0"/>
                <w:sz w:val="24"/>
                <w:szCs w:val="24"/>
              </w:rPr>
            </w:pP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指标点6.2 能够分析和评价数据科学与大数据技术专业工程实践对社会、健康、安全、法律以及文化的影响，以及这些制约因素对项目实施的影响，并理解应承担的责任。</w:t>
            </w:r>
          </w:p>
        </w:tc>
        <w:tc>
          <w:tcPr>
            <w:tcW w:w="356" w:type="pct"/>
            <w:vAlign w:val="center"/>
          </w:tcPr>
          <w:p>
            <w:pPr>
              <w:jc w:val="center"/>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5</w:t>
            </w:r>
            <w:bookmarkStart w:id="0" w:name="_GoBack"/>
            <w:bookmarkEnd w:id="0"/>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76" w:type="pct"/>
            <w:vAlign w:val="center"/>
          </w:tcPr>
          <w:p>
            <w:pPr>
              <w:autoSpaceDE w:val="0"/>
              <w:autoSpaceDN w:val="0"/>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毕业要求</w:t>
            </w:r>
            <w:r>
              <w:rPr>
                <w:rFonts w:ascii="仿宋_GB2312" w:hAnsi="宋体" w:eastAsia="仿宋_GB2312" w:cs="宋体"/>
                <w:color w:val="000000"/>
                <w:kern w:val="0"/>
                <w:sz w:val="24"/>
                <w:szCs w:val="24"/>
              </w:rPr>
              <w:t xml:space="preserve">10 </w:t>
            </w:r>
            <w:r>
              <w:rPr>
                <w:rFonts w:hint="eastAsia" w:ascii="仿宋_GB2312" w:hAnsi="宋体" w:eastAsia="仿宋_GB2312" w:cs="宋体"/>
                <w:color w:val="000000"/>
                <w:kern w:val="0"/>
                <w:sz w:val="24"/>
                <w:szCs w:val="24"/>
              </w:rPr>
              <w:t>-沟通</w:t>
            </w: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指标点10.1 能够针对数据科学与大数据技术专业问题，采用口头和书面方式，准确表达自己的观点、回应质疑，并理解与业界同行和公众交流的差异性</w:t>
            </w:r>
            <w:r>
              <w:rPr>
                <w:rFonts w:hint="eastAsia" w:ascii="仿宋_GB2312" w:hAnsi="宋体" w:eastAsia="仿宋_GB2312" w:cs="宋体"/>
                <w:color w:val="000000"/>
                <w:kern w:val="0"/>
                <w:sz w:val="24"/>
                <w:szCs w:val="24"/>
                <w:lang w:eastAsia="zh-CN"/>
              </w:rPr>
              <w:t>。</w:t>
            </w:r>
          </w:p>
        </w:tc>
        <w:tc>
          <w:tcPr>
            <w:tcW w:w="356" w:type="pct"/>
            <w:vAlign w:val="center"/>
          </w:tcPr>
          <w:p>
            <w:pPr>
              <w:jc w:val="center"/>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10</w:t>
            </w:r>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76" w:type="pct"/>
            <w:vAlign w:val="center"/>
          </w:tcPr>
          <w:p>
            <w:pPr>
              <w:autoSpaceDE w:val="0"/>
              <w:autoSpaceDN w:val="0"/>
              <w:rPr>
                <w:rFonts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毕业要求</w:t>
            </w:r>
            <w:r>
              <w:rPr>
                <w:rFonts w:ascii="仿宋_GB2312" w:hAnsi="宋体" w:eastAsia="仿宋_GB2312" w:cs="宋体"/>
                <w:color w:val="000000"/>
                <w:kern w:val="0"/>
                <w:sz w:val="24"/>
                <w:szCs w:val="24"/>
              </w:rPr>
              <w:t xml:space="preserve">12 </w:t>
            </w:r>
            <w:r>
              <w:rPr>
                <w:rFonts w:hint="eastAsia" w:ascii="仿宋_GB2312" w:hAnsi="宋体" w:eastAsia="仿宋_GB2312" w:cs="宋体"/>
                <w:color w:val="000000"/>
                <w:kern w:val="0"/>
                <w:sz w:val="24"/>
                <w:szCs w:val="24"/>
              </w:rPr>
              <w:t>-终身学习</w:t>
            </w:r>
          </w:p>
        </w:tc>
        <w:tc>
          <w:tcPr>
            <w:tcW w:w="2979" w:type="pct"/>
            <w:vAlign w:val="center"/>
          </w:tcPr>
          <w:p>
            <w:pPr>
              <w:autoSpaceDE w:val="0"/>
              <w:autoSpaceDN w:val="0"/>
              <w:spacing w:line="240" w:lineRule="exact"/>
              <w:rPr>
                <w:rFonts w:hint="eastAsia" w:ascii="仿宋_GB2312" w:hAnsi="宋体" w:eastAsia="仿宋_GB2312" w:cs="宋体"/>
                <w:color w:val="000000"/>
                <w:kern w:val="0"/>
                <w:sz w:val="24"/>
                <w:szCs w:val="24"/>
              </w:rPr>
            </w:pPr>
            <w:r>
              <w:rPr>
                <w:rFonts w:hint="eastAsia" w:ascii="仿宋_GB2312" w:hAnsi="宋体" w:eastAsia="仿宋_GB2312" w:cs="宋体"/>
                <w:color w:val="000000"/>
                <w:kern w:val="0"/>
                <w:sz w:val="24"/>
                <w:szCs w:val="24"/>
              </w:rPr>
              <w:t>指标点12.2 具有自主学习的能力，包括对数据科学与大数据新技术问题的理解能力，归纳总结的能力和提出问题能力等。</w:t>
            </w:r>
          </w:p>
        </w:tc>
        <w:tc>
          <w:tcPr>
            <w:tcW w:w="356" w:type="pct"/>
            <w:vAlign w:val="center"/>
          </w:tcPr>
          <w:p>
            <w:pPr>
              <w:jc w:val="center"/>
              <w:rPr>
                <w:rFonts w:hint="eastAsia" w:ascii="仿宋_GB2312" w:hAnsi="宋体" w:eastAsia="仿宋_GB2312" w:cs="宋体"/>
                <w:color w:val="000000"/>
                <w:kern w:val="0"/>
                <w:sz w:val="24"/>
                <w:szCs w:val="24"/>
                <w:lang w:eastAsia="zh-CN"/>
              </w:rPr>
            </w:pPr>
            <w:r>
              <w:rPr>
                <w:rFonts w:ascii="仿宋_GB2312" w:hAnsi="宋体" w:eastAsia="仿宋_GB2312" w:cs="宋体"/>
                <w:color w:val="000000"/>
                <w:kern w:val="0"/>
                <w:sz w:val="24"/>
                <w:szCs w:val="24"/>
              </w:rPr>
              <w:t>1</w:t>
            </w:r>
            <w:r>
              <w:rPr>
                <w:rFonts w:hint="eastAsia" w:ascii="仿宋_GB2312" w:hAnsi="宋体" w:eastAsia="仿宋_GB2312" w:cs="宋体"/>
                <w:color w:val="000000"/>
                <w:kern w:val="0"/>
                <w:sz w:val="24"/>
                <w:szCs w:val="24"/>
                <w:lang w:val="en-US" w:eastAsia="zh-CN"/>
              </w:rPr>
              <w:t>0</w:t>
            </w:r>
          </w:p>
        </w:tc>
        <w:tc>
          <w:tcPr>
            <w:tcW w:w="435" w:type="pct"/>
          </w:tcPr>
          <w:p>
            <w:pPr>
              <w:jc w:val="center"/>
              <w:rPr>
                <w:rFonts w:ascii="仿宋_GB2312" w:hAnsi="宋体" w:eastAsia="仿宋_GB2312" w:cs="宋体"/>
                <w:color w:val="000000"/>
                <w:kern w:val="0"/>
                <w:sz w:val="24"/>
                <w:szCs w:val="24"/>
              </w:rPr>
            </w:pPr>
          </w:p>
        </w:tc>
        <w:tc>
          <w:tcPr>
            <w:tcW w:w="552" w:type="pct"/>
          </w:tcPr>
          <w:p>
            <w:pPr>
              <w:jc w:val="center"/>
              <w:rPr>
                <w:rFonts w:ascii="仿宋_GB2312" w:hAnsi="宋体" w:eastAsia="仿宋_GB2312" w:cs="宋体"/>
                <w:color w:val="000000"/>
                <w:kern w:val="0"/>
                <w:sz w:val="24"/>
                <w:szCs w:val="24"/>
              </w:rPr>
            </w:pPr>
          </w:p>
        </w:tc>
      </w:tr>
    </w:tbl>
    <w:p>
      <w:pPr>
        <w:keepNext w:val="0"/>
        <w:keepLines w:val="0"/>
        <w:pageBreakBefore w:val="0"/>
        <w:widowControl w:val="0"/>
        <w:kinsoku/>
        <w:wordWrap/>
        <w:overflowPunct/>
        <w:topLinePunct w:val="0"/>
        <w:autoSpaceDE/>
        <w:autoSpaceDN/>
        <w:bidi w:val="0"/>
        <w:adjustRightInd/>
        <w:snapToGrid w:val="0"/>
        <w:spacing w:afterLines="50"/>
        <w:jc w:val="center"/>
        <w:textAlignment w:val="auto"/>
        <w:rPr>
          <w:rFonts w:hint="eastAsia" w:ascii="黑体" w:hAnsi="黑体" w:eastAsia="黑体" w:cs="宋体"/>
          <w:bCs/>
          <w:color w:val="000000"/>
          <w:kern w:val="0"/>
          <w:sz w:val="18"/>
          <w:szCs w:val="18"/>
        </w:rPr>
      </w:pPr>
      <w:r>
        <w:rPr>
          <w:rFonts w:hint="eastAsia" w:ascii="黑体" w:hAnsi="黑体" w:eastAsia="黑体" w:cs="宋体"/>
          <w:bCs/>
          <w:color w:val="000000"/>
          <w:kern w:val="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afterLines="50"/>
        <w:jc w:val="center"/>
        <w:textAlignment w:val="auto"/>
        <w:rPr>
          <w:rFonts w:ascii="黑体" w:hAnsi="黑体" w:eastAsia="黑体" w:cs="宋体"/>
          <w:bCs/>
          <w:color w:val="000000"/>
          <w:kern w:val="0"/>
          <w:sz w:val="30"/>
          <w:szCs w:val="30"/>
        </w:rPr>
      </w:pPr>
      <w:r>
        <w:rPr>
          <w:rFonts w:hint="eastAsia" w:ascii="黑体" w:hAnsi="黑体" w:eastAsia="黑体" w:cs="宋体"/>
          <w:bCs/>
          <w:color w:val="000000"/>
          <w:kern w:val="0"/>
          <w:sz w:val="30"/>
          <w:szCs w:val="30"/>
        </w:rPr>
        <w:t>指导教师签名：</w:t>
      </w:r>
    </w:p>
    <w:p>
      <w:pPr>
        <w:keepNext w:val="0"/>
        <w:keepLines w:val="0"/>
        <w:pageBreakBefore w:val="0"/>
        <w:widowControl w:val="0"/>
        <w:kinsoku/>
        <w:wordWrap/>
        <w:overflowPunct/>
        <w:topLinePunct w:val="0"/>
        <w:autoSpaceDE/>
        <w:autoSpaceDN/>
        <w:bidi w:val="0"/>
        <w:adjustRightInd/>
        <w:snapToGrid w:val="0"/>
        <w:spacing w:afterLines="50"/>
        <w:jc w:val="center"/>
        <w:textAlignment w:val="auto"/>
        <w:rPr>
          <w:rFonts w:hint="eastAsia" w:ascii="黑体" w:hAnsi="黑体" w:eastAsia="黑体" w:cs="宋体"/>
          <w:bCs/>
          <w:color w:val="000000"/>
          <w:kern w:val="0"/>
          <w:sz w:val="30"/>
          <w:szCs w:val="30"/>
          <w:lang w:val="en-US" w:eastAsia="zh-CN"/>
        </w:rPr>
      </w:pPr>
      <w:r>
        <w:rPr>
          <w:rFonts w:hint="eastAsia" w:ascii="黑体" w:hAnsi="黑体" w:eastAsia="黑体" w:cs="宋体"/>
          <w:bCs/>
          <w:color w:val="000000"/>
          <w:kern w:val="0"/>
          <w:sz w:val="30"/>
          <w:szCs w:val="30"/>
        </w:rPr>
        <w:t xml:space="preserve">        时间：</w:t>
      </w:r>
      <w:r>
        <w:rPr>
          <w:rFonts w:hint="eastAsia" w:ascii="黑体" w:hAnsi="黑体" w:eastAsia="黑体" w:cs="宋体"/>
          <w:bCs/>
          <w:color w:val="000000"/>
          <w:kern w:val="0"/>
          <w:sz w:val="30"/>
          <w:szCs w:val="30"/>
          <w:lang w:val="en-US" w:eastAsia="zh-CN"/>
        </w:rPr>
        <w:t xml:space="preserve"> </w:t>
      </w:r>
    </w:p>
    <w:p>
      <w:pPr>
        <w:rPr>
          <w:rFonts w:hint="eastAsia" w:ascii="仿宋_GB2312" w:hAnsi="宋体" w:eastAsia="仿宋_GB2312" w:cs="宋体"/>
          <w:color w:val="000000"/>
          <w:kern w:val="0"/>
          <w:szCs w:val="21"/>
        </w:rPr>
      </w:pPr>
    </w:p>
    <w:p>
      <w:pPr>
        <w:rPr>
          <w:rFonts w:hint="eastAsia" w:ascii="仿宋_GB2312" w:hAnsi="宋体" w:eastAsia="仿宋_GB2312" w:cs="宋体"/>
          <w:color w:val="000000"/>
          <w:kern w:val="0"/>
          <w:szCs w:val="21"/>
        </w:rPr>
      </w:pPr>
    </w:p>
    <w:p>
      <w:pP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注：</w:t>
      </w:r>
    </w:p>
    <w:p>
      <w:pP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（1）专业为“</w:t>
      </w:r>
      <w:r>
        <w:rPr>
          <w:rFonts w:hint="eastAsia" w:ascii="仿宋_GB2312" w:hAnsi="宋体" w:eastAsia="仿宋_GB2312" w:cs="宋体"/>
          <w:color w:val="000000"/>
          <w:kern w:val="0"/>
          <w:szCs w:val="21"/>
          <w:lang w:val="en-US" w:eastAsia="zh-CN"/>
        </w:rPr>
        <w:t>数据科学与大数据技术</w:t>
      </w:r>
      <w:r>
        <w:rPr>
          <w:rFonts w:hint="eastAsia" w:ascii="仿宋_GB2312" w:hAnsi="宋体" w:eastAsia="仿宋_GB2312" w:cs="宋体"/>
          <w:color w:val="000000"/>
          <w:kern w:val="0"/>
          <w:szCs w:val="21"/>
        </w:rPr>
        <w:t>”。</w:t>
      </w:r>
    </w:p>
    <w:p>
      <w:pP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（2）任务书部分应与教务系统中填写的内容一致。</w:t>
      </w:r>
    </w:p>
    <w:p>
      <w:pP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3）出题教师根据题目任务具体情况在总分为100份的条件下在范围内调整指标点分值。题目申报阶段只需要填写分值。学生自评和教师评价采取五级评分制，评定等级为“优、良、中、及格、不及格”，答辩前分别由学生和教师填写。</w:t>
      </w:r>
    </w:p>
    <w:p>
      <w:pP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（4）毕业设计（论文）应覆盖所有的毕业要求，其中毕业要求2和毕业要求3分别选择一个指标点即可。</w:t>
      </w:r>
    </w:p>
    <w:p>
      <w:pPr>
        <w:rPr>
          <w:rFonts w:ascii="仿宋_GB2312" w:hAnsi="宋体" w:eastAsia="仿宋_GB2312" w:cs="宋体"/>
          <w:color w:val="000000"/>
          <w:kern w:val="0"/>
          <w:szCs w:val="21"/>
        </w:rPr>
      </w:pPr>
    </w:p>
    <w:sectPr>
      <w:pgSz w:w="11906" w:h="16838"/>
      <w:pgMar w:top="1240" w:right="1800" w:bottom="13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iNmU0ZjExOTY2OTAxY2NhZGM1MGYyMTY2NjA1Y2YifQ=="/>
  </w:docVars>
  <w:rsids>
    <w:rsidRoot w:val="00DA5922"/>
    <w:rsid w:val="0001345C"/>
    <w:rsid w:val="00021905"/>
    <w:rsid w:val="0002232F"/>
    <w:rsid w:val="000400C3"/>
    <w:rsid w:val="00082A41"/>
    <w:rsid w:val="000F4ADD"/>
    <w:rsid w:val="00126CC4"/>
    <w:rsid w:val="00184CE6"/>
    <w:rsid w:val="001C54ED"/>
    <w:rsid w:val="00245777"/>
    <w:rsid w:val="00287BB0"/>
    <w:rsid w:val="002C5B19"/>
    <w:rsid w:val="002E6B19"/>
    <w:rsid w:val="003443BB"/>
    <w:rsid w:val="0036484C"/>
    <w:rsid w:val="00385DD2"/>
    <w:rsid w:val="003A1823"/>
    <w:rsid w:val="00422307"/>
    <w:rsid w:val="004274FF"/>
    <w:rsid w:val="00450513"/>
    <w:rsid w:val="0049047C"/>
    <w:rsid w:val="004C5606"/>
    <w:rsid w:val="00543DE4"/>
    <w:rsid w:val="005601E3"/>
    <w:rsid w:val="005A4DB2"/>
    <w:rsid w:val="00617762"/>
    <w:rsid w:val="0066292A"/>
    <w:rsid w:val="006C3CF0"/>
    <w:rsid w:val="006E7E91"/>
    <w:rsid w:val="00782AF5"/>
    <w:rsid w:val="00795A0C"/>
    <w:rsid w:val="00800FA6"/>
    <w:rsid w:val="008C3688"/>
    <w:rsid w:val="008E500A"/>
    <w:rsid w:val="00961A5B"/>
    <w:rsid w:val="00984668"/>
    <w:rsid w:val="00993E4F"/>
    <w:rsid w:val="009B08B0"/>
    <w:rsid w:val="009E0DCC"/>
    <w:rsid w:val="00A15ABF"/>
    <w:rsid w:val="00A422E7"/>
    <w:rsid w:val="00A74C4F"/>
    <w:rsid w:val="00A750F7"/>
    <w:rsid w:val="00A87483"/>
    <w:rsid w:val="00AA2291"/>
    <w:rsid w:val="00AA3CFD"/>
    <w:rsid w:val="00AE0CC2"/>
    <w:rsid w:val="00B801D1"/>
    <w:rsid w:val="00B94843"/>
    <w:rsid w:val="00BB52FA"/>
    <w:rsid w:val="00C12ADD"/>
    <w:rsid w:val="00C13AAE"/>
    <w:rsid w:val="00C87E13"/>
    <w:rsid w:val="00CB1342"/>
    <w:rsid w:val="00CD3BCD"/>
    <w:rsid w:val="00D04E9D"/>
    <w:rsid w:val="00D15D3E"/>
    <w:rsid w:val="00D16DE9"/>
    <w:rsid w:val="00D23C5A"/>
    <w:rsid w:val="00D247FB"/>
    <w:rsid w:val="00D33036"/>
    <w:rsid w:val="00D37E86"/>
    <w:rsid w:val="00D41372"/>
    <w:rsid w:val="00DA5922"/>
    <w:rsid w:val="00DC33FD"/>
    <w:rsid w:val="00DC61BC"/>
    <w:rsid w:val="00E0584B"/>
    <w:rsid w:val="00E25559"/>
    <w:rsid w:val="00E43615"/>
    <w:rsid w:val="00EA0F8F"/>
    <w:rsid w:val="00F9411D"/>
    <w:rsid w:val="00FE213D"/>
    <w:rsid w:val="110E3C0C"/>
    <w:rsid w:val="272F6449"/>
    <w:rsid w:val="2E351AD6"/>
    <w:rsid w:val="38F32EA4"/>
    <w:rsid w:val="411C040B"/>
    <w:rsid w:val="47956AEB"/>
    <w:rsid w:val="48403718"/>
    <w:rsid w:val="4B851705"/>
    <w:rsid w:val="554C11A0"/>
    <w:rsid w:val="6931512E"/>
    <w:rsid w:val="6AC81AC2"/>
    <w:rsid w:val="72C7311B"/>
    <w:rsid w:val="76BE1F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qFormat/>
    <w:uiPriority w:val="0"/>
    <w:pPr>
      <w:tabs>
        <w:tab w:val="right" w:leader="dot" w:pos="8296"/>
      </w:tabs>
      <w:spacing w:line="480" w:lineRule="exact"/>
    </w:pPr>
    <w:rPr>
      <w:rFonts w:ascii="黑体" w:hAnsi="宋体" w:eastAsia="宋体" w:cs="Times New Roman"/>
      <w:sz w:val="24"/>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批注框文本 Char"/>
    <w:basedOn w:val="8"/>
    <w:link w:val="2"/>
    <w:semiHidden/>
    <w:qFormat/>
    <w:uiPriority w:val="99"/>
    <w:rPr>
      <w:sz w:val="18"/>
      <w:szCs w:val="18"/>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1040</Words>
  <Characters>1080</Characters>
  <Lines>16</Lines>
  <Paragraphs>4</Paragraphs>
  <TotalTime>3</TotalTime>
  <ScaleCrop>false</ScaleCrop>
  <LinksUpToDate>false</LinksUpToDate>
  <CharactersWithSpaces>1123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2016-12-13T06:58:00Z</dcterms:created>
  <dc:creator>刘媛</dc:creator>
  <cp:lastModifiedBy>金福生</cp:lastModifiedBy>
  <cp:lastPrinted>2016-11-24T06:29:00Z</cp:lastPrinted>
  <dcterms:modified xsi:type="dcterms:W3CDTF">2023-05-16T08:03:53Z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428104E409904DE5B1CC5233E6FCAA3D</vt:lpwstr>
  </property>
</Properties>
</file>