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C1E26"/>
          <w:sz w:val="60"/>
        </w:rPr>
        <w:t>SOLO</w:t>
      </w:r>
      <w:r>
        <w:rPr>
          <w:b/>
          <w:color w:val="087799"/>
          <w:sz w:val="60"/>
        </w:rPr>
        <w:t>MONAR</w:t>
      </w:r>
    </w:p>
    <w:p>
      <w:pPr>
        <w:spacing w:after="160"/>
      </w:pPr>
      <w:r>
        <w:rPr>
          <w:color w:val="555B66"/>
          <w:sz w:val="24"/>
        </w:rPr>
        <w:t>Platforma de transparență a aparatului de stat român</w:t>
      </w:r>
    </w:p>
    <w:p>
      <w:pPr>
        <w:pBdr>
          <w:left w:val="single" w:sz="18" w:space="10" w:color="6D28D9"/>
        </w:pBdr>
        <w:spacing w:after="160"/>
        <w:ind w:left="170"/>
      </w:pPr>
      <w:r>
        <w:rPr>
          <w:b/>
          <w:i/>
          <w:color w:val="555B66"/>
        </w:rPr>
        <w:t>Solomonarul</w:t>
      </w:r>
      <w:r>
        <w:rPr>
          <w:i/>
          <w:color w:val="555B66"/>
        </w:rPr>
        <w:t xml:space="preserve"> este, în mitologia românească, vrăjitorul care stăpânește forțele nevăzute și deține cunoașterea ascunsă (învățată la școala secretă Șolomanța). SOLOMONAR face exact asta cu statul: scoate la lumină forțele nevăzute — cine controlează ce, pe unde curg banii publici și ce rețele leagă oamenii de firme, de contracte și de putere.</w:t>
      </w:r>
    </w:p>
    <w:p>
      <w:pPr>
        <w:spacing w:before="140" w:after="60"/>
      </w:pPr>
      <w:r>
        <w:rPr>
          <w:b/>
          <w:color w:val="6D28D9"/>
          <w:sz w:val="25"/>
        </w:rPr>
        <w:t>Ce este</w:t>
      </w:r>
    </w:p>
    <w:p>
      <w:r>
        <w:rPr>
          <w:color w:val="1C1E26"/>
          <w:sz w:val="20"/>
        </w:rPr>
        <w:t xml:space="preserve">Datele despre stat există — dar sunt risipite în zeci de portaluri care nu comunică între ele: Parlamentul pe un site, declarațiile de avere pe altul, achizițiile pe SICAP, firmele la ONRC, justiția la DNA. Izolate, nu spun mare lucru. SOLOMONAR le </w:t>
      </w:r>
      <w:r>
        <w:rPr>
          <w:b/>
          <w:color w:val="1C1E26"/>
          <w:sz w:val="20"/>
        </w:rPr>
        <w:t>agregă, normalizează și interconectează</w:t>
      </w:r>
      <w:r>
        <w:rPr>
          <w:color w:val="1C1E26"/>
          <w:sz w:val="20"/>
        </w:rPr>
        <w:t xml:space="preserve"> într-un singur graf </w:t>
      </w:r>
      <w:r>
        <w:rPr>
          <w:b/>
          <w:color w:val="1C1E26"/>
          <w:sz w:val="20"/>
        </w:rPr>
        <w:t>„follow-the-money”</w:t>
      </w:r>
      <w:r>
        <w:rPr>
          <w:color w:val="1C1E26"/>
          <w:sz w:val="20"/>
        </w:rPr>
        <w:t xml:space="preserve"> și răspunde la întrebări pe care nicio sursă singură nu le poate acoperi: *cine conduce compania de stat X și ce a declarat? ce firme ale demnitarilor au luat bani publici? cum s-a schimbat averea unui oficial pe mandat?*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60000" cy="28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monar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B66"/>
          <w:sz w:val="17"/>
        </w:rPr>
        <w:t>Pagina principală a aplicației „SOLOMONAR Insights” — sumarul întregii baze de date, în timp real.</w:t>
      </w:r>
    </w:p>
    <w:p>
      <w:pPr>
        <w:spacing w:before="140" w:after="60"/>
      </w:pPr>
      <w:r>
        <w:rPr>
          <w:b/>
          <w:color w:val="6D28D9"/>
          <w:sz w:val="25"/>
        </w:rPr>
        <w:t>Ce conține (date publice, agregate)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48"/>
            <w:shd w:val="clear" w:color="auto" w:fill="6D28D9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Domeniu</w:t>
            </w:r>
          </w:p>
        </w:tc>
        <w:tc>
          <w:tcPr>
            <w:tcW w:type="dxa" w:w="7030"/>
            <w:shd w:val="clear" w:color="auto" w:fill="6D28D9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Volum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b/>
                <w:color w:val="1C1E26"/>
                <w:sz w:val="19"/>
              </w:rPr>
              <w:t>Declarații de avere și interese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color w:val="1C1E26"/>
                <w:sz w:val="19"/>
              </w:rPr>
              <w:t>144.458</w:t>
            </w:r>
            <w:r>
              <w:rPr>
                <w:color w:val="1C1E26"/>
                <w:sz w:val="19"/>
              </w:rPr>
              <w:t xml:space="preserve"> (76.838 avere + 67.620 interese), tot OCR-izat</w:t>
            </w:r>
          </w:p>
        </w:tc>
      </w:tr>
      <w:tr>
        <w:tc>
          <w:tcPr>
            <w:tcW w:type="dxa" w:w="2948"/>
            <w:shd w:val="clear" w:color="auto" w:fill="F2EEFB"/>
          </w:tcPr>
          <w:p>
            <w:pPr>
              <w:spacing w:after="20"/>
            </w:pPr>
            <w:r>
              <w:rPr>
                <w:b/>
                <w:color w:val="1C1E26"/>
                <w:sz w:val="19"/>
              </w:rPr>
              <w:t>Persoane (graf canonic, ID stabil)</w:t>
            </w:r>
          </w:p>
        </w:tc>
        <w:tc>
          <w:tcPr>
            <w:tcW w:type="dxa" w:w="7030"/>
            <w:shd w:val="clear" w:color="auto" w:fill="F2EEFB"/>
          </w:tcPr>
          <w:p>
            <w:pPr>
              <w:spacing w:after="20"/>
            </w:pPr>
            <w:r>
              <w:rPr>
                <w:b/>
                <w:color w:val="1C1E26"/>
                <w:sz w:val="19"/>
              </w:rPr>
              <w:t>102.452</w:t>
            </w:r>
            <w:r>
              <w:rPr>
                <w:color w:val="1C1E26"/>
                <w:sz w:val="19"/>
              </w:rPr>
              <w:t xml:space="preserve"> — legate de declarații, companii, CV, partide, comisii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b/>
                <w:color w:val="1C1E26"/>
                <w:sz w:val="19"/>
              </w:rPr>
              <w:t>Companii de stat + firme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color w:val="1C1E26"/>
                <w:sz w:val="19"/>
              </w:rPr>
              <w:t xml:space="preserve">1.256 companii de stat · </w:t>
            </w:r>
            <w:r>
              <w:rPr>
                <w:b/>
                <w:color w:val="1C1E26"/>
                <w:sz w:val="19"/>
              </w:rPr>
              <w:t>49.571 firme cu administratori</w:t>
            </w:r>
            <w:r>
              <w:rPr>
                <w:color w:val="1C1E26"/>
                <w:sz w:val="19"/>
              </w:rPr>
              <w:t xml:space="preserve"> (ONRC)</w:t>
            </w:r>
          </w:p>
        </w:tc>
      </w:tr>
      <w:tr>
        <w:tc>
          <w:tcPr>
            <w:tcW w:type="dxa" w:w="2948"/>
            <w:shd w:val="clear" w:color="auto" w:fill="F2EEFB"/>
          </w:tcPr>
          <w:p>
            <w:pPr>
              <w:spacing w:after="20"/>
            </w:pPr>
            <w:r>
              <w:rPr>
                <w:b/>
                <w:color w:val="1C1E26"/>
                <w:sz w:val="19"/>
              </w:rPr>
              <w:t>Achiziții publice</w:t>
            </w:r>
          </w:p>
        </w:tc>
        <w:tc>
          <w:tcPr>
            <w:tcW w:type="dxa" w:w="7030"/>
            <w:shd w:val="clear" w:color="auto" w:fill="F2EEFB"/>
          </w:tcPr>
          <w:p>
            <w:pPr>
              <w:spacing w:after="20"/>
            </w:pPr>
            <w:r>
              <w:rPr>
                <w:color w:val="1C1E26"/>
                <w:sz w:val="19"/>
              </w:rPr>
              <w:t xml:space="preserve">11.945 firme cu contracte SICAP · </w:t>
            </w:r>
            <w:r>
              <w:rPr>
                <w:b/>
                <w:color w:val="1C1E26"/>
                <w:sz w:val="19"/>
              </w:rPr>
              <w:t>21,9 milioane achiziții directe</w:t>
            </w:r>
            <w:r>
              <w:rPr>
                <w:color w:val="1C1E26"/>
                <w:sz w:val="19"/>
              </w:rPr>
              <w:t xml:space="preserve"> (149.243 furnizori)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b/>
                <w:color w:val="1C1E26"/>
                <w:sz w:val="19"/>
              </w:rPr>
              <w:t>Partide politice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color w:val="1C1E26"/>
                <w:sz w:val="19"/>
              </w:rPr>
              <w:t>17 partide · subvenții de stat 2008–2026 · 402 rapoarte financiare</w:t>
            </w:r>
          </w:p>
        </w:tc>
      </w:tr>
      <w:tr>
        <w:tc>
          <w:tcPr>
            <w:tcW w:type="dxa" w:w="2948"/>
            <w:shd w:val="clear" w:color="auto" w:fill="F2EEFB"/>
          </w:tcPr>
          <w:p>
            <w:pPr>
              <w:spacing w:after="20"/>
            </w:pPr>
            <w:r>
              <w:rPr>
                <w:b/>
                <w:color w:val="1C1E26"/>
                <w:sz w:val="19"/>
              </w:rPr>
              <w:t>Bugete</w:t>
            </w:r>
          </w:p>
        </w:tc>
        <w:tc>
          <w:tcPr>
            <w:tcW w:type="dxa" w:w="7030"/>
            <w:shd w:val="clear" w:color="auto" w:fill="F2EEFB"/>
          </w:tcPr>
          <w:p>
            <w:pPr>
              <w:spacing w:after="20"/>
            </w:pPr>
            <w:r>
              <w:rPr>
                <w:color w:val="1C1E26"/>
                <w:sz w:val="19"/>
              </w:rPr>
              <w:t>6.389 bugete locale (UAT) + bugetul consolidat lunar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b/>
                <w:color w:val="1C1E26"/>
                <w:sz w:val="19"/>
              </w:rPr>
              <w:t>Justiție / integritate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color w:val="1C1E26"/>
                <w:sz w:val="19"/>
              </w:rPr>
              <w:t>8.998 comunicate DNA · Curtea de Conturi · 16.498 declarații ANI central</w:t>
            </w:r>
          </w:p>
        </w:tc>
      </w:tr>
      <w:tr>
        <w:tc>
          <w:tcPr>
            <w:tcW w:type="dxa" w:w="2948"/>
            <w:shd w:val="clear" w:color="auto" w:fill="F2EEFB"/>
          </w:tcPr>
          <w:p>
            <w:pPr>
              <w:spacing w:after="20"/>
            </w:pPr>
            <w:r>
              <w:rPr>
                <w:b/>
                <w:color w:val="1C1E26"/>
                <w:sz w:val="19"/>
              </w:rPr>
              <w:t>Legislativ</w:t>
            </w:r>
          </w:p>
        </w:tc>
        <w:tc>
          <w:tcPr>
            <w:tcW w:type="dxa" w:w="7030"/>
            <w:shd w:val="clear" w:color="auto" w:fill="F2EEFB"/>
          </w:tcPr>
          <w:p>
            <w:pPr>
              <w:spacing w:after="20"/>
            </w:pPr>
            <w:r>
              <w:rPr>
                <w:color w:val="1C1E26"/>
                <w:sz w:val="19"/>
              </w:rPr>
              <w:t>1.852 proiecte de lege ↔ inițiatori · comisii (Camera + Senat) · 668 acte normative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b/>
                <w:color w:val="1C1E26"/>
                <w:sz w:val="19"/>
              </w:rPr>
              <w:t>CV-uri &amp; Alerte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color w:val="1C1E26"/>
                <w:sz w:val="19"/>
              </w:rPr>
              <w:t>1.237 CV-uri conducere/parlamentari · 1.412 semnale automate de risc</w:t>
            </w:r>
          </w:p>
        </w:tc>
      </w:tr>
    </w:tbl>
    <w:p>
      <w:pPr>
        <w:spacing w:before="140" w:after="60"/>
      </w:pPr>
      <w:r>
        <w:rPr>
          <w:b/>
          <w:color w:val="6D28D9"/>
          <w:sz w:val="25"/>
        </w:rPr>
        <w:t>Cum funcționează (pe scurt)</w:t>
      </w:r>
    </w:p>
    <w:p>
      <w:pPr>
        <w:spacing w:after="60"/>
        <w:ind w:left="283"/>
      </w:pPr>
      <w:r>
        <w:rPr>
          <w:b/>
          <w:sz w:val="20"/>
        </w:rPr>
        <w:t xml:space="preserve">1. Colectare — </w:t>
      </w:r>
      <w:r>
        <w:rPr>
          <w:color w:val="1C1E26"/>
          <w:sz w:val="20"/>
        </w:rPr>
        <w:t xml:space="preserve">zeci de surse oficiale (cdep.ro, senat.ro, data.gov.ro, ANAF, ONRC, ANI, BVB, SICAP, DNA) prin scraping respectuos: OCR pe PDF-uri scanate, formulare web, dump-uri în masă. Fiecare document e arhivat cu </w:t>
      </w:r>
      <w:r>
        <w:rPr>
          <w:b/>
          <w:color w:val="1C1E26"/>
          <w:sz w:val="20"/>
        </w:rPr>
        <w:t>proveniență</w:t>
      </w:r>
      <w:r>
        <w:rPr>
          <w:color w:val="1C1E26"/>
          <w:sz w:val="20"/>
        </w:rPr>
        <w:t xml:space="preserve"> (sursă + dată + amprentă).</w:t>
      </w:r>
    </w:p>
    <w:p>
      <w:pPr>
        <w:spacing w:after="60"/>
        <w:ind w:left="283"/>
      </w:pPr>
      <w:r>
        <w:rPr>
          <w:b/>
          <w:sz w:val="20"/>
        </w:rPr>
        <w:t xml:space="preserve">2. Rezoluție de entități — </w:t>
      </w:r>
      <w:r>
        <w:rPr>
          <w:color w:val="1C1E26"/>
          <w:sz w:val="20"/>
        </w:rPr>
        <w:t xml:space="preserve">aceeași persoană apare în zeci de surse cu nume scrise diferit, fără ID comun (CNP-ul e redactat legal). SOLOMONAR o unifică într-o </w:t>
      </w:r>
      <w:r>
        <w:rPr>
          <w:b/>
          <w:color w:val="1C1E26"/>
          <w:sz w:val="20"/>
        </w:rPr>
        <w:t>identitate canonică</w:t>
      </w:r>
      <w:r>
        <w:rPr>
          <w:color w:val="1C1E26"/>
          <w:sz w:val="20"/>
        </w:rPr>
        <w:t xml:space="preserve">, cu </w:t>
      </w:r>
      <w:r>
        <w:rPr>
          <w:b/>
          <w:color w:val="1C1E26"/>
          <w:sz w:val="20"/>
        </w:rPr>
        <w:t>nivel de încredere</w:t>
      </w:r>
      <w:r>
        <w:rPr>
          <w:color w:val="1C1E26"/>
          <w:sz w:val="20"/>
        </w:rPr>
        <w:t xml:space="preserve"> transparent.</w:t>
      </w:r>
    </w:p>
    <w:p>
      <w:pPr>
        <w:spacing w:after="60"/>
        <w:ind w:left="283"/>
      </w:pPr>
      <w:r>
        <w:rPr>
          <w:b/>
          <w:sz w:val="20"/>
        </w:rPr>
        <w:t xml:space="preserve">3. Graf — </w:t>
      </w:r>
      <w:r>
        <w:rPr>
          <w:color w:val="1C1E26"/>
          <w:sz w:val="20"/>
        </w:rPr>
        <w:t>persoană ↔ declarații ↔ companii (rol + bilanț + contracte + achiziții directe) ↔ CV ↔ partid (+ subvenții) ↔ comisii ↔ proiecte inițiate. Banii publici, urmăriți cap-coadă.</w:t>
      </w:r>
    </w:p>
    <w:p>
      <w:pPr>
        <w:spacing w:after="60"/>
        <w:ind w:left="283"/>
      </w:pPr>
      <w:r>
        <w:rPr>
          <w:b/>
          <w:sz w:val="20"/>
        </w:rPr>
        <w:t xml:space="preserve">4. Publicare — </w:t>
      </w:r>
      <w:r>
        <w:rPr>
          <w:color w:val="1C1E26"/>
          <w:sz w:val="20"/>
        </w:rPr>
        <w:t xml:space="preserve">totul devine </w:t>
      </w:r>
      <w:r>
        <w:rPr>
          <w:b/>
          <w:color w:val="1C1E26"/>
          <w:sz w:val="20"/>
        </w:rPr>
        <w:t>JSON static</w:t>
      </w:r>
      <w:r>
        <w:rPr>
          <w:color w:val="1C1E26"/>
          <w:sz w:val="20"/>
        </w:rPr>
        <w:t xml:space="preserve"> servit gratuit prin CDN (GitHub Pages): cost zero, scalare, snapshot-uri imuabile.</w:t>
      </w:r>
    </w:p>
    <w:p>
      <w:pPr>
        <w:spacing w:before="140" w:after="60"/>
      </w:pPr>
      <w:r>
        <w:rPr>
          <w:b/>
          <w:color w:val="6D28D9"/>
          <w:sz w:val="25"/>
        </w:rPr>
        <w:t>Cum te conectezi și cauți informații</w:t>
      </w:r>
    </w:p>
    <w:p>
      <w:pPr>
        <w:pStyle w:val="ListBullet"/>
        <w:spacing w:after="40"/>
      </w:pPr>
      <w:r>
        <w:rPr>
          <w:b/>
          <w:sz w:val="20"/>
        </w:rPr>
        <w:t xml:space="preserve">🔍 Căutare (oricine, din browser) — </w:t>
      </w:r>
      <w:r>
        <w:rPr>
          <w:color w:val="1C1E26"/>
          <w:sz w:val="20"/>
        </w:rPr>
        <w:t xml:space="preserve">indexează </w:t>
      </w:r>
      <w:r>
        <w:rPr>
          <w:b/>
          <w:color w:val="1C1E26"/>
          <w:sz w:val="20"/>
        </w:rPr>
        <w:t>103.725 entități</w:t>
      </w:r>
      <w:r>
        <w:rPr>
          <w:color w:val="1C1E26"/>
          <w:sz w:val="20"/>
        </w:rPr>
        <w:t>; scrii un nume → vezi instant declarațiile, companiile conduse, contractele, subvenția partidului, eventuale conflicte.</w:t>
      </w:r>
    </w:p>
    <w:p>
      <w:pPr>
        <w:pStyle w:val="ListBullet"/>
        <w:spacing w:after="40"/>
      </w:pPr>
      <w:r>
        <w:rPr>
          <w:b/>
          <w:sz w:val="20"/>
        </w:rPr>
        <w:t xml:space="preserve">🖥️ Aplicația „SOLOMONAR Insights” — </w:t>
      </w:r>
      <w:r>
        <w:rPr>
          <w:color w:val="1C1E26"/>
          <w:sz w:val="20"/>
        </w:rPr>
        <w:t xml:space="preserve">dashboard interactiv cu </w:t>
      </w:r>
      <w:r>
        <w:rPr>
          <w:b/>
          <w:color w:val="1C1E26"/>
          <w:sz w:val="20"/>
        </w:rPr>
        <w:t>15 pagini</w:t>
      </w:r>
      <w:r>
        <w:rPr>
          <w:color w:val="1C1E26"/>
          <w:sz w:val="20"/>
        </w:rPr>
        <w:t xml:space="preserve"> (filtre, grafice, fișe de detaliu) — vezi exemplele de mai jos.</w:t>
      </w:r>
    </w:p>
    <w:p>
      <w:pPr>
        <w:pStyle w:val="ListBullet"/>
        <w:spacing w:after="40"/>
      </w:pPr>
      <w:r>
        <w:rPr>
          <w:b/>
          <w:sz w:val="20"/>
        </w:rPr>
        <w:t xml:space="preserve">🕸️ Grafuri interactive — </w:t>
      </w:r>
      <w:r>
        <w:rPr>
          <w:color w:val="1C1E26"/>
          <w:sz w:val="20"/>
        </w:rPr>
        <w:t xml:space="preserve">rețeaua follow-the-money + graful complet de </w:t>
      </w:r>
      <w:r>
        <w:rPr>
          <w:b/>
          <w:color w:val="1C1E26"/>
          <w:sz w:val="20"/>
        </w:rPr>
        <w:t>33.000 de noduri</w:t>
      </w:r>
      <w:r>
        <w:rPr>
          <w:color w:val="1C1E26"/>
          <w:sz w:val="20"/>
        </w:rPr>
        <w:t xml:space="preserve"> pe GPU, în browser.</w:t>
      </w:r>
    </w:p>
    <w:p>
      <w:pPr>
        <w:pStyle w:val="ListBullet"/>
        <w:spacing w:after="40"/>
      </w:pPr>
      <w:r>
        <w:rPr>
          <w:b/>
          <w:sz w:val="20"/>
        </w:rPr>
        <w:t xml:space="preserve">🔗 API gratuit + 🤖 MCP — </w:t>
      </w:r>
      <w:r>
        <w:rPr>
          <w:color w:val="1C1E26"/>
          <w:sz w:val="20"/>
        </w:rPr>
        <w:t xml:space="preserve">fișiere </w:t>
      </w:r>
      <w:r>
        <w:rPr>
          <w:b/>
          <w:color w:val="1C1E26"/>
          <w:sz w:val="20"/>
        </w:rPr>
        <w:t>JSON deschise</w:t>
      </w:r>
      <w:r>
        <w:rPr>
          <w:color w:val="1C1E26"/>
          <w:sz w:val="20"/>
        </w:rPr>
        <w:t xml:space="preserve"> sub </w:t>
      </w:r>
      <w:r>
        <w:rPr>
          <w:rFonts w:ascii="Consolas" w:hAnsi="Consolas"/>
          <w:color w:val="1C1E26"/>
          <w:sz w:val="20"/>
        </w:rPr>
        <w:t>data/v1/</w:t>
      </w:r>
      <w:r>
        <w:rPr>
          <w:color w:val="1C1E26"/>
          <w:sz w:val="20"/>
        </w:rPr>
        <w:t xml:space="preserve"> (fără cont) și un server </w:t>
      </w:r>
      <w:r>
        <w:rPr>
          <w:b/>
          <w:color w:val="1C1E26"/>
          <w:sz w:val="20"/>
        </w:rPr>
        <w:t>MCP</w:t>
      </w:r>
      <w:r>
        <w:rPr>
          <w:color w:val="1C1E26"/>
          <w:sz w:val="20"/>
        </w:rPr>
        <w:t xml:space="preserve"> pentru interogare conversațională prin asistenți AI (Claude, Cursor).</w:t>
      </w:r>
    </w:p>
    <w:p>
      <w:pPr>
        <w:spacing w:before="140" w:after="60"/>
      </w:pPr>
      <w:r>
        <w:rPr>
          <w:b/>
          <w:color w:val="6D28D9"/>
          <w:sz w:val="25"/>
        </w:rPr>
        <w:t>Dashboard-ul complet „SOLOMONAR Insights” (18 pagini)</w:t>
      </w:r>
    </w:p>
    <w:p>
      <w:r>
        <w:rPr>
          <w:color w:val="1C1E26"/>
          <w:sz w:val="20"/>
        </w:rPr>
        <w:t xml:space="preserve">Aplicație </w:t>
      </w:r>
      <w:r>
        <w:rPr>
          <w:b/>
          <w:color w:val="1C1E26"/>
          <w:sz w:val="20"/>
        </w:rPr>
        <w:t>Streamlit</w:t>
      </w:r>
      <w:r>
        <w:rPr>
          <w:color w:val="1C1E26"/>
          <w:sz w:val="20"/>
        </w:rPr>
        <w:t xml:space="preserve"> cu </w:t>
      </w:r>
      <w:r>
        <w:rPr>
          <w:b/>
          <w:color w:val="1C1E26"/>
          <w:sz w:val="20"/>
        </w:rPr>
        <w:t>18 pagini</w:t>
      </w:r>
      <w:r>
        <w:rPr>
          <w:color w:val="1C1E26"/>
          <w:sz w:val="20"/>
        </w:rPr>
        <w:t xml:space="preserve">: Persoane · Companii · Achiziții · Achiziții directe · Follow-the-money · Partide · Bugete · DNA · Comisii · Hartă (choropleth) · Analytics · Alerte · Sancțiuni · Firme-paravan · </w:t>
      </w:r>
      <w:r>
        <w:rPr>
          <w:b/>
          <w:color w:val="1C1E26"/>
          <w:sz w:val="20"/>
        </w:rPr>
        <w:t>Rețele</w:t>
      </w:r>
      <w:r>
        <w:rPr>
          <w:color w:val="1C1E26"/>
          <w:sz w:val="20"/>
        </w:rPr>
        <w:t xml:space="preserve"> · </w:t>
      </w:r>
      <w:r>
        <w:rPr>
          <w:b/>
          <w:color w:val="1C1E26"/>
          <w:sz w:val="20"/>
        </w:rPr>
        <w:t>Red-flags</w:t>
      </w:r>
      <w:r>
        <w:rPr>
          <w:color w:val="1C1E26"/>
          <w:sz w:val="20"/>
        </w:rPr>
        <w:t xml:space="preserve"> · </w:t>
      </w:r>
      <w:r>
        <w:rPr>
          <w:b/>
          <w:color w:val="1C1E26"/>
          <w:sz w:val="20"/>
        </w:rPr>
        <w:t>Anomalii avere</w:t>
      </w:r>
      <w:r>
        <w:rPr>
          <w:color w:val="1C1E26"/>
          <w:sz w:val="20"/>
        </w:rPr>
        <w:t xml:space="preserve"> (+ Overview). Rulează </w:t>
      </w:r>
      <w:r>
        <w:rPr>
          <w:b/>
          <w:color w:val="1C1E26"/>
          <w:sz w:val="20"/>
        </w:rPr>
        <w:t>local</w:t>
      </w:r>
      <w:r>
        <w:rPr>
          <w:color w:val="1C1E26"/>
          <w:sz w:val="20"/>
        </w:rPr>
        <w:t xml:space="preserve"> (</w:t>
      </w:r>
      <w:r>
        <w:rPr>
          <w:rFonts w:ascii="Consolas" w:hAnsi="Consolas"/>
          <w:color w:val="1C1E26"/>
          <w:sz w:val="20"/>
        </w:rPr>
        <w:t>streamlit run web/app/Overview.py</w:t>
      </w:r>
      <w:r>
        <w:rPr>
          <w:color w:val="1C1E26"/>
          <w:sz w:val="20"/>
        </w:rPr>
        <w:t xml:space="preserve">) sau </w:t>
      </w:r>
      <w:r>
        <w:rPr>
          <w:b/>
          <w:color w:val="1C1E26"/>
          <w:sz w:val="20"/>
        </w:rPr>
        <w:t>gratuit online</w:t>
      </w:r>
      <w:r>
        <w:rPr>
          <w:color w:val="1C1E26"/>
          <w:sz w:val="20"/>
        </w:rPr>
        <w:t xml:space="preserve"> pe Streamlit Community Cloud. *(URL-ul GitHub Pages găzduiește stratul static — căutare + grafuri + API; dashboard-ul interactiv are nevoie de un server Python.)*</w:t>
      </w:r>
    </w:p>
    <w:p>
      <w:pPr>
        <w:spacing w:before="140" w:after="60"/>
      </w:pPr>
      <w:r>
        <w:rPr>
          <w:b/>
          <w:color w:val="6D28D9"/>
          <w:sz w:val="25"/>
        </w:rPr>
        <w:t>Cazuri de utilizare — exemple concrete</w:t>
      </w:r>
    </w:p>
    <w:p>
      <w:pPr>
        <w:spacing w:after="80"/>
      </w:pPr>
      <w:r>
        <w:rPr>
          <w:color w:val="1C1E26"/>
          <w:sz w:val="20"/>
        </w:rPr>
        <w:t>Câteva întrebări reale la care SOLOMONAR răspunde în câteva click-uri:</w:t>
      </w:r>
    </w:p>
    <w:p>
      <w:pPr>
        <w:spacing w:before="140" w:after="40"/>
      </w:pPr>
      <w:r>
        <w:rPr>
          <w:b/>
          <w:color w:val="1C1E26"/>
          <w:sz w:val="21"/>
        </w:rPr>
        <w:t>1. Jurnalist de investigație — „Are acest demnitar firme care iau bani publici?”</w:t>
      </w:r>
    </w:p>
    <w:p>
      <w:r>
        <w:rPr>
          <w:color w:val="1C1E26"/>
          <w:sz w:val="20"/>
        </w:rPr>
        <w:t xml:space="preserve">Cauți numele → fișa persoanei strânge declarațiile de avere/interese, firmele unde e administrator și contractele/achizițiile acelor firme. Pagina </w:t>
      </w:r>
      <w:r>
        <w:rPr>
          <w:b/>
          <w:color w:val="1C1E26"/>
          <w:sz w:val="20"/>
        </w:rPr>
        <w:t>Follow-the-money</w:t>
      </w:r>
      <w:r>
        <w:rPr>
          <w:color w:val="1C1E26"/>
          <w:sz w:val="20"/>
        </w:rPr>
        <w:t xml:space="preserve"> arată separat legăturile </w:t>
      </w:r>
      <w:r>
        <w:rPr>
          <w:b/>
          <w:color w:val="1C1E26"/>
          <w:sz w:val="20"/>
        </w:rPr>
        <w:t>confirmate</w:t>
      </w:r>
      <w:r>
        <w:rPr>
          <w:color w:val="1C1E26"/>
          <w:sz w:val="20"/>
        </w:rPr>
        <w:t xml:space="preserve"> (firma apare în propria declarație de interese = conflict documentat) de simplele potriviri pe nume, neverificate.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60000" cy="28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monar_ft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B66"/>
          <w:sz w:val="17"/>
        </w:rPr>
        <w:t>„Follow-the-money” — legături confirmate (9,4 mld lei), cu separarea clară a indiciilor neverificate.</w:t>
      </w:r>
    </w:p>
    <w:p>
      <w:pPr>
        <w:spacing w:before="140" w:after="40"/>
      </w:pPr>
      <w:r>
        <w:rPr>
          <w:b/>
          <w:color w:val="1C1E26"/>
          <w:sz w:val="21"/>
        </w:rPr>
        <w:t>2. Analist economic — „Cine sunt cei mai mari furnizori ai statului?”</w:t>
      </w:r>
    </w:p>
    <w:p>
      <w:r>
        <w:rPr>
          <w:color w:val="1C1E26"/>
          <w:sz w:val="20"/>
        </w:rPr>
        <w:t xml:space="preserve">Pagina </w:t>
      </w:r>
      <w:r>
        <w:rPr>
          <w:b/>
          <w:color w:val="1C1E26"/>
          <w:sz w:val="20"/>
        </w:rPr>
        <w:t>Achiziții directe</w:t>
      </w:r>
      <w:r>
        <w:rPr>
          <w:color w:val="1C1E26"/>
          <w:sz w:val="20"/>
        </w:rPr>
        <w:t xml:space="preserve"> agregă 21,9 milioane de cumpărări directe pe furnizor: valoare totală, număr, ani activi și top autorități contractante. Vezi instant concentrarea banilor publici și dependența unei firme de un singur client public.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60000" cy="28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monar_achizitii_direc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B66"/>
          <w:sz w:val="17"/>
        </w:rPr>
        <w:t>„Achiziții directe” — top 20 furnizori după valoare, din 149.243 furnizori și 59,7 mld lei.</w:t>
      </w:r>
    </w:p>
    <w:p>
      <w:pPr>
        <w:spacing w:before="140" w:after="40"/>
      </w:pPr>
      <w:r>
        <w:rPr>
          <w:b/>
          <w:color w:val="1C1E26"/>
          <w:sz w:val="21"/>
        </w:rPr>
        <w:t>3. Cetățean / alegător — „Cât a primit de la stat partidul meu?”</w:t>
      </w:r>
    </w:p>
    <w:p>
      <w:r>
        <w:rPr>
          <w:color w:val="1C1E26"/>
          <w:sz w:val="20"/>
        </w:rPr>
        <w:t xml:space="preserve">Pagina </w:t>
      </w:r>
      <w:r>
        <w:rPr>
          <w:b/>
          <w:color w:val="1C1E26"/>
          <w:sz w:val="20"/>
        </w:rPr>
        <w:t>Partide</w:t>
      </w:r>
      <w:r>
        <w:rPr>
          <w:color w:val="1C1E26"/>
          <w:sz w:val="20"/>
        </w:rPr>
        <w:t xml:space="preserve"> arată subvenția istorică de la stat (2008–2026), evoluția pe an, rapoartele financiare și prezența parlamentară — pentru toate cele 17 partide.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60000" cy="28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monar_part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B66"/>
          <w:sz w:val="17"/>
        </w:rPr>
        <w:t>„Partide” — subvenții totale de la stat, pe partid (PSD 934 mil · PNL 619 mil · USR 284 mil lei).</w:t>
      </w:r>
    </w:p>
    <w:p>
      <w:pPr>
        <w:spacing w:before="140" w:after="40"/>
      </w:pPr>
      <w:r>
        <w:rPr>
          <w:b/>
          <w:color w:val="1C1E26"/>
          <w:sz w:val="21"/>
        </w:rPr>
        <w:t>4. ONG / watchdog — „Unde sunt semnalele de risc?”</w:t>
      </w:r>
    </w:p>
    <w:p>
      <w:r>
        <w:rPr>
          <w:color w:val="1C1E26"/>
          <w:sz w:val="20"/>
        </w:rPr>
        <w:t xml:space="preserve">Pagina </w:t>
      </w:r>
      <w:r>
        <w:rPr>
          <w:b/>
          <w:color w:val="1C1E26"/>
          <w:sz w:val="20"/>
        </w:rPr>
        <w:t>Alerte</w:t>
      </w:r>
      <w:r>
        <w:rPr>
          <w:color w:val="1C1E26"/>
          <w:sz w:val="20"/>
        </w:rPr>
        <w:t xml:space="preserve"> rulează reguli deterministe pe datele deschise: companii de stat pe pierdere cu contracte mari, firme nou-înființate cu bani publici, conflicte documentate. Fiecare semnal e un </w:t>
      </w:r>
      <w:r>
        <w:rPr>
          <w:b/>
          <w:color w:val="1C1E26"/>
          <w:sz w:val="20"/>
        </w:rPr>
        <w:t>indiciu de verificat, nu o acuzație</w:t>
      </w:r>
      <w:r>
        <w:rPr>
          <w:color w:val="1C1E26"/>
          <w:sz w:val="20"/>
        </w:rPr>
        <w:t xml:space="preserve"> — și e afișat ca atare.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60000" cy="281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monar_aler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B66"/>
          <w:sz w:val="17"/>
        </w:rPr>
        <w:t>„Alerte &amp; semnale” — 1.412 semnale automate, cu avertismentul etic afișat permanent.</w:t>
      </w:r>
    </w:p>
    <w:p>
      <w:pPr>
        <w:spacing w:before="140" w:after="40"/>
      </w:pPr>
      <w:r>
        <w:rPr>
          <w:b/>
          <w:color w:val="1C1E26"/>
          <w:sz w:val="21"/>
        </w:rPr>
        <w:t>5. Developer / cercetător — „Vreau datele brute”</w:t>
      </w:r>
    </w:p>
    <w:p>
      <w:r>
        <w:rPr>
          <w:color w:val="1C1E26"/>
          <w:sz w:val="20"/>
        </w:rPr>
        <w:t>Toate datele sunt fișiere JSON deschise, fără cont — direct utilizabile într-un script:</w:t>
      </w:r>
    </w:p>
    <w:p>
      <w:pPr>
        <w:spacing w:after="60"/>
        <w:ind w:left="283"/>
      </w:pPr>
      <w:r>
        <w:rPr>
          <w:rFonts w:ascii="Consolas" w:hAnsi="Consolas"/>
          <w:sz w:val="18"/>
        </w:rPr>
        <w:t>curl https://endimion2k.github.io/solomonar/data/v1/graf/persoane_gold.json</w:t>
      </w:r>
    </w:p>
    <w:p>
      <w:r>
        <w:rPr>
          <w:color w:val="1C1E26"/>
          <w:sz w:val="20"/>
        </w:rPr>
        <w:t xml:space="preserve">Sau interoghezi conversațional prin serverul </w:t>
      </w:r>
      <w:r>
        <w:rPr>
          <w:b/>
          <w:color w:val="1C1E26"/>
          <w:sz w:val="20"/>
        </w:rPr>
        <w:t>MCP</w:t>
      </w:r>
      <w:r>
        <w:rPr>
          <w:color w:val="1C1E26"/>
          <w:sz w:val="20"/>
        </w:rPr>
        <w:t>: „Listează firmele cu contracte de stat ale persoanei X”, direct dintr-un asistent AI.</w:t>
      </w:r>
    </w:p>
    <w:p>
      <w:pPr>
        <w:spacing w:before="140" w:after="60"/>
      </w:pPr>
      <w:r>
        <w:rPr>
          <w:b/>
          <w:color w:val="6D28D9"/>
          <w:sz w:val="25"/>
        </w:rPr>
        <w:t>Instrumente de investigație (analiză avansată)</w:t>
      </w:r>
    </w:p>
    <w:p>
      <w:pPr>
        <w:pStyle w:val="ListBullet"/>
        <w:spacing w:after="40"/>
      </w:pPr>
      <w:r>
        <w:rPr>
          <w:b/>
          <w:sz w:val="20"/>
        </w:rPr>
        <w:t xml:space="preserve">🕸️ Rețele &amp; inele de control — </w:t>
      </w:r>
      <w:r>
        <w:rPr>
          <w:color w:val="1C1E26"/>
          <w:sz w:val="20"/>
        </w:rPr>
        <w:t>graf de administratori comuni (ONRC): detectează automat grupuri de firme controlate de aceiași oameni — identifică corect grupuri reale (Erbașu, UMB/Tehnostrade, distribuitori farma) — plus administratori-hub și firme-pod, cu graf interactiv.</w:t>
      </w:r>
    </w:p>
    <w:p>
      <w:pPr>
        <w:pStyle w:val="ListBullet"/>
        <w:spacing w:after="40"/>
      </w:pPr>
      <w:r>
        <w:rPr>
          <w:b/>
          <w:sz w:val="20"/>
        </w:rPr>
        <w:t xml:space="preserve">🚩 Red-flags achiziții (metodologie OCDS) — </w:t>
      </w:r>
      <w:r>
        <w:rPr>
          <w:color w:val="1C1E26"/>
          <w:sz w:val="20"/>
        </w:rPr>
        <w:t xml:space="preserve">din datele per-linie SICAP: </w:t>
      </w:r>
      <w:r>
        <w:rPr>
          <w:b/>
          <w:color w:val="1C1E26"/>
          <w:sz w:val="20"/>
        </w:rPr>
        <w:t>58.717 contracte single-bid</w:t>
      </w:r>
      <w:r>
        <w:rPr>
          <w:color w:val="1C1E26"/>
          <w:sz w:val="20"/>
        </w:rPr>
        <w:t xml:space="preserve"> (o singură ofertă) și </w:t>
      </w:r>
      <w:r>
        <w:rPr>
          <w:b/>
          <w:color w:val="1C1E26"/>
          <w:sz w:val="20"/>
        </w:rPr>
        <w:t>29.518 perechi de fragmentare</w:t>
      </w:r>
      <w:r>
        <w:rPr>
          <w:color w:val="1C1E26"/>
          <w:sz w:val="20"/>
        </w:rPr>
        <w:t xml:space="preserve"> (atribuiri directe repetate autoritate→furnizor) — indicatori de risc recunoscuți internațional.</w:t>
      </w:r>
    </w:p>
    <w:p>
      <w:pPr>
        <w:pStyle w:val="ListBullet"/>
        <w:spacing w:after="40"/>
      </w:pPr>
      <w:r>
        <w:rPr>
          <w:b/>
          <w:sz w:val="20"/>
        </w:rPr>
        <w:t xml:space="preserve">💰 Anomalii de avere (machine learning) — </w:t>
      </w:r>
      <w:r>
        <w:rPr>
          <w:color w:val="1C1E26"/>
          <w:sz w:val="20"/>
        </w:rPr>
        <w:t xml:space="preserve">scor de anomalie (PyOD/ECOD) pe </w:t>
      </w:r>
      <w:r>
        <w:rPr>
          <w:b/>
          <w:color w:val="1C1E26"/>
          <w:sz w:val="20"/>
        </w:rPr>
        <w:t>76.838 declarații</w:t>
      </w:r>
      <w:r>
        <w:rPr>
          <w:color w:val="1C1E26"/>
          <w:sz w:val="20"/>
        </w:rPr>
        <w:t xml:space="preserve"> — profiluri de avere statistic neobișnuite (venituri vs conturi/terenuri/clădiri), ca lead-uri de verificat (nu dovezi).</w:t>
      </w:r>
    </w:p>
    <w:p>
      <w:pPr>
        <w:spacing w:before="140" w:after="60"/>
      </w:pPr>
      <w:r>
        <w:rPr>
          <w:b/>
          <w:color w:val="6D28D9"/>
          <w:sz w:val="25"/>
        </w:rPr>
        <w:t>Linkuri</w:t>
      </w:r>
    </w:p>
    <w:p>
      <w:pPr>
        <w:spacing w:after="40"/>
      </w:pPr>
      <w:r>
        <w:rPr>
          <w:b/>
          <w:sz w:val="20"/>
        </w:rPr>
        <w:t xml:space="preserve">Cod &amp; date (open-source): </w:t>
      </w:r>
      <w:hyperlink r:id="rId14">
        <w:r>
          <w:rPr>
            <w:color w:val="1F6FEB"/>
            <w:u w:val="single"/>
            <w:sz w:val="20"/>
          </w:rPr>
          <w:t>github.com/Endimion2k/solomonar</w:t>
        </w:r>
      </w:hyperlink>
    </w:p>
    <w:p>
      <w:pPr>
        <w:spacing w:after="40"/>
      </w:pPr>
      <w:r>
        <w:rPr>
          <w:b/>
          <w:sz w:val="20"/>
        </w:rPr>
        <w:t xml:space="preserve">API &amp; client (GitHub Pages): </w:t>
      </w:r>
      <w:hyperlink r:id="rId15">
        <w:r>
          <w:rPr>
            <w:color w:val="1F6FEB"/>
            <w:u w:val="single"/>
            <w:sz w:val="20"/>
          </w:rPr>
          <w:t>endimion2k.github.io/solomonar</w:t>
        </w:r>
      </w:hyperlink>
      <w:r>
        <w:rPr>
          <w:color w:val="555B66"/>
          <w:sz w:val="18"/>
        </w:rPr>
        <w:t xml:space="preserve">  — API la /data/v1/, client la /web/</w:t>
      </w:r>
    </w:p>
    <w:p>
      <w:pPr>
        <w:spacing w:before="140" w:after="60"/>
      </w:pPr>
      <w:r>
        <w:rPr>
          <w:b/>
          <w:color w:val="6D28D9"/>
          <w:sz w:val="25"/>
        </w:rPr>
        <w:t>Etică și limite (transparent)</w:t>
      </w:r>
    </w:p>
    <w:p>
      <w:r>
        <w:rPr>
          <w:color w:val="1C1E26"/>
          <w:sz w:val="20"/>
        </w:rPr>
        <w:t xml:space="preserve">SOLOMONAR publică </w:t>
      </w:r>
      <w:r>
        <w:rPr>
          <w:b/>
          <w:color w:val="1C1E26"/>
          <w:sz w:val="20"/>
        </w:rPr>
        <w:t>doar date deja publice</w:t>
      </w:r>
      <w:r>
        <w:rPr>
          <w:color w:val="1C1E26"/>
          <w:sz w:val="20"/>
        </w:rPr>
        <w:t xml:space="preserve">. Redactările legale (CNP, adrese, semnături) rămân redactate — Legea 176/2010 + GDPR. Legăturile persoană↔firmă fără CNP se fac pe nume, deci unele pot fi </w:t>
      </w:r>
      <w:r>
        <w:rPr>
          <w:b/>
          <w:color w:val="1C1E26"/>
          <w:sz w:val="20"/>
        </w:rPr>
        <w:t>omonimi</w:t>
      </w:r>
      <w:r>
        <w:rPr>
          <w:color w:val="1C1E26"/>
          <w:sz w:val="20"/>
        </w:rPr>
        <w:t xml:space="preserve"> — marcate clar ca „candidat / de verificat”, </w:t>
      </w:r>
      <w:r>
        <w:rPr>
          <w:b/>
          <w:color w:val="1C1E26"/>
          <w:sz w:val="20"/>
        </w:rPr>
        <w:t>nu acuzații</w:t>
      </w:r>
      <w:r>
        <w:rPr>
          <w:color w:val="1C1E26"/>
          <w:sz w:val="20"/>
        </w:rPr>
        <w:t xml:space="preserve">. Comunicatele DNA sunt trimiteri în judecată, </w:t>
      </w:r>
      <w:r>
        <w:rPr>
          <w:b/>
          <w:color w:val="1C1E26"/>
          <w:sz w:val="20"/>
        </w:rPr>
        <w:t>nu condamnări</w:t>
      </w:r>
      <w:r>
        <w:rPr>
          <w:color w:val="1C1E26"/>
          <w:sz w:val="20"/>
        </w:rPr>
        <w:t xml:space="preserve"> (prezumția de nevinovăție). Doar conflictele </w:t>
      </w:r>
      <w:r>
        <w:rPr>
          <w:b/>
          <w:color w:val="1C1E26"/>
          <w:sz w:val="20"/>
        </w:rPr>
        <w:t>auto-declarate</w:t>
      </w:r>
      <w:r>
        <w:rPr>
          <w:color w:val="1C1E26"/>
          <w:sz w:val="20"/>
        </w:rPr>
        <w:t xml:space="preserve"> sunt prezentate ca documentate.</w:t>
      </w:r>
    </w:p>
    <w:p>
      <w:pPr>
        <w:pBdr>
          <w:left w:val="single" w:sz="18" w:space="10" w:color="08778899"/>
        </w:pBdr>
        <w:spacing w:before="100"/>
        <w:ind w:left="170"/>
      </w:pPr>
      <w:r>
        <w:rPr>
          <w:i/>
          <w:color w:val="555B66"/>
        </w:rPr>
        <w:t>SOLOMONAR e un instrument de transparență și investigație — un punct de plecare pentru întrebări, nu un verdict. Fiecare informație poartă sursa din care provine, ca oricine să poată verifica.</w:t>
      </w:r>
    </w:p>
    <w:p>
      <w:pPr>
        <w:spacing w:before="160"/>
      </w:pPr>
      <w:r>
        <w:rPr>
          <w:color w:val="555B66"/>
          <w:sz w:val="16"/>
        </w:rPr>
        <w:t>Generat: 15 iunie 2026 · date din surse publice oficiale</w:t>
      </w:r>
    </w:p>
    <w:sectPr w:rsidR="00FC693F" w:rsidRPr="0006063C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hAnsi="Calibri"/>
      <w:color w:val="1C1E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github.com/Endimion2k/solomonar" TargetMode="External"/><Relationship Id="rId15" Type="http://schemas.openxmlformats.org/officeDocument/2006/relationships/hyperlink" Target="https://endimion2k.github.io/solomon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