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ind w:firstLine="640"/>
        <w:jc w:val="center"/>
        <w:rPr>
          <w:rFonts w:ascii="黑体" w:hAnsi="黑体" w:eastAsia="黑体"/>
          <w:sz w:val="32"/>
          <w:szCs w:val="32"/>
        </w:rPr>
      </w:pPr>
      <w:bookmarkStart w:id="51" w:name="_GoBack"/>
      <w:bookmarkEnd w:id="51"/>
      <w:r>
        <w:rPr>
          <w:rFonts w:hint="eastAsia" w:ascii="黑体" w:hAnsi="黑体" w:eastAsia="黑体"/>
          <w:sz w:val="32"/>
          <w:szCs w:val="32"/>
        </w:rPr>
        <w:t>大学生家庭亲密度对孤独感的影响：应对方式的中介效应</w:t>
      </w:r>
    </w:p>
    <w:p>
      <w:pPr>
        <w:spacing w:before="156" w:after="156"/>
        <w:ind w:firstLine="480"/>
        <w:jc w:val="center"/>
        <w:rPr>
          <w:rFonts w:hint="default" w:eastAsia="宋体"/>
          <w:b/>
          <w:bCs/>
          <w:lang w:val="en-US" w:eastAsia="zh-CN"/>
        </w:rPr>
      </w:pPr>
      <w:r>
        <w:rPr>
          <w:rFonts w:hint="eastAsia"/>
          <w:lang w:eastAsia="zh-CN"/>
        </w:rPr>
        <w:t>任泽鑫</w:t>
      </w:r>
      <w:r>
        <w:rPr>
          <w:rFonts w:hint="eastAsia"/>
          <w:lang w:val="en-US" w:eastAsia="zh-CN"/>
        </w:rPr>
        <w:t xml:space="preserve">  菏泽学院  山东</w:t>
      </w:r>
      <w:r>
        <w:rPr>
          <w:rFonts w:hint="eastAsia" w:ascii="宋体" w:hAnsi="宋体" w:eastAsia="宋体" w:cs="宋体"/>
          <w:sz w:val="24"/>
          <w:szCs w:val="24"/>
        </w:rPr>
        <w:t>·</w:t>
      </w:r>
      <w:r>
        <w:rPr>
          <w:rFonts w:hint="eastAsia" w:ascii="宋体" w:hAnsi="宋体" w:cs="宋体"/>
          <w:sz w:val="24"/>
          <w:szCs w:val="24"/>
          <w:lang w:eastAsia="zh-CN"/>
        </w:rPr>
        <w:t>菏泽</w:t>
      </w:r>
      <w:r>
        <w:rPr>
          <w:rFonts w:hint="eastAsia" w:ascii="宋体" w:hAnsi="宋体" w:cs="宋体"/>
          <w:sz w:val="24"/>
          <w:szCs w:val="24"/>
          <w:lang w:val="en-US" w:eastAsia="zh-CN"/>
        </w:rPr>
        <w:t xml:space="preserve">  274000</w:t>
      </w:r>
    </w:p>
    <w:p>
      <w:pPr>
        <w:adjustRightInd/>
        <w:ind w:firstLine="0" w:firstLineChars="0"/>
        <w:outlineLvl w:val="0"/>
        <w:rPr>
          <w:rFonts w:ascii="宋体" w:hAnsi="宋体" w:cs="宋体"/>
          <w:sz w:val="21"/>
          <w:szCs w:val="21"/>
        </w:rPr>
      </w:pPr>
      <w:bookmarkStart w:id="0" w:name="_Toc23132"/>
      <w:bookmarkStart w:id="1" w:name="_Toc512109430"/>
      <w:r>
        <w:rPr>
          <w:rFonts w:hint="eastAsia" w:ascii="宋体" w:hAnsi="宋体" w:cs="宋体"/>
          <w:sz w:val="21"/>
          <w:szCs w:val="21"/>
        </w:rPr>
        <w:t>摘要：为了调查应对方式在大学生</w:t>
      </w:r>
      <w:r>
        <w:rPr>
          <w:rFonts w:hint="eastAsia" w:ascii="宋体" w:hAnsi="宋体" w:cs="宋体"/>
          <w:sz w:val="21"/>
          <w:szCs w:val="21"/>
          <w:lang w:eastAsia="zh-CN"/>
        </w:rPr>
        <w:t>家庭亲密度</w:t>
      </w:r>
      <w:r>
        <w:rPr>
          <w:rFonts w:hint="eastAsia" w:ascii="宋体" w:hAnsi="宋体" w:cs="宋体"/>
          <w:sz w:val="21"/>
          <w:szCs w:val="21"/>
        </w:rPr>
        <w:t>与</w:t>
      </w:r>
      <w:r>
        <w:rPr>
          <w:rFonts w:hint="eastAsia" w:ascii="宋体" w:hAnsi="宋体" w:cs="宋体"/>
          <w:sz w:val="21"/>
          <w:szCs w:val="21"/>
          <w:lang w:eastAsia="zh-CN"/>
        </w:rPr>
        <w:t>孤独感</w:t>
      </w:r>
      <w:r>
        <w:rPr>
          <w:rFonts w:hint="eastAsia" w:ascii="宋体" w:hAnsi="宋体" w:cs="宋体"/>
          <w:sz w:val="21"/>
          <w:szCs w:val="21"/>
        </w:rPr>
        <w:t>之间的中介作用，本文以菏泽学院为例，</w:t>
      </w:r>
      <w:r>
        <w:rPr>
          <w:rFonts w:hint="eastAsia" w:ascii="宋体" w:hAnsi="宋体" w:cs="宋体"/>
          <w:sz w:val="21"/>
          <w:szCs w:val="21"/>
          <w:lang w:eastAsia="zh-CN"/>
        </w:rPr>
        <w:t>使用</w:t>
      </w:r>
      <w:r>
        <w:rPr>
          <w:rFonts w:hint="eastAsia" w:ascii="宋体" w:hAnsi="宋体" w:cs="宋体"/>
          <w:sz w:val="21"/>
          <w:szCs w:val="21"/>
        </w:rPr>
        <w:t>方便取样的</w:t>
      </w:r>
      <w:r>
        <w:rPr>
          <w:rFonts w:hint="eastAsia" w:ascii="宋体" w:hAnsi="宋体" w:cs="宋体"/>
          <w:sz w:val="21"/>
          <w:szCs w:val="21"/>
          <w:lang w:eastAsia="zh-CN"/>
        </w:rPr>
        <w:t>手段</w:t>
      </w:r>
      <w:r>
        <w:rPr>
          <w:rFonts w:hint="eastAsia" w:ascii="宋体" w:hAnsi="宋体" w:cs="宋体"/>
          <w:sz w:val="21"/>
          <w:szCs w:val="21"/>
        </w:rPr>
        <w:t>，利用简易应对方式量表（</w:t>
      </w:r>
      <w:r>
        <w:rPr>
          <w:rFonts w:ascii="Times New Roman" w:hAnsi="Times New Roman" w:cs="Times New Roman"/>
          <w:sz w:val="21"/>
          <w:szCs w:val="21"/>
        </w:rPr>
        <w:t>SCSQ</w:t>
      </w:r>
      <w:r>
        <w:rPr>
          <w:rFonts w:hint="eastAsia" w:ascii="宋体" w:hAnsi="宋体" w:cs="宋体"/>
          <w:sz w:val="21"/>
          <w:szCs w:val="21"/>
        </w:rPr>
        <w:t>）</w:t>
      </w:r>
      <w:r>
        <w:rPr>
          <w:rFonts w:hint="eastAsia" w:ascii="宋体" w:hAnsi="宋体" w:cs="宋体"/>
          <w:sz w:val="21"/>
          <w:szCs w:val="21"/>
          <w:lang w:eastAsia="zh-CN"/>
        </w:rPr>
        <w:t>、</w:t>
      </w:r>
      <w:r>
        <w:rPr>
          <w:rFonts w:hint="eastAsia" w:ascii="宋体" w:hAnsi="宋体" w:cs="宋体"/>
          <w:sz w:val="21"/>
          <w:szCs w:val="21"/>
        </w:rPr>
        <w:t>家庭亲密度和适应性量表(</w:t>
      </w:r>
      <w:r>
        <w:rPr>
          <w:rFonts w:ascii="Times New Roman" w:hAnsi="Times New Roman" w:cs="Times New Roman"/>
          <w:sz w:val="21"/>
          <w:szCs w:val="21"/>
        </w:rPr>
        <w:t>FACESⅡ-CV</w:t>
      </w:r>
      <w:r>
        <w:rPr>
          <w:rFonts w:hint="eastAsia" w:ascii="宋体" w:hAnsi="宋体" w:cs="宋体"/>
          <w:sz w:val="21"/>
          <w:szCs w:val="21"/>
        </w:rPr>
        <w:t>)、孤独量表（</w:t>
      </w:r>
      <w:r>
        <w:rPr>
          <w:rFonts w:ascii="Times New Roman" w:hAnsi="Times New Roman" w:cs="Times New Roman"/>
          <w:sz w:val="21"/>
          <w:szCs w:val="21"/>
        </w:rPr>
        <w:t>UCLA</w:t>
      </w:r>
      <w:r>
        <w:rPr>
          <w:rFonts w:hint="eastAsia" w:ascii="宋体" w:hAnsi="宋体" w:cs="宋体"/>
          <w:sz w:val="21"/>
          <w:szCs w:val="21"/>
        </w:rPr>
        <w:t>）对500名</w:t>
      </w:r>
      <w:r>
        <w:rPr>
          <w:rFonts w:hint="eastAsia" w:ascii="宋体" w:hAnsi="宋体" w:cs="宋体"/>
          <w:sz w:val="21"/>
          <w:szCs w:val="21"/>
          <w:lang w:eastAsia="zh-CN"/>
        </w:rPr>
        <w:t>菏泽学院</w:t>
      </w:r>
      <w:r>
        <w:rPr>
          <w:rFonts w:hint="eastAsia" w:ascii="宋体" w:hAnsi="宋体" w:cs="宋体"/>
          <w:sz w:val="21"/>
          <w:szCs w:val="21"/>
        </w:rPr>
        <w:t>大学生进行调查，并用</w:t>
      </w:r>
      <w:r>
        <w:rPr>
          <w:rFonts w:ascii="Times New Roman" w:hAnsi="Times New Roman" w:cs="Times New Roman"/>
          <w:sz w:val="21"/>
          <w:szCs w:val="21"/>
        </w:rPr>
        <w:t>SPSS20.0</w:t>
      </w:r>
      <w:r>
        <w:rPr>
          <w:rFonts w:hint="eastAsia" w:ascii="宋体" w:hAnsi="宋体" w:cs="宋体"/>
          <w:sz w:val="21"/>
          <w:szCs w:val="21"/>
        </w:rPr>
        <w:t>进行数据分析。得到研究结果如下:</w:t>
      </w:r>
      <w:r>
        <w:rPr>
          <w:rFonts w:hint="eastAsia" w:ascii="宋体" w:hAnsi="宋体" w:cs="宋体"/>
          <w:szCs w:val="21"/>
        </w:rPr>
        <w:t>（1）</w:t>
      </w:r>
      <w:r>
        <w:rPr>
          <w:rFonts w:hint="eastAsia" w:ascii="宋体" w:hAnsi="宋体" w:cs="宋体"/>
          <w:sz w:val="21"/>
          <w:szCs w:val="21"/>
        </w:rPr>
        <w:t>大学生孤独感状况不容乐观，孤独感总得分为42.12</w:t>
      </w:r>
      <w:r>
        <w:rPr>
          <w:rFonts w:hint="eastAsia" w:ascii="宋体" w:hAnsi="宋体" w:cs="宋体"/>
          <w:sz w:val="21"/>
          <w:szCs w:val="21"/>
        </w:rPr>
        <w:sym w:font="Symbol" w:char="F0B1"/>
      </w:r>
      <w:r>
        <w:rPr>
          <w:rFonts w:hint="eastAsia" w:ascii="宋体" w:hAnsi="宋体" w:cs="宋体"/>
          <w:sz w:val="21"/>
          <w:szCs w:val="21"/>
        </w:rPr>
        <w:t>8.291分，高分组占64.1%，中间组占20.1%，低分组占15.8%</w:t>
      </w:r>
      <w:r>
        <w:rPr>
          <w:rFonts w:hint="eastAsia" w:ascii="宋体" w:hAnsi="宋体" w:cs="宋体"/>
          <w:sz w:val="21"/>
          <w:szCs w:val="21"/>
          <w:lang w:eastAsia="zh-CN"/>
        </w:rPr>
        <w:t>；</w:t>
      </w:r>
      <w:r>
        <w:rPr>
          <w:rFonts w:hint="eastAsia" w:ascii="宋体" w:hAnsi="宋体" w:cs="宋体"/>
          <w:szCs w:val="21"/>
        </w:rPr>
        <w:t>（2）</w:t>
      </w:r>
      <w:r>
        <w:rPr>
          <w:rFonts w:hint="eastAsia" w:ascii="宋体" w:hAnsi="宋体" w:cs="宋体"/>
          <w:sz w:val="21"/>
          <w:szCs w:val="21"/>
        </w:rPr>
        <w:t>大学生家庭亲密度与孤独感显著负相关（r=-0.423,P &lt;0.001）</w:t>
      </w:r>
      <w:r>
        <w:rPr>
          <w:rFonts w:hint="eastAsia" w:ascii="宋体" w:hAnsi="宋体" w:cs="宋体"/>
          <w:sz w:val="21"/>
          <w:szCs w:val="21"/>
          <w:lang w:eastAsia="zh-CN"/>
        </w:rPr>
        <w:t>、</w:t>
      </w:r>
      <w:r>
        <w:rPr>
          <w:rFonts w:hint="eastAsia" w:ascii="宋体" w:hAnsi="宋体" w:cs="宋体"/>
          <w:sz w:val="21"/>
          <w:szCs w:val="21"/>
        </w:rPr>
        <w:t>与消极应对方式显著负相关（r=-0.137, P&lt;0.01）</w:t>
      </w:r>
      <w:r>
        <w:rPr>
          <w:rFonts w:hint="eastAsia" w:ascii="宋体" w:hAnsi="宋体" w:cs="宋体"/>
          <w:sz w:val="21"/>
          <w:szCs w:val="21"/>
          <w:lang w:eastAsia="zh-CN"/>
        </w:rPr>
        <w:t>，</w:t>
      </w:r>
      <w:r>
        <w:rPr>
          <w:rFonts w:hint="eastAsia" w:ascii="宋体" w:hAnsi="宋体" w:cs="宋体"/>
          <w:sz w:val="21"/>
          <w:szCs w:val="21"/>
        </w:rPr>
        <w:t>大学生家庭亲密度与积极应对方式显著正相关（r=0.470, P&lt;0.001）</w:t>
      </w:r>
      <w:r>
        <w:rPr>
          <w:rFonts w:hint="eastAsia" w:ascii="宋体" w:hAnsi="宋体" w:cs="宋体"/>
          <w:sz w:val="21"/>
          <w:szCs w:val="21"/>
          <w:lang w:eastAsia="zh-CN"/>
        </w:rPr>
        <w:t>；</w:t>
      </w:r>
      <w:r>
        <w:rPr>
          <w:rFonts w:hint="eastAsia" w:ascii="宋体" w:hAnsi="宋体" w:cs="宋体"/>
          <w:szCs w:val="21"/>
        </w:rPr>
        <w:t>（3）</w:t>
      </w:r>
      <w:r>
        <w:rPr>
          <w:rFonts w:hint="eastAsia" w:ascii="宋体" w:hAnsi="宋体" w:cs="宋体"/>
          <w:sz w:val="21"/>
          <w:szCs w:val="21"/>
        </w:rPr>
        <w:t>应对方式在大学生家庭亲密度、孤独感之间起着部分中介效应，积极应对方式解释量为29.66%、消极应对方式解释量为2.947%。</w:t>
      </w:r>
    </w:p>
    <w:p>
      <w:pPr>
        <w:adjustRightInd/>
        <w:ind w:firstLine="0" w:firstLineChars="0"/>
        <w:outlineLvl w:val="0"/>
        <w:rPr>
          <w:rFonts w:ascii="宋体" w:hAnsi="宋体" w:cs="宋体"/>
          <w:sz w:val="21"/>
          <w:szCs w:val="21"/>
        </w:rPr>
      </w:pPr>
      <w:r>
        <w:rPr>
          <w:rFonts w:hint="eastAsia" w:ascii="宋体" w:hAnsi="宋体" w:cs="宋体"/>
          <w:sz w:val="21"/>
          <w:szCs w:val="21"/>
        </w:rPr>
        <w:t>关键词：大学生；家庭亲密度；孤独感；应对方式；中介效应</w:t>
      </w:r>
    </w:p>
    <w:p>
      <w:pPr>
        <w:spacing w:before="156" w:after="156"/>
        <w:ind w:firstLine="640"/>
        <w:jc w:val="center"/>
        <w:rPr>
          <w:rFonts w:ascii="Times New Roman" w:hAnsi="Times New Roman" w:eastAsia="黑体" w:cs="Times New Roman"/>
          <w:bCs/>
          <w:sz w:val="32"/>
          <w:szCs w:val="32"/>
        </w:rPr>
      </w:pPr>
      <w:r>
        <w:rPr>
          <w:rFonts w:ascii="Times New Roman" w:hAnsi="Times New Roman" w:eastAsia="黑体" w:cs="Times New Roman"/>
          <w:sz w:val="32"/>
          <w:szCs w:val="32"/>
        </w:rPr>
        <w:t>The</w:t>
      </w:r>
      <w:r>
        <w:rPr>
          <w:rFonts w:hint="eastAsia" w:ascii="Times New Roman" w:hAnsi="Times New Roman" w:eastAsia="黑体" w:cs="Times New Roman"/>
          <w:sz w:val="32"/>
          <w:szCs w:val="32"/>
        </w:rPr>
        <w:t xml:space="preserve"> </w:t>
      </w:r>
      <w:r>
        <w:rPr>
          <w:rFonts w:ascii="Times New Roman" w:hAnsi="Times New Roman" w:eastAsia="黑体" w:cs="Times New Roman"/>
          <w:sz w:val="32"/>
          <w:szCs w:val="32"/>
        </w:rPr>
        <w:t>Effect of</w:t>
      </w:r>
      <w:r>
        <w:rPr>
          <w:rFonts w:hint="eastAsia" w:ascii="Times New Roman" w:hAnsi="Times New Roman" w:eastAsia="黑体" w:cs="Times New Roman"/>
          <w:sz w:val="32"/>
          <w:szCs w:val="32"/>
        </w:rPr>
        <w:t xml:space="preserve"> Family Cohesion</w:t>
      </w:r>
      <w:r>
        <w:rPr>
          <w:rFonts w:ascii="Times New Roman" w:hAnsi="Times New Roman" w:eastAsia="黑体" w:cs="Times New Roman"/>
          <w:sz w:val="32"/>
          <w:szCs w:val="32"/>
        </w:rPr>
        <w:t xml:space="preserve"> on </w:t>
      </w:r>
      <w:r>
        <w:rPr>
          <w:rFonts w:hint="eastAsia" w:ascii="Times New Roman" w:hAnsi="Times New Roman" w:eastAsia="黑体" w:cs="Times New Roman"/>
          <w:bCs/>
          <w:sz w:val="32"/>
          <w:szCs w:val="32"/>
        </w:rPr>
        <w:t>Loneliness</w:t>
      </w:r>
      <w:r>
        <w:rPr>
          <w:rFonts w:ascii="Times New Roman" w:hAnsi="Times New Roman" w:eastAsia="黑体" w:cs="Times New Roman"/>
          <w:bCs/>
          <w:sz w:val="32"/>
          <w:szCs w:val="32"/>
        </w:rPr>
        <w:t>：The Mediating Role of Coping Style</w:t>
      </w:r>
    </w:p>
    <w:p>
      <w:pPr>
        <w:pStyle w:val="25"/>
        <w:spacing w:line="400" w:lineRule="exact"/>
        <w:ind w:firstLine="480"/>
        <w:jc w:val="center"/>
        <w:rPr>
          <w:rFonts w:ascii="Times New Roman" w:hAnsi="Times New Roman" w:eastAsia="仿宋_GB2312" w:cs="Times New Roman"/>
          <w:b w:val="0"/>
          <w:sz w:val="24"/>
          <w:szCs w:val="24"/>
        </w:rPr>
      </w:pPr>
      <w:bookmarkStart w:id="2" w:name="_Toc27093"/>
      <w:bookmarkStart w:id="3" w:name="_Toc15698"/>
      <w:r>
        <w:rPr>
          <w:rFonts w:ascii="Times New Roman" w:hAnsi="Times New Roman" w:eastAsia="仿宋_GB2312" w:cs="Times New Roman"/>
          <w:b w:val="0"/>
          <w:sz w:val="24"/>
          <w:szCs w:val="24"/>
        </w:rPr>
        <w:t>Student majoring in psychology</w:t>
      </w:r>
      <w:r>
        <w:rPr>
          <w:rFonts w:hint="eastAsia" w:ascii="Times New Roman" w:hAnsi="Times New Roman" w:eastAsia="仿宋_GB2312" w:cs="Times New Roman"/>
          <w:b w:val="0"/>
          <w:sz w:val="24"/>
          <w:szCs w:val="24"/>
        </w:rPr>
        <w:t xml:space="preserve">  </w:t>
      </w:r>
      <w:r>
        <w:rPr>
          <w:rFonts w:ascii="Times New Roman" w:hAnsi="Times New Roman" w:eastAsia="仿宋_GB2312" w:cs="Times New Roman"/>
          <w:b w:val="0"/>
          <w:sz w:val="24"/>
          <w:szCs w:val="24"/>
        </w:rPr>
        <w:t xml:space="preserve">        </w:t>
      </w:r>
      <w:r>
        <w:rPr>
          <w:rFonts w:hint="eastAsia" w:ascii="Times New Roman" w:hAnsi="Times New Roman" w:eastAsia="仿宋_GB2312" w:cs="Times New Roman"/>
          <w:b w:val="0"/>
          <w:sz w:val="24"/>
          <w:szCs w:val="24"/>
        </w:rPr>
        <w:t>Ren Zexin</w:t>
      </w:r>
    </w:p>
    <w:p>
      <w:pPr>
        <w:pStyle w:val="25"/>
        <w:tabs>
          <w:tab w:val="left" w:pos="7426"/>
        </w:tabs>
        <w:spacing w:line="300" w:lineRule="exact"/>
        <w:ind w:firstLine="480"/>
        <w:jc w:val="center"/>
        <w:rPr>
          <w:rFonts w:ascii="Times New Roman" w:hAnsi="Times New Roman" w:cs="Times New Roman"/>
          <w:b w:val="0"/>
          <w:sz w:val="24"/>
          <w:szCs w:val="24"/>
        </w:rPr>
      </w:pPr>
      <w:r>
        <w:rPr>
          <w:rFonts w:hint="eastAsia" w:ascii="Times New Roman" w:hAnsi="Times New Roman" w:eastAsia="仿宋_GB2312" w:cs="Times New Roman"/>
          <w:b w:val="0"/>
          <w:sz w:val="24"/>
          <w:szCs w:val="24"/>
        </w:rPr>
        <w:t xml:space="preserve">           </w:t>
      </w:r>
      <w:r>
        <w:rPr>
          <w:rFonts w:ascii="Times New Roman" w:hAnsi="Times New Roman" w:eastAsia="仿宋_GB2312" w:cs="Times New Roman"/>
          <w:b w:val="0"/>
          <w:sz w:val="24"/>
          <w:szCs w:val="24"/>
        </w:rPr>
        <w:t xml:space="preserve">Tutor   </w:t>
      </w:r>
      <w:r>
        <w:rPr>
          <w:rFonts w:ascii="Times New Roman" w:hAnsi="Times New Roman" w:cs="Times New Roman"/>
          <w:b w:val="0"/>
          <w:sz w:val="24"/>
          <w:szCs w:val="24"/>
        </w:rPr>
        <w:t xml:space="preserve">                Z</w:t>
      </w:r>
      <w:r>
        <w:rPr>
          <w:rFonts w:ascii="Times New Roman" w:hAnsi="Times New Roman" w:eastAsia="仿宋_GB2312" w:cs="Times New Roman"/>
          <w:b w:val="0"/>
          <w:sz w:val="24"/>
          <w:szCs w:val="24"/>
        </w:rPr>
        <w:t>hou Hongmei</w:t>
      </w:r>
    </w:p>
    <w:p>
      <w:pPr>
        <w:widowControl/>
        <w:adjustRightInd w:val="0"/>
        <w:spacing w:line="400" w:lineRule="exact"/>
        <w:ind w:firstLine="0" w:firstLineChars="0"/>
        <w:jc w:val="left"/>
        <w:rPr>
          <w:rFonts w:ascii="Times New Roman" w:hAnsi="Times New Roman" w:eastAsia="宋体" w:cs="Times New Roman"/>
          <w:kern w:val="0"/>
          <w:sz w:val="21"/>
          <w:szCs w:val="21"/>
        </w:rPr>
      </w:pPr>
      <w:r>
        <w:rPr>
          <w:rFonts w:ascii="Times New Roman" w:hAnsi="Times New Roman" w:cs="Times New Roman"/>
          <w:b/>
          <w:sz w:val="21"/>
          <w:szCs w:val="21"/>
        </w:rPr>
        <w:t>Abstract</w:t>
      </w:r>
      <w:bookmarkEnd w:id="2"/>
      <w:r>
        <w:rPr>
          <w:rFonts w:ascii="Times New Roman" w:hAnsi="Times New Roman" w:cs="Times New Roman"/>
          <w:b/>
          <w:sz w:val="21"/>
          <w:szCs w:val="21"/>
        </w:rPr>
        <w:t>:</w:t>
      </w:r>
      <w:bookmarkEnd w:id="3"/>
      <w:r>
        <w:rPr>
          <w:rFonts w:ascii="Times New Roman" w:hAnsi="Times New Roman" w:cs="Times New Roman"/>
          <w:kern w:val="0"/>
          <w:sz w:val="21"/>
          <w:szCs w:val="21"/>
        </w:rPr>
        <w:t> </w:t>
      </w:r>
      <w:r>
        <w:rPr>
          <w:rFonts w:ascii="Times New Roman" w:hAnsi="Times New Roman" w:eastAsia="宋体" w:cs="Times New Roman"/>
          <w:kern w:val="0"/>
          <w:sz w:val="21"/>
          <w:szCs w:val="21"/>
        </w:rPr>
        <w:t>In order to analyze the relationship between family intimacy, loneliness and coping style of College students, the mediating role of coping style in family intimacy and loneliness was explored. Taking Heze </w:t>
      </w:r>
      <w:r>
        <w:rPr>
          <w:rFonts w:hint="eastAsia" w:ascii="Times New Roman" w:hAnsi="Times New Roman" w:eastAsia="宋体" w:cs="Times New Roman"/>
          <w:kern w:val="0"/>
          <w:sz w:val="21"/>
          <w:szCs w:val="21"/>
        </w:rPr>
        <w:t>Universitiy</w:t>
      </w:r>
      <w:r>
        <w:rPr>
          <w:rFonts w:ascii="Times New Roman" w:hAnsi="Times New Roman" w:eastAsia="宋体" w:cs="Times New Roman"/>
          <w:kern w:val="0"/>
          <w:sz w:val="21"/>
          <w:szCs w:val="21"/>
        </w:rPr>
        <w:t> as an example, 500 college students were surveyed by Family Intimacy and Adaptability Scale (FACES II-CV), Loneliness Scale (UCLA) and Simple Coping Style Questionnaire (SCSQ), and the data were analyzed by SPSS20.0. The results are as follows: (1) Loneliness status of college students is not optimistic, with a total score of 42.12</w:t>
      </w:r>
      <w:r>
        <w:rPr>
          <w:rFonts w:hint="eastAsia" w:ascii="Times New Roman" w:hAnsi="Times New Roman" w:eastAsia="宋体" w:cs="Times New Roman"/>
          <w:kern w:val="0"/>
          <w:sz w:val="21"/>
          <w:szCs w:val="21"/>
        </w:rPr>
        <w:sym w:font="Symbol" w:char="F0B1"/>
      </w:r>
      <w:r>
        <w:rPr>
          <w:rFonts w:ascii="Times New Roman" w:hAnsi="Times New Roman" w:eastAsia="宋体" w:cs="Times New Roman"/>
          <w:kern w:val="0"/>
          <w:sz w:val="21"/>
          <w:szCs w:val="21"/>
        </w:rPr>
        <w:t>8.291, 64.1% in high group, 20.1% in middle group and 15.8% in low group; (2) There is a significant negative correlation between family intimacy and loneliness of college students (r=-0.423, P &lt; 0.001), and there is a significant positive correlation between family intimacy and positive coping styles of college students (r = 0.470, P &lt; 0.001). There </w:t>
      </w:r>
      <w:r>
        <w:rPr>
          <w:rFonts w:hint="eastAsia" w:ascii="Times New Roman" w:hAnsi="Times New Roman" w:eastAsia="宋体" w:cs="Times New Roman"/>
          <w:kern w:val="0"/>
          <w:sz w:val="21"/>
          <w:szCs w:val="21"/>
          <w:lang w:val="en-US" w:eastAsia="zh-CN"/>
        </w:rPr>
        <w:t>is</w:t>
      </w:r>
      <w:r>
        <w:rPr>
          <w:rFonts w:ascii="Times New Roman" w:hAnsi="Times New Roman" w:eastAsia="宋体" w:cs="Times New Roman"/>
          <w:kern w:val="0"/>
          <w:sz w:val="21"/>
          <w:szCs w:val="21"/>
        </w:rPr>
        <w:t> a significant negative correlation between family intimacy and negative coping styles (r=-0.137, P &lt; 0.01); (3) Coping style play</w:t>
      </w:r>
      <w:r>
        <w:rPr>
          <w:rFonts w:hint="eastAsia" w:ascii="Times New Roman" w:hAnsi="Times New Roman" w:eastAsia="宋体" w:cs="Times New Roman"/>
          <w:kern w:val="0"/>
          <w:sz w:val="21"/>
          <w:szCs w:val="21"/>
          <w:lang w:val="en-US" w:eastAsia="zh-CN"/>
        </w:rPr>
        <w:t>s</w:t>
      </w:r>
      <w:r>
        <w:rPr>
          <w:rFonts w:ascii="Times New Roman" w:hAnsi="Times New Roman" w:eastAsia="宋体" w:cs="Times New Roman"/>
          <w:kern w:val="0"/>
          <w:sz w:val="21"/>
          <w:szCs w:val="21"/>
        </w:rPr>
        <w:t> a part of mediating effect between family intimacy and loneliness, with positive coping styles explaining 29.66% and negative coping styles explaining 2.947%.</w:t>
      </w:r>
    </w:p>
    <w:p>
      <w:pPr>
        <w:widowControl/>
        <w:ind w:firstLine="0" w:firstLineChars="0"/>
        <w:jc w:val="left"/>
      </w:pPr>
      <w:r>
        <w:rPr>
          <w:rFonts w:ascii="Times New Roman" w:hAnsi="Times New Roman" w:cs="Times New Roman"/>
          <w:b/>
          <w:bCs/>
          <w:sz w:val="21"/>
          <w:szCs w:val="21"/>
        </w:rPr>
        <w:t>Key words</w:t>
      </w:r>
      <w:bookmarkEnd w:id="0"/>
      <w:r>
        <w:rPr>
          <w:rFonts w:ascii="Times New Roman" w:hAnsi="Times New Roman" w:cs="Times New Roman"/>
          <w:b/>
          <w:bCs/>
          <w:sz w:val="21"/>
          <w:szCs w:val="21"/>
        </w:rPr>
        <w:t xml:space="preserve">: </w:t>
      </w:r>
      <w:r>
        <w:rPr>
          <w:rFonts w:hint="eastAsia" w:ascii="Times New Roman" w:hAnsi="Times New Roman" w:cs="Times New Roman"/>
          <w:sz w:val="21"/>
          <w:szCs w:val="21"/>
        </w:rPr>
        <w:t>College student；Family Cohesion；Loneliness；</w:t>
      </w:r>
      <w:r>
        <w:rPr>
          <w:rFonts w:hint="eastAsia" w:ascii="Times New Roman" w:hAnsi="Times New Roman" w:cs="Times New Roman"/>
          <w:sz w:val="21"/>
          <w:szCs w:val="24"/>
        </w:rPr>
        <w:t>Coping style；Mediation.</w:t>
      </w:r>
      <w:bookmarkEnd w:id="1"/>
    </w:p>
    <w:p>
      <w:pPr>
        <w:ind w:firstLine="480"/>
        <w:rPr>
          <w:rFonts w:hint="eastAsia"/>
        </w:rPr>
      </w:pPr>
      <w:r>
        <w:rPr>
          <w:rFonts w:hint="eastAsia"/>
        </w:rPr>
        <w:t xml:space="preserve">引言  </w:t>
      </w:r>
      <w:r>
        <w:rPr>
          <w:rFonts w:hint="eastAsia" w:cs="Times New Roman" w:asciiTheme="minorEastAsia" w:hAnsiTheme="minorEastAsia"/>
          <w:szCs w:val="24"/>
        </w:rPr>
        <w:t>孤独感是人类广泛存在的情绪体验，已成为现代人的通病。</w:t>
      </w:r>
      <w:r>
        <w:rPr>
          <w:rFonts w:hint="eastAsia" w:cs="Times New Roman" w:asciiTheme="minorEastAsia" w:hAnsiTheme="minorEastAsia"/>
          <w:szCs w:val="24"/>
          <w:lang w:eastAsia="zh-CN"/>
        </w:rPr>
        <w:t>目前的</w:t>
      </w:r>
      <w:r>
        <w:rPr>
          <w:rFonts w:hint="eastAsia" w:cs="Times New Roman" w:asciiTheme="minorEastAsia" w:hAnsiTheme="minorEastAsia"/>
          <w:szCs w:val="24"/>
        </w:rPr>
        <w:t>大学生</w:t>
      </w:r>
      <w:r>
        <w:rPr>
          <w:rFonts w:hint="eastAsia" w:cs="Times New Roman" w:asciiTheme="minorEastAsia" w:hAnsiTheme="minorEastAsia"/>
          <w:szCs w:val="24"/>
          <w:lang w:eastAsia="zh-CN"/>
        </w:rPr>
        <w:t>群体常常伴有思想和心理上的双重问题</w:t>
      </w:r>
      <w:r>
        <w:rPr>
          <w:rFonts w:hint="eastAsia" w:cs="Times New Roman" w:asciiTheme="minorEastAsia" w:hAnsiTheme="minorEastAsia"/>
          <w:szCs w:val="24"/>
        </w:rPr>
        <w:t>，</w:t>
      </w:r>
      <w:r>
        <w:rPr>
          <w:rFonts w:hint="eastAsia" w:cs="Times New Roman" w:asciiTheme="minorEastAsia" w:hAnsiTheme="minorEastAsia"/>
          <w:szCs w:val="24"/>
          <w:lang w:eastAsia="zh-CN"/>
        </w:rPr>
        <w:t>由孤独感的体验所引发的不良行为时有发生。</w:t>
      </w:r>
      <w:r>
        <w:rPr>
          <w:rFonts w:hint="eastAsia" w:cs="Times New Roman" w:asciiTheme="minorEastAsia" w:hAnsiTheme="minorEastAsia"/>
          <w:szCs w:val="24"/>
        </w:rPr>
        <w:t>国内外的许多研究表明：孤独感是构成人们心理问题的一个重要方面。王莹</w:t>
      </w:r>
      <w:r>
        <w:rPr>
          <w:rFonts w:hint="eastAsia" w:eastAsia="宋体"/>
          <w:sz w:val="24"/>
          <w:vertAlign w:val="superscript"/>
          <w:lang w:val="en-US" w:eastAsia="zh-CN"/>
        </w:rPr>
        <w:t>[1]</w:t>
      </w:r>
      <w:r>
        <w:rPr>
          <w:rFonts w:hint="eastAsia" w:cs="Times New Roman" w:asciiTheme="minorEastAsia" w:hAnsiTheme="minorEastAsia"/>
          <w:szCs w:val="24"/>
        </w:rPr>
        <w:t>等学者发现人们对孤独感的体会在过去的20年里明显增加，其中在大学生这个群体中上升比率更为显著。最初，李传银</w:t>
      </w:r>
      <w:r>
        <w:rPr>
          <w:rFonts w:hint="eastAsia" w:eastAsia="宋体"/>
          <w:sz w:val="24"/>
          <w:vertAlign w:val="superscript"/>
          <w:lang w:val="en-US" w:eastAsia="zh-CN"/>
        </w:rPr>
        <w:t>[2]</w:t>
      </w:r>
      <w:r>
        <w:rPr>
          <w:rFonts w:hint="eastAsia" w:cs="Times New Roman" w:asciiTheme="minorEastAsia" w:hAnsiTheme="minorEastAsia"/>
          <w:szCs w:val="24"/>
        </w:rPr>
        <w:t>等学者调查发现，经常有孤独感体验的大学生百分比在20%-30%，但最近十年李云峰</w:t>
      </w:r>
      <w:r>
        <w:rPr>
          <w:rFonts w:hint="eastAsia" w:eastAsia="宋体"/>
          <w:sz w:val="24"/>
          <w:vertAlign w:val="superscript"/>
          <w:lang w:val="en-US" w:eastAsia="zh-CN"/>
        </w:rPr>
        <w:t>[3]</w:t>
      </w:r>
      <w:r>
        <w:rPr>
          <w:rFonts w:hint="eastAsia" w:cs="Times New Roman" w:asciiTheme="minorEastAsia" w:hAnsiTheme="minorEastAsia"/>
          <w:szCs w:val="24"/>
        </w:rPr>
        <w:t>等学者研究发现，高孤独感的大学生所占比高达83%。大学生群体的孤独感状况不容乐观。</w:t>
      </w:r>
    </w:p>
    <w:p>
      <w:pPr>
        <w:ind w:firstLine="480"/>
        <w:rPr>
          <w:rFonts w:cs="Times New Roman" w:asciiTheme="minorEastAsia" w:hAnsiTheme="minorEastAsia"/>
          <w:szCs w:val="24"/>
        </w:rPr>
      </w:pPr>
      <w:r>
        <w:rPr>
          <w:rFonts w:hint="default" w:cs="Times New Roman" w:asciiTheme="minorEastAsia" w:hAnsiTheme="minorEastAsia"/>
          <w:szCs w:val="24"/>
        </w:rPr>
        <w:t>Miller I W</w:t>
      </w:r>
      <w:r>
        <w:rPr>
          <w:rFonts w:hint="eastAsia" w:asciiTheme="minorEastAsia" w:hAnsiTheme="minorEastAsia" w:cstheme="minorEastAsia"/>
          <w:sz w:val="24"/>
          <w:vertAlign w:val="superscript"/>
          <w:lang w:val="en-US" w:eastAsia="zh-CN"/>
        </w:rPr>
        <w:t>[4]</w:t>
      </w:r>
      <w:r>
        <w:rPr>
          <w:rFonts w:hint="eastAsia" w:asciiTheme="minorEastAsia" w:hAnsiTheme="minorEastAsia" w:eastAsiaTheme="minorEastAsia" w:cstheme="minorEastAsia"/>
          <w:szCs w:val="24"/>
        </w:rPr>
        <w:t>提出</w:t>
      </w:r>
      <w:r>
        <w:rPr>
          <w:rFonts w:hint="eastAsia"/>
        </w:rPr>
        <w:t>家庭</w:t>
      </w:r>
      <w:r>
        <w:rPr>
          <w:rFonts w:hint="eastAsia"/>
          <w:lang w:eastAsia="zh-CN"/>
        </w:rPr>
        <w:t>的主要作用是培养亲子感情并且有助于个体成长，它</w:t>
      </w:r>
      <w:r>
        <w:rPr>
          <w:rFonts w:hint="eastAsia"/>
        </w:rPr>
        <w:t>也是个体习得人际互动模式的第一场所，</w:t>
      </w:r>
      <w:r>
        <w:rPr>
          <w:rFonts w:hint="eastAsia"/>
          <w:lang w:eastAsia="zh-CN"/>
        </w:rPr>
        <w:t>在健康的家庭中成长不仅会促进个体身心健康发展，也利于个体的社会性发展。</w:t>
      </w:r>
      <w:r>
        <w:rPr>
          <w:rFonts w:hint="eastAsia"/>
        </w:rPr>
        <w:t>邓丽芳</w:t>
      </w:r>
      <w:r>
        <w:rPr>
          <w:rFonts w:hint="eastAsia" w:eastAsia="宋体"/>
          <w:sz w:val="24"/>
          <w:vertAlign w:val="superscript"/>
          <w:lang w:val="en-US" w:eastAsia="zh-CN"/>
        </w:rPr>
        <w:t>[5]</w:t>
      </w:r>
      <w:r>
        <w:rPr>
          <w:rFonts w:hint="eastAsia"/>
        </w:rPr>
        <w:t>等学者发现，家庭关系尤其是个体和父母间的关系是影响孤独感的重要而具有长效性的因素。亲密度高的家庭，可以为子女营造积极、正向、温暖的生活环境，也能给予孩子更多情感上的支持，更加有利于孩子人格的塑造以及个性的培养，并且形成良好融洽的亲情关系；而亲密度低的家庭，家庭中亲情的淡漠会导致不健康的相处模式，李鹏</w:t>
      </w:r>
      <w:r>
        <w:rPr>
          <w:rFonts w:hint="eastAsia" w:eastAsia="宋体"/>
          <w:sz w:val="24"/>
          <w:vertAlign w:val="superscript"/>
          <w:lang w:val="en-US" w:eastAsia="zh-CN"/>
        </w:rPr>
        <w:t>[6]</w:t>
      </w:r>
      <w:r>
        <w:rPr>
          <w:rFonts w:hint="eastAsia"/>
        </w:rPr>
        <w:t>的研究证明了父母与子女间的隔阂会影响子女身心健康发展。</w:t>
      </w:r>
    </w:p>
    <w:p>
      <w:pPr>
        <w:adjustRightInd/>
        <w:ind w:firstLine="480"/>
        <w:jc w:val="left"/>
        <w:rPr>
          <w:rFonts w:cs="Times New Roman" w:asciiTheme="minorEastAsia" w:hAnsiTheme="minorEastAsia"/>
          <w:szCs w:val="24"/>
        </w:rPr>
      </w:pPr>
      <w:r>
        <w:rPr>
          <w:rFonts w:hint="eastAsia" w:cs="Times New Roman" w:asciiTheme="minorEastAsia" w:hAnsiTheme="minorEastAsia"/>
          <w:szCs w:val="24"/>
        </w:rPr>
        <w:t>应对方式是</w:t>
      </w:r>
      <w:r>
        <w:rPr>
          <w:rFonts w:hint="eastAsia" w:cs="Times New Roman" w:asciiTheme="minorEastAsia" w:hAnsiTheme="minorEastAsia"/>
          <w:szCs w:val="24"/>
          <w:lang w:eastAsia="zh-CN"/>
        </w:rPr>
        <w:t>指当</w:t>
      </w:r>
      <w:r>
        <w:rPr>
          <w:rFonts w:hint="eastAsia" w:cs="Times New Roman" w:asciiTheme="minorEastAsia" w:hAnsiTheme="minorEastAsia"/>
          <w:szCs w:val="24"/>
        </w:rPr>
        <w:t>个体</w:t>
      </w:r>
      <w:r>
        <w:rPr>
          <w:rFonts w:hint="eastAsia" w:cs="Times New Roman" w:asciiTheme="minorEastAsia" w:hAnsiTheme="minorEastAsia"/>
          <w:szCs w:val="24"/>
          <w:lang w:eastAsia="zh-CN"/>
        </w:rPr>
        <w:t>身处于由许多压力事件所构成的应激情境下，自主的采用一些方式作出行为上的改变或者对认知进行调节，以此来减少该情境对自我的伤害。</w:t>
      </w:r>
      <w:r>
        <w:rPr>
          <w:rFonts w:hint="eastAsia" w:cs="Times New Roman" w:asciiTheme="minorEastAsia" w:hAnsiTheme="minorEastAsia"/>
          <w:szCs w:val="24"/>
        </w:rPr>
        <w:t>大学生作为一个特殊群体，在大学里面对着许多压力和困惑，若采取消极的应对方式则会带来不良后果，采取积极的应对方式会更利于问题的解决。目前，消极应对</w:t>
      </w:r>
      <w:r>
        <w:rPr>
          <w:rFonts w:hint="eastAsia" w:cs="Times New Roman" w:asciiTheme="minorEastAsia" w:hAnsiTheme="minorEastAsia"/>
          <w:szCs w:val="24"/>
          <w:lang w:eastAsia="zh-CN"/>
        </w:rPr>
        <w:t>和</w:t>
      </w:r>
      <w:r>
        <w:rPr>
          <w:rFonts w:hint="eastAsia" w:cs="Times New Roman" w:asciiTheme="minorEastAsia" w:hAnsiTheme="minorEastAsia"/>
          <w:szCs w:val="24"/>
        </w:rPr>
        <w:t>积极应对</w:t>
      </w:r>
      <w:r>
        <w:rPr>
          <w:rFonts w:hint="eastAsia" w:cs="Times New Roman" w:asciiTheme="minorEastAsia" w:hAnsiTheme="minorEastAsia"/>
          <w:szCs w:val="24"/>
          <w:lang w:eastAsia="zh-CN"/>
        </w:rPr>
        <w:t>是我们对应对方式进行的常见的一种划分类型</w:t>
      </w:r>
      <w:r>
        <w:rPr>
          <w:rFonts w:hint="eastAsia" w:cs="Times New Roman" w:asciiTheme="minorEastAsia" w:hAnsiTheme="minorEastAsia"/>
          <w:szCs w:val="24"/>
        </w:rPr>
        <w:t>。庞敏的研究表明，人</w:t>
      </w:r>
      <w:r>
        <w:rPr>
          <w:rFonts w:hint="eastAsia" w:cs="Times New Roman" w:asciiTheme="minorEastAsia" w:hAnsiTheme="minorEastAsia"/>
          <w:szCs w:val="24"/>
          <w:lang w:eastAsia="zh-CN"/>
        </w:rPr>
        <w:t>与人交往所产生的人际关系上的</w:t>
      </w:r>
      <w:r>
        <w:rPr>
          <w:rFonts w:hint="eastAsia" w:cs="Times New Roman" w:asciiTheme="minorEastAsia" w:hAnsiTheme="minorEastAsia"/>
          <w:szCs w:val="24"/>
        </w:rPr>
        <w:t>信任与消极应对方式之间存在显著负相关，</w:t>
      </w:r>
      <w:r>
        <w:rPr>
          <w:rFonts w:hint="eastAsia" w:cs="Times New Roman" w:asciiTheme="minorEastAsia" w:hAnsiTheme="minorEastAsia"/>
          <w:szCs w:val="24"/>
          <w:lang w:eastAsia="zh-CN"/>
        </w:rPr>
        <w:t>也就是说在人际信任方面水平较低的个体，在面临困难和解决问题时往往更多的采用</w:t>
      </w:r>
      <w:r>
        <w:rPr>
          <w:rFonts w:hint="eastAsia" w:cs="Times New Roman" w:asciiTheme="minorEastAsia" w:hAnsiTheme="minorEastAsia"/>
          <w:szCs w:val="24"/>
        </w:rPr>
        <w:t>消极的应对方式；人际</w:t>
      </w:r>
      <w:r>
        <w:rPr>
          <w:rFonts w:hint="eastAsia" w:cs="Times New Roman" w:asciiTheme="minorEastAsia" w:hAnsiTheme="minorEastAsia"/>
          <w:szCs w:val="24"/>
          <w:lang w:eastAsia="zh-CN"/>
        </w:rPr>
        <w:t>交往之间所产生的</w:t>
      </w:r>
      <w:r>
        <w:rPr>
          <w:rFonts w:hint="eastAsia" w:cs="Times New Roman" w:asciiTheme="minorEastAsia" w:hAnsiTheme="minorEastAsia"/>
          <w:szCs w:val="24"/>
        </w:rPr>
        <w:t>信任水平能显著</w:t>
      </w:r>
      <w:r>
        <w:rPr>
          <w:rFonts w:hint="eastAsia" w:cs="Times New Roman" w:asciiTheme="minorEastAsia" w:hAnsiTheme="minorEastAsia"/>
          <w:szCs w:val="24"/>
          <w:lang w:eastAsia="zh-CN"/>
        </w:rPr>
        <w:t>地被</w:t>
      </w:r>
      <w:r>
        <w:rPr>
          <w:rFonts w:hint="eastAsia" w:cs="Times New Roman" w:asciiTheme="minorEastAsia" w:hAnsiTheme="minorEastAsia"/>
          <w:szCs w:val="24"/>
        </w:rPr>
        <w:t>问题解决应对方式</w:t>
      </w:r>
      <w:r>
        <w:rPr>
          <w:rFonts w:hint="eastAsia" w:cs="Times New Roman" w:asciiTheme="minorEastAsia" w:hAnsiTheme="minorEastAsia"/>
          <w:szCs w:val="24"/>
          <w:lang w:eastAsia="zh-CN"/>
        </w:rPr>
        <w:t>所</w:t>
      </w:r>
      <w:r>
        <w:rPr>
          <w:rFonts w:hint="eastAsia" w:cs="Times New Roman" w:asciiTheme="minorEastAsia" w:hAnsiTheme="minorEastAsia"/>
          <w:szCs w:val="24"/>
        </w:rPr>
        <w:t>预测</w:t>
      </w:r>
      <w:r>
        <w:rPr>
          <w:rFonts w:hint="eastAsia" w:eastAsia="宋体"/>
          <w:sz w:val="24"/>
          <w:vertAlign w:val="superscript"/>
          <w:lang w:val="en-US" w:eastAsia="zh-CN"/>
        </w:rPr>
        <w:t>[7]</w:t>
      </w:r>
      <w:r>
        <w:rPr>
          <w:rFonts w:hint="eastAsia" w:cs="Times New Roman" w:asciiTheme="minorEastAsia" w:hAnsiTheme="minorEastAsia"/>
          <w:szCs w:val="24"/>
        </w:rPr>
        <w:t>。还有研究者发现，应对方式在自尊对心理韧性的影响中起到了中介作用</w:t>
      </w:r>
      <w:r>
        <w:rPr>
          <w:rFonts w:hint="eastAsia" w:eastAsia="宋体"/>
          <w:sz w:val="24"/>
          <w:vertAlign w:val="superscript"/>
          <w:lang w:val="en-US" w:eastAsia="zh-CN"/>
        </w:rPr>
        <w:t>[8]</w:t>
      </w:r>
      <w:r>
        <w:rPr>
          <w:rFonts w:hint="eastAsia" w:cs="Times New Roman" w:asciiTheme="minorEastAsia" w:hAnsiTheme="minorEastAsia"/>
          <w:szCs w:val="24"/>
        </w:rPr>
        <w:t>。国内王桢、时勘</w:t>
      </w:r>
      <w:r>
        <w:rPr>
          <w:rFonts w:hint="eastAsia" w:eastAsia="宋体"/>
          <w:sz w:val="24"/>
          <w:vertAlign w:val="superscript"/>
          <w:lang w:val="en-US" w:eastAsia="zh-CN"/>
        </w:rPr>
        <w:t>[9]</w:t>
      </w:r>
      <w:r>
        <w:rPr>
          <w:rFonts w:hint="eastAsia" w:cs="Times New Roman" w:asciiTheme="minorEastAsia" w:hAnsiTheme="minorEastAsia"/>
          <w:szCs w:val="24"/>
        </w:rPr>
        <w:t>等运用多元回归分析</w:t>
      </w:r>
      <w:r>
        <w:rPr>
          <w:rFonts w:hint="eastAsia" w:cs="Times New Roman" w:asciiTheme="minorEastAsia" w:hAnsiTheme="minorEastAsia"/>
          <w:szCs w:val="24"/>
          <w:lang w:eastAsia="zh-CN"/>
        </w:rPr>
        <w:t>证明了在</w:t>
      </w:r>
      <w:r>
        <w:rPr>
          <w:rFonts w:hint="eastAsia" w:cs="Times New Roman" w:asciiTheme="minorEastAsia" w:hAnsiTheme="minorEastAsia"/>
          <w:szCs w:val="24"/>
        </w:rPr>
        <w:t>社会支持和心理健康关系</w:t>
      </w:r>
      <w:r>
        <w:rPr>
          <w:rFonts w:hint="eastAsia" w:cs="Times New Roman" w:asciiTheme="minorEastAsia" w:hAnsiTheme="minorEastAsia"/>
          <w:szCs w:val="24"/>
          <w:lang w:eastAsia="zh-CN"/>
        </w:rPr>
        <w:t>的研究中，</w:t>
      </w:r>
      <w:r>
        <w:rPr>
          <w:rFonts w:hint="eastAsia" w:cs="Times New Roman" w:asciiTheme="minorEastAsia" w:hAnsiTheme="minorEastAsia"/>
          <w:szCs w:val="24"/>
        </w:rPr>
        <w:t>积极应对方式</w:t>
      </w:r>
      <w:r>
        <w:rPr>
          <w:rFonts w:hint="eastAsia" w:cs="Times New Roman" w:asciiTheme="minorEastAsia" w:hAnsiTheme="minorEastAsia"/>
          <w:szCs w:val="24"/>
          <w:lang w:eastAsia="zh-CN"/>
        </w:rPr>
        <w:t>起到了</w:t>
      </w:r>
      <w:r>
        <w:rPr>
          <w:rFonts w:hint="eastAsia" w:cs="Times New Roman" w:asciiTheme="minorEastAsia" w:hAnsiTheme="minorEastAsia"/>
          <w:szCs w:val="24"/>
        </w:rPr>
        <w:t>部分中介</w:t>
      </w:r>
      <w:r>
        <w:rPr>
          <w:rFonts w:hint="eastAsia" w:cs="Times New Roman" w:asciiTheme="minorEastAsia" w:hAnsiTheme="minorEastAsia"/>
          <w:szCs w:val="24"/>
          <w:lang w:eastAsia="zh-CN"/>
        </w:rPr>
        <w:t>的</w:t>
      </w:r>
      <w:r>
        <w:rPr>
          <w:rFonts w:hint="eastAsia" w:cs="Times New Roman" w:asciiTheme="minorEastAsia" w:hAnsiTheme="minorEastAsia"/>
          <w:szCs w:val="24"/>
        </w:rPr>
        <w:t>作用。</w:t>
      </w:r>
      <w:r>
        <w:rPr>
          <w:rFonts w:hint="eastAsia" w:cs="Times New Roman" w:asciiTheme="minorEastAsia" w:hAnsiTheme="minorEastAsia"/>
          <w:szCs w:val="24"/>
          <w:lang w:eastAsia="zh-CN"/>
        </w:rPr>
        <w:t>由此</w:t>
      </w:r>
      <w:r>
        <w:rPr>
          <w:rFonts w:hint="eastAsia" w:cs="Times New Roman" w:asciiTheme="minorEastAsia" w:hAnsiTheme="minorEastAsia"/>
          <w:szCs w:val="24"/>
        </w:rPr>
        <w:t>可见，</w:t>
      </w:r>
      <w:r>
        <w:rPr>
          <w:rFonts w:hint="eastAsia" w:cs="Times New Roman" w:asciiTheme="minorEastAsia" w:hAnsiTheme="minorEastAsia"/>
          <w:szCs w:val="24"/>
          <w:lang w:eastAsia="zh-CN"/>
        </w:rPr>
        <w:t>我们应该把</w:t>
      </w:r>
      <w:r>
        <w:rPr>
          <w:rFonts w:hint="eastAsia" w:cs="Times New Roman" w:asciiTheme="minorEastAsia" w:hAnsiTheme="minorEastAsia"/>
          <w:szCs w:val="24"/>
        </w:rPr>
        <w:t>应对方式</w:t>
      </w:r>
      <w:r>
        <w:rPr>
          <w:rFonts w:hint="eastAsia" w:cs="Times New Roman" w:asciiTheme="minorEastAsia" w:hAnsiTheme="minorEastAsia"/>
          <w:szCs w:val="24"/>
          <w:lang w:eastAsia="zh-CN"/>
        </w:rPr>
        <w:t>当做一个重要的</w:t>
      </w:r>
      <w:r>
        <w:rPr>
          <w:rFonts w:hint="eastAsia" w:cs="Times New Roman" w:asciiTheme="minorEastAsia" w:hAnsiTheme="minorEastAsia"/>
          <w:szCs w:val="24"/>
        </w:rPr>
        <w:t>中介变量</w:t>
      </w:r>
      <w:r>
        <w:rPr>
          <w:rFonts w:hint="eastAsia" w:cs="Times New Roman" w:asciiTheme="minorEastAsia" w:hAnsiTheme="minorEastAsia"/>
          <w:szCs w:val="24"/>
          <w:lang w:eastAsia="zh-CN"/>
        </w:rPr>
        <w:t>来加以研究</w:t>
      </w:r>
      <w:r>
        <w:rPr>
          <w:rFonts w:hint="eastAsia" w:cs="Times New Roman" w:asciiTheme="minorEastAsia" w:hAnsiTheme="minorEastAsia"/>
          <w:szCs w:val="24"/>
        </w:rPr>
        <w:t>。</w:t>
      </w:r>
      <w:r>
        <w:rPr>
          <w:rFonts w:hint="eastAsia" w:cs="Times New Roman" w:asciiTheme="minorEastAsia" w:hAnsiTheme="minorEastAsia"/>
          <w:szCs w:val="24"/>
          <w:lang w:eastAsia="zh-CN"/>
        </w:rPr>
        <w:t>同样，</w:t>
      </w:r>
      <w:r>
        <w:rPr>
          <w:rFonts w:hint="eastAsia" w:cs="Times New Roman" w:asciiTheme="minorEastAsia" w:hAnsiTheme="minorEastAsia"/>
          <w:szCs w:val="24"/>
        </w:rPr>
        <w:t>应对方式</w:t>
      </w:r>
      <w:r>
        <w:rPr>
          <w:rFonts w:hint="eastAsia" w:cs="Times New Roman" w:asciiTheme="minorEastAsia" w:hAnsiTheme="minorEastAsia"/>
          <w:szCs w:val="24"/>
          <w:lang w:eastAsia="zh-CN"/>
        </w:rPr>
        <w:t>也是影响</w:t>
      </w:r>
      <w:r>
        <w:rPr>
          <w:rFonts w:hint="eastAsia" w:cs="Times New Roman" w:asciiTheme="minorEastAsia" w:hAnsiTheme="minorEastAsia"/>
          <w:szCs w:val="24"/>
        </w:rPr>
        <w:t>大学生心理健康</w:t>
      </w:r>
      <w:r>
        <w:rPr>
          <w:rFonts w:hint="eastAsia" w:cs="Times New Roman" w:asciiTheme="minorEastAsia" w:hAnsiTheme="minorEastAsia"/>
          <w:szCs w:val="24"/>
          <w:lang w:eastAsia="zh-CN"/>
        </w:rPr>
        <w:t>的</w:t>
      </w:r>
      <w:r>
        <w:rPr>
          <w:rFonts w:hint="eastAsia" w:cs="Times New Roman" w:asciiTheme="minorEastAsia" w:hAnsiTheme="minorEastAsia"/>
          <w:szCs w:val="24"/>
        </w:rPr>
        <w:t>重要因素。张惠和段兴华</w:t>
      </w:r>
      <w:r>
        <w:rPr>
          <w:rFonts w:hint="eastAsia" w:eastAsia="宋体"/>
          <w:sz w:val="24"/>
          <w:vertAlign w:val="superscript"/>
          <w:lang w:val="en-US" w:eastAsia="zh-CN"/>
        </w:rPr>
        <w:t>[10]</w:t>
      </w:r>
      <w:r>
        <w:rPr>
          <w:rFonts w:hint="eastAsia" w:cs="Times New Roman" w:asciiTheme="minorEastAsia" w:hAnsiTheme="minorEastAsia"/>
          <w:szCs w:val="24"/>
        </w:rPr>
        <w:t>认为学校心理健康教育</w:t>
      </w:r>
      <w:r>
        <w:rPr>
          <w:rFonts w:hint="eastAsia" w:cs="Times New Roman" w:asciiTheme="minorEastAsia" w:hAnsiTheme="minorEastAsia"/>
          <w:szCs w:val="24"/>
          <w:lang w:eastAsia="zh-CN"/>
        </w:rPr>
        <w:t>应当重视训练和干预大学生</w:t>
      </w:r>
      <w:r>
        <w:rPr>
          <w:rFonts w:hint="eastAsia" w:cs="Times New Roman" w:asciiTheme="minorEastAsia" w:hAnsiTheme="minorEastAsia"/>
          <w:szCs w:val="24"/>
        </w:rPr>
        <w:t>应对方式</w:t>
      </w:r>
      <w:r>
        <w:rPr>
          <w:rFonts w:hint="eastAsia" w:cs="Times New Roman" w:asciiTheme="minorEastAsia" w:hAnsiTheme="minorEastAsia"/>
          <w:szCs w:val="24"/>
          <w:lang w:eastAsia="zh-CN"/>
        </w:rPr>
        <w:t>这一任务</w:t>
      </w:r>
      <w:r>
        <w:rPr>
          <w:rFonts w:hint="eastAsia" w:cs="Times New Roman" w:asciiTheme="minorEastAsia" w:hAnsiTheme="minorEastAsia"/>
          <w:szCs w:val="24"/>
        </w:rPr>
        <w:t>，拓展学生应对知识和应对资源、培养应对能力</w:t>
      </w:r>
      <w:r>
        <w:rPr>
          <w:rFonts w:hint="eastAsia" w:cs="Times New Roman" w:asciiTheme="minorEastAsia" w:hAnsiTheme="minorEastAsia"/>
          <w:szCs w:val="24"/>
          <w:lang w:eastAsia="zh-CN"/>
        </w:rPr>
        <w:t>应</w:t>
      </w:r>
      <w:r>
        <w:rPr>
          <w:rFonts w:hint="eastAsia" w:cs="Times New Roman" w:asciiTheme="minorEastAsia" w:hAnsiTheme="minorEastAsia"/>
          <w:szCs w:val="24"/>
        </w:rPr>
        <w:t>成为大学生心理健康的重要内容。</w:t>
      </w:r>
    </w:p>
    <w:p>
      <w:pPr>
        <w:autoSpaceDE w:val="0"/>
        <w:autoSpaceDN w:val="0"/>
        <w:ind w:left="0" w:leftChars="0" w:firstLine="0" w:firstLineChars="0"/>
        <w:rPr>
          <w:rFonts w:ascii="Times New Roman" w:hAnsi="Times New Roman" w:cs="Times New Roman"/>
          <w:kern w:val="0"/>
          <w:szCs w:val="21"/>
        </w:rPr>
      </w:pPr>
      <w:r>
        <w:rPr>
          <w:rFonts w:hint="eastAsia" w:cs="Times New Roman" w:asciiTheme="minorEastAsia" w:hAnsiTheme="minorEastAsia"/>
          <w:szCs w:val="24"/>
          <w:lang w:eastAsia="zh-CN"/>
        </w:rPr>
        <w:t>目前有许多</w:t>
      </w:r>
      <w:r>
        <w:rPr>
          <w:rFonts w:hint="eastAsia" w:cs="Times New Roman" w:asciiTheme="minorEastAsia" w:hAnsiTheme="minorEastAsia"/>
          <w:szCs w:val="24"/>
        </w:rPr>
        <w:t>研究</w:t>
      </w:r>
      <w:r>
        <w:rPr>
          <w:rFonts w:hint="eastAsia" w:cs="Times New Roman" w:asciiTheme="minorEastAsia" w:hAnsiTheme="minorEastAsia"/>
          <w:szCs w:val="24"/>
          <w:lang w:eastAsia="zh-CN"/>
        </w:rPr>
        <w:t>都分别探讨了孤独感与</w:t>
      </w:r>
      <w:r>
        <w:rPr>
          <w:rFonts w:hint="eastAsia" w:cs="Times New Roman" w:asciiTheme="minorEastAsia" w:hAnsiTheme="minorEastAsia"/>
          <w:szCs w:val="24"/>
        </w:rPr>
        <w:t>气质类型</w:t>
      </w:r>
      <w:r>
        <w:rPr>
          <w:rFonts w:hint="eastAsia" w:cs="Times New Roman" w:asciiTheme="minorEastAsia" w:hAnsiTheme="minorEastAsia"/>
          <w:szCs w:val="24"/>
          <w:lang w:eastAsia="zh-CN"/>
        </w:rPr>
        <w:t>、</w:t>
      </w:r>
      <w:r>
        <w:rPr>
          <w:rFonts w:hint="eastAsia" w:cs="Times New Roman" w:asciiTheme="minorEastAsia" w:hAnsiTheme="minorEastAsia"/>
          <w:szCs w:val="24"/>
        </w:rPr>
        <w:t>同伴</w:t>
      </w:r>
      <w:r>
        <w:rPr>
          <w:rFonts w:hint="eastAsia" w:cs="Times New Roman" w:asciiTheme="minorEastAsia" w:hAnsiTheme="minorEastAsia"/>
          <w:szCs w:val="24"/>
          <w:lang w:eastAsia="zh-CN"/>
        </w:rPr>
        <w:t>关系、家庭</w:t>
      </w:r>
      <w:r>
        <w:rPr>
          <w:rFonts w:hint="eastAsia" w:cs="Times New Roman" w:asciiTheme="minorEastAsia" w:hAnsiTheme="minorEastAsia"/>
          <w:szCs w:val="24"/>
        </w:rPr>
        <w:t>教养方式</w:t>
      </w:r>
      <w:r>
        <w:rPr>
          <w:rFonts w:hint="eastAsia" w:cs="Times New Roman" w:asciiTheme="minorEastAsia" w:hAnsiTheme="minorEastAsia"/>
          <w:szCs w:val="24"/>
          <w:lang w:eastAsia="zh-CN"/>
        </w:rPr>
        <w:t>等之间存在的关系</w:t>
      </w:r>
      <w:r>
        <w:rPr>
          <w:rFonts w:hint="eastAsia" w:cs="Times New Roman" w:asciiTheme="minorEastAsia" w:hAnsiTheme="minorEastAsia"/>
          <w:szCs w:val="24"/>
        </w:rPr>
        <w:t>，或者是</w:t>
      </w:r>
      <w:r>
        <w:rPr>
          <w:rFonts w:hint="eastAsia" w:cs="Times New Roman" w:asciiTheme="minorEastAsia" w:hAnsiTheme="minorEastAsia"/>
          <w:szCs w:val="24"/>
          <w:lang w:eastAsia="zh-CN"/>
        </w:rPr>
        <w:t>研究</w:t>
      </w:r>
      <w:r>
        <w:rPr>
          <w:rFonts w:hint="eastAsia" w:cs="Times New Roman" w:asciiTheme="minorEastAsia" w:hAnsiTheme="minorEastAsia"/>
          <w:szCs w:val="24"/>
        </w:rPr>
        <w:t>家庭功能与大学生的社会适应、情绪情感、应对方式、社</w:t>
      </w:r>
      <w:r>
        <w:rPr>
          <w:rFonts w:hint="eastAsia" w:cs="Times New Roman" w:asciiTheme="minorEastAsia" w:hAnsiTheme="minorEastAsia"/>
          <w:szCs w:val="24"/>
          <w:lang w:eastAsia="zh-CN"/>
        </w:rPr>
        <w:t>交自</w:t>
      </w:r>
      <w:r>
        <w:rPr>
          <w:rFonts w:hint="eastAsia" w:cs="Times New Roman" w:asciiTheme="minorEastAsia" w:hAnsiTheme="minorEastAsia"/>
          <w:szCs w:val="24"/>
        </w:rPr>
        <w:t>尊、人格特征等</w:t>
      </w:r>
      <w:r>
        <w:rPr>
          <w:rFonts w:hint="eastAsia" w:cs="Times New Roman" w:asciiTheme="minorEastAsia" w:hAnsiTheme="minorEastAsia"/>
          <w:szCs w:val="24"/>
          <w:lang w:eastAsia="zh-CN"/>
        </w:rPr>
        <w:t>之间的关系</w:t>
      </w:r>
      <w:r>
        <w:rPr>
          <w:rFonts w:hint="eastAsia" w:cs="Times New Roman" w:asciiTheme="minorEastAsia" w:hAnsiTheme="minorEastAsia"/>
          <w:szCs w:val="24"/>
        </w:rPr>
        <w:t>，</w:t>
      </w:r>
      <w:r>
        <w:rPr>
          <w:rFonts w:hint="eastAsia" w:cs="Times New Roman" w:asciiTheme="minorEastAsia" w:hAnsiTheme="minorEastAsia"/>
          <w:szCs w:val="24"/>
          <w:lang w:eastAsia="zh-CN"/>
        </w:rPr>
        <w:t>较</w:t>
      </w:r>
      <w:r>
        <w:rPr>
          <w:rFonts w:hint="eastAsia" w:cs="Times New Roman" w:asciiTheme="minorEastAsia" w:hAnsiTheme="minorEastAsia"/>
          <w:szCs w:val="24"/>
        </w:rPr>
        <w:t>少</w:t>
      </w:r>
      <w:r>
        <w:rPr>
          <w:rFonts w:hint="eastAsia" w:cs="Times New Roman" w:asciiTheme="minorEastAsia" w:hAnsiTheme="minorEastAsia"/>
          <w:szCs w:val="24"/>
          <w:lang w:eastAsia="zh-CN"/>
        </w:rPr>
        <w:t>探讨</w:t>
      </w:r>
      <w:r>
        <w:rPr>
          <w:rFonts w:hint="eastAsia" w:cs="Times New Roman" w:asciiTheme="minorEastAsia" w:hAnsiTheme="minorEastAsia"/>
          <w:szCs w:val="24"/>
        </w:rPr>
        <w:t>家庭功能、家庭模式对孤独感</w:t>
      </w:r>
      <w:r>
        <w:rPr>
          <w:rFonts w:hint="eastAsia" w:cs="Times New Roman" w:asciiTheme="minorEastAsia" w:hAnsiTheme="minorEastAsia"/>
          <w:szCs w:val="24"/>
          <w:lang w:eastAsia="zh-CN"/>
        </w:rPr>
        <w:t>产生</w:t>
      </w:r>
      <w:r>
        <w:rPr>
          <w:rFonts w:hint="eastAsia" w:cs="Times New Roman" w:asciiTheme="minorEastAsia" w:hAnsiTheme="minorEastAsia"/>
          <w:szCs w:val="24"/>
        </w:rPr>
        <w:t>的影响；在中国心理健康教育和特殊教育等</w:t>
      </w:r>
      <w:r>
        <w:rPr>
          <w:rFonts w:hint="eastAsia" w:cs="Times New Roman" w:asciiTheme="minorEastAsia" w:hAnsiTheme="minorEastAsia"/>
          <w:szCs w:val="24"/>
          <w:lang w:eastAsia="zh-CN"/>
        </w:rPr>
        <w:t>领域</w:t>
      </w:r>
      <w:r>
        <w:rPr>
          <w:rFonts w:hint="eastAsia" w:cs="Times New Roman" w:asciiTheme="minorEastAsia" w:hAnsiTheme="minorEastAsia"/>
          <w:szCs w:val="24"/>
        </w:rPr>
        <w:t>已有了以应对方式为中介</w:t>
      </w:r>
      <w:r>
        <w:rPr>
          <w:rFonts w:hint="eastAsia" w:cs="Times New Roman" w:asciiTheme="minorEastAsia" w:hAnsiTheme="minorEastAsia"/>
          <w:szCs w:val="24"/>
          <w:lang w:eastAsia="zh-CN"/>
        </w:rPr>
        <w:t>进行</w:t>
      </w:r>
      <w:r>
        <w:rPr>
          <w:rFonts w:hint="eastAsia" w:cs="Times New Roman" w:asciiTheme="minorEastAsia" w:hAnsiTheme="minorEastAsia"/>
          <w:szCs w:val="24"/>
        </w:rPr>
        <w:t>的</w:t>
      </w:r>
      <w:r>
        <w:rPr>
          <w:rFonts w:hint="eastAsia" w:cs="Times New Roman" w:asciiTheme="minorEastAsia" w:hAnsiTheme="minorEastAsia"/>
          <w:szCs w:val="24"/>
          <w:lang w:eastAsia="zh-CN"/>
        </w:rPr>
        <w:t>相关</w:t>
      </w:r>
      <w:r>
        <w:rPr>
          <w:rFonts w:hint="eastAsia" w:cs="Times New Roman" w:asciiTheme="minorEastAsia" w:hAnsiTheme="minorEastAsia"/>
          <w:szCs w:val="24"/>
        </w:rPr>
        <w:t>研究，但在家庭功能和孤独感</w:t>
      </w:r>
      <w:r>
        <w:rPr>
          <w:rFonts w:hint="eastAsia" w:cs="Times New Roman" w:asciiTheme="minorEastAsia" w:hAnsiTheme="minorEastAsia"/>
          <w:szCs w:val="24"/>
          <w:lang w:eastAsia="zh-CN"/>
        </w:rPr>
        <w:t>的</w:t>
      </w:r>
      <w:r>
        <w:rPr>
          <w:rFonts w:hint="eastAsia" w:cs="Times New Roman" w:asciiTheme="minorEastAsia" w:hAnsiTheme="minorEastAsia"/>
          <w:szCs w:val="24"/>
        </w:rPr>
        <w:t>关系中</w:t>
      </w:r>
      <w:r>
        <w:rPr>
          <w:rFonts w:hint="eastAsia" w:cs="Times New Roman" w:asciiTheme="minorEastAsia" w:hAnsiTheme="minorEastAsia"/>
          <w:szCs w:val="24"/>
          <w:lang w:eastAsia="zh-CN"/>
        </w:rPr>
        <w:t>，</w:t>
      </w:r>
      <w:r>
        <w:rPr>
          <w:rFonts w:hint="eastAsia" w:cs="Times New Roman" w:asciiTheme="minorEastAsia" w:hAnsiTheme="minorEastAsia"/>
          <w:szCs w:val="24"/>
        </w:rPr>
        <w:t>应对方式是否</w:t>
      </w:r>
      <w:r>
        <w:rPr>
          <w:rFonts w:hint="eastAsia" w:cs="Times New Roman" w:asciiTheme="minorEastAsia" w:hAnsiTheme="minorEastAsia"/>
          <w:szCs w:val="24"/>
          <w:lang w:eastAsia="zh-CN"/>
        </w:rPr>
        <w:t>起到</w:t>
      </w:r>
      <w:r>
        <w:rPr>
          <w:rFonts w:hint="eastAsia" w:cs="Times New Roman" w:asciiTheme="minorEastAsia" w:hAnsiTheme="minorEastAsia"/>
          <w:szCs w:val="24"/>
        </w:rPr>
        <w:t>中介作用这</w:t>
      </w:r>
      <w:r>
        <w:rPr>
          <w:rFonts w:hint="eastAsia" w:cs="Times New Roman" w:asciiTheme="minorEastAsia" w:hAnsiTheme="minorEastAsia"/>
          <w:szCs w:val="24"/>
          <w:lang w:eastAsia="zh-CN"/>
        </w:rPr>
        <w:t>一点，还未曾有人进行过细致的研究</w:t>
      </w:r>
      <w:r>
        <w:rPr>
          <w:rFonts w:hint="eastAsia" w:cs="Times New Roman" w:asciiTheme="minorEastAsia" w:hAnsiTheme="minorEastAsia"/>
          <w:szCs w:val="24"/>
        </w:rPr>
        <w:t>。因此，本研究将对大学生家庭亲密度和孤独感、应对方式进行探讨，</w:t>
      </w:r>
      <w:r>
        <w:rPr>
          <w:rFonts w:hint="eastAsia" w:ascii="宋体" w:hAnsi="宋体" w:cs="宋体"/>
        </w:rPr>
        <w:t>拟了解大学生家庭亲密度、应对方式及孤独感</w:t>
      </w:r>
      <w:r>
        <w:rPr>
          <w:rFonts w:hint="eastAsia" w:ascii="宋体" w:hAnsi="宋体" w:cs="宋体"/>
          <w:lang w:eastAsia="zh-CN"/>
        </w:rPr>
        <w:t>的</w:t>
      </w:r>
      <w:r>
        <w:rPr>
          <w:rFonts w:hint="eastAsia" w:ascii="宋体" w:hAnsi="宋体" w:cs="宋体"/>
        </w:rPr>
        <w:t>总体水平，为大学生提供一定的策略指导</w:t>
      </w:r>
      <w:r>
        <w:rPr>
          <w:rFonts w:hint="eastAsia" w:ascii="宋体" w:hAnsi="宋体" w:cs="宋体"/>
          <w:lang w:eastAsia="zh-CN"/>
        </w:rPr>
        <w:t>以</w:t>
      </w:r>
      <w:r>
        <w:rPr>
          <w:rFonts w:hint="eastAsia" w:ascii="宋体" w:hAnsi="宋体" w:cs="宋体"/>
        </w:rPr>
        <w:t>降低孤独感、发展积极的应对方式。</w:t>
      </w:r>
    </w:p>
    <w:p>
      <w:pPr>
        <w:pStyle w:val="2"/>
        <w:spacing w:before="156" w:after="156"/>
      </w:pPr>
      <w:bookmarkStart w:id="4" w:name="_Toc14446_WPSOffice_Level1"/>
      <w:r>
        <w:rPr>
          <w:rFonts w:hint="eastAsia"/>
        </w:rPr>
        <w:t>1  材料与方法</w:t>
      </w:r>
      <w:bookmarkEnd w:id="4"/>
    </w:p>
    <w:p>
      <w:pPr>
        <w:pStyle w:val="3"/>
      </w:pPr>
      <w:bookmarkStart w:id="5" w:name="_Toc357771032"/>
      <w:bookmarkStart w:id="6" w:name="_Toc20873"/>
      <w:bookmarkStart w:id="7" w:name="_Toc31411"/>
      <w:bookmarkStart w:id="8" w:name="_Toc10297_WPSOffice_Level2"/>
      <w:r>
        <w:rPr>
          <w:rFonts w:hint="eastAsia"/>
        </w:rPr>
        <w:t xml:space="preserve">1.1  </w:t>
      </w:r>
      <w:bookmarkEnd w:id="5"/>
      <w:bookmarkEnd w:id="6"/>
      <w:bookmarkEnd w:id="7"/>
      <w:r>
        <w:rPr>
          <w:rFonts w:hint="eastAsia"/>
        </w:rPr>
        <w:t>研究对象</w:t>
      </w:r>
      <w:bookmarkEnd w:id="8"/>
    </w:p>
    <w:p>
      <w:pPr>
        <w:ind w:firstLine="480"/>
        <w:rPr>
          <w:rFonts w:hint="eastAsia" w:asciiTheme="minorEastAsia" w:hAnsiTheme="minorEastAsia" w:eastAsiaTheme="minorEastAsia" w:cstheme="minorEastAsia"/>
        </w:rPr>
      </w:pPr>
      <w:r>
        <w:rPr>
          <w:rFonts w:hint="eastAsia" w:asciiTheme="minorEastAsia" w:hAnsiTheme="minorEastAsia" w:eastAsiaTheme="minorEastAsia" w:cstheme="minorEastAsia"/>
        </w:rPr>
        <w:t>采用随机取样和方便取样的方法，选取菏泽学院1-4年级在校大学生</w:t>
      </w:r>
      <w:r>
        <w:rPr>
          <w:rFonts w:hint="eastAsia" w:asciiTheme="minorEastAsia" w:hAnsiTheme="minorEastAsia" w:eastAsiaTheme="minorEastAsia" w:cstheme="minorEastAsia"/>
          <w:lang w:eastAsia="zh-CN"/>
        </w:rPr>
        <w:t>共</w:t>
      </w:r>
      <w:r>
        <w:rPr>
          <w:rFonts w:hint="eastAsia" w:asciiTheme="minorEastAsia" w:hAnsiTheme="minorEastAsia" w:eastAsiaTheme="minorEastAsia" w:cstheme="minorEastAsia"/>
        </w:rPr>
        <w:t>500名</w:t>
      </w:r>
      <w:r>
        <w:rPr>
          <w:rFonts w:hint="eastAsia" w:asciiTheme="minorEastAsia" w:hAnsiTheme="minorEastAsia" w:eastAsiaTheme="minorEastAsia" w:cstheme="minorEastAsia"/>
          <w:lang w:eastAsia="zh-CN"/>
        </w:rPr>
        <w:t>进行</w:t>
      </w:r>
      <w:r>
        <w:rPr>
          <w:rFonts w:hint="eastAsia" w:asciiTheme="minorEastAsia" w:hAnsiTheme="minorEastAsia" w:eastAsiaTheme="minorEastAsia" w:cstheme="minorEastAsia"/>
        </w:rPr>
        <w:t>调查</w:t>
      </w:r>
      <w:r>
        <w:rPr>
          <w:rFonts w:hint="eastAsia" w:asciiTheme="minorEastAsia" w:hAnsiTheme="minorEastAsia" w:eastAsiaTheme="minorEastAsia" w:cstheme="minorEastAsia"/>
          <w:lang w:eastAsia="zh-CN"/>
        </w:rPr>
        <w:t>研究。共发放问卷</w:t>
      </w:r>
      <w:r>
        <w:rPr>
          <w:rFonts w:hint="eastAsia" w:asciiTheme="minorEastAsia" w:hAnsiTheme="minorEastAsia" w:eastAsiaTheme="minorEastAsia" w:cstheme="minorEastAsia"/>
          <w:lang w:val="en-US" w:eastAsia="zh-CN"/>
        </w:rPr>
        <w:t>500</w:t>
      </w:r>
      <w:r>
        <w:rPr>
          <w:rFonts w:hint="eastAsia" w:asciiTheme="minorEastAsia" w:hAnsiTheme="minorEastAsia" w:eastAsiaTheme="minorEastAsia" w:cstheme="minorEastAsia"/>
          <w:lang w:eastAsia="zh-CN"/>
        </w:rPr>
        <w:t>份，回收有效问卷</w:t>
      </w:r>
      <w:r>
        <w:rPr>
          <w:rFonts w:hint="eastAsia" w:asciiTheme="minorEastAsia" w:hAnsiTheme="minorEastAsia" w:eastAsiaTheme="minorEastAsia" w:cstheme="minorEastAsia"/>
          <w:lang w:val="en-US" w:eastAsia="zh-CN"/>
        </w:rPr>
        <w:t>468</w:t>
      </w:r>
      <w:r>
        <w:rPr>
          <w:rFonts w:hint="eastAsia" w:asciiTheme="minorEastAsia" w:hAnsiTheme="minorEastAsia" w:eastAsiaTheme="minorEastAsia" w:cstheme="minorEastAsia"/>
          <w:lang w:eastAsia="zh-CN"/>
        </w:rPr>
        <w:t>份，有效回收率为</w:t>
      </w:r>
      <w:r>
        <w:rPr>
          <w:rFonts w:hint="eastAsia" w:asciiTheme="minorEastAsia" w:hAnsiTheme="minorEastAsia" w:eastAsiaTheme="minorEastAsia" w:cstheme="minorEastAsia"/>
        </w:rPr>
        <w:t>93.6%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被试年龄范围为17-24岁</w:t>
      </w:r>
      <w:r>
        <w:rPr>
          <w:rFonts w:hint="eastAsia" w:asciiTheme="minorEastAsia" w:hAnsiTheme="minorEastAsia" w:eastAsiaTheme="minorEastAsia" w:cstheme="minorEastAsia"/>
          <w:lang w:eastAsia="zh-CN"/>
        </w:rPr>
        <w:t>（</w:t>
      </w:r>
      <w:r>
        <w:rPr>
          <w:rFonts w:hint="eastAsia" w:ascii="宋体" w:hAnsi="宋体" w:eastAsia="宋体" w:cs="宋体"/>
          <w:lang w:eastAsia="zh-CN"/>
        </w:rPr>
        <w:t>μ</w:t>
      </w:r>
      <w:r>
        <w:rPr>
          <w:rFonts w:hint="eastAsia" w:ascii="宋体" w:hAnsi="宋体" w:cs="宋体"/>
          <w:lang w:val="en-US" w:eastAsia="zh-CN"/>
        </w:rPr>
        <w:t>=</w:t>
      </w:r>
      <w:r>
        <w:rPr>
          <w:rFonts w:hint="eastAsia" w:asciiTheme="minorEastAsia" w:hAnsiTheme="minorEastAsia" w:eastAsiaTheme="minorEastAsia" w:cstheme="minorEastAsia"/>
        </w:rPr>
        <w:t>19.72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SD=1.361)。</w:t>
      </w:r>
    </w:p>
    <w:p>
      <w:pPr>
        <w:pStyle w:val="5"/>
        <w:spacing w:after="156"/>
        <w:rPr>
          <w:rFonts w:hint="eastAsia" w:eastAsia="黑体"/>
          <w:lang w:eastAsia="zh-CN"/>
        </w:rPr>
      </w:pPr>
      <w:r>
        <w:rPr>
          <w:rFonts w:hint="eastAsia"/>
        </w:rPr>
        <w:t>表</w:t>
      </w:r>
      <w:r>
        <w:rPr>
          <w:rFonts w:hint="eastAsia"/>
          <w:lang w:val="en-US" w:eastAsia="zh-CN"/>
        </w:rPr>
        <w:t>1</w:t>
      </w:r>
      <w:r>
        <w:rPr>
          <w:rFonts w:hint="eastAsia"/>
        </w:rPr>
        <w:t>-</w:t>
      </w:r>
      <w:r>
        <w:rPr>
          <w:rFonts w:hint="eastAsia"/>
          <w:lang w:val="en-US" w:eastAsia="zh-CN"/>
        </w:rPr>
        <w:t>1</w:t>
      </w:r>
      <w:r>
        <w:rPr>
          <w:rFonts w:hint="eastAsia"/>
        </w:rPr>
        <w:t xml:space="preserve">   </w:t>
      </w:r>
      <w:r>
        <w:rPr>
          <w:rFonts w:hint="eastAsia"/>
          <w:lang w:eastAsia="zh-CN"/>
        </w:rPr>
        <w:t>取样的基本情况</w:t>
      </w:r>
    </w:p>
    <w:tbl>
      <w:tblPr>
        <w:tblStyle w:val="17"/>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6"/>
        <w:gridCol w:w="552"/>
        <w:gridCol w:w="1011"/>
        <w:gridCol w:w="650"/>
        <w:gridCol w:w="650"/>
        <w:gridCol w:w="1011"/>
        <w:gridCol w:w="650"/>
        <w:gridCol w:w="650"/>
        <w:gridCol w:w="1011"/>
        <w:gridCol w:w="650"/>
        <w:gridCol w:w="650"/>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6" w:type="dxa"/>
            <w:tcBorders>
              <w:left w:val="nil"/>
              <w:bottom w:val="single" w:color="auto" w:sz="6" w:space="0"/>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480" w:firstLineChars="200"/>
              <w:jc w:val="center"/>
              <w:textAlignment w:val="center"/>
            </w:pPr>
          </w:p>
        </w:tc>
        <w:tc>
          <w:tcPr>
            <w:tcW w:w="552" w:type="dxa"/>
            <w:tcBorders>
              <w:left w:val="nil"/>
              <w:bottom w:val="single" w:color="auto" w:sz="6" w:space="0"/>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480" w:firstLineChars="200"/>
              <w:jc w:val="center"/>
              <w:textAlignment w:val="center"/>
            </w:pPr>
          </w:p>
        </w:tc>
        <w:tc>
          <w:tcPr>
            <w:tcW w:w="1011" w:type="dxa"/>
            <w:tcBorders>
              <w:left w:val="nil"/>
              <w:bottom w:val="single" w:color="auto" w:sz="6" w:space="0"/>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300" w:firstLineChars="200"/>
              <w:jc w:val="both"/>
              <w:textAlignment w:val="center"/>
            </w:pPr>
            <w:r>
              <w:rPr>
                <w:rFonts w:hint="eastAsia" w:ascii="宋体" w:hAnsi="宋体" w:eastAsia="宋体" w:cs="宋体"/>
                <w:color w:val="000000"/>
                <w:kern w:val="0"/>
                <w:sz w:val="15"/>
                <w:szCs w:val="15"/>
                <w:lang w:val="en-US" w:eastAsia="zh-CN" w:bidi="ar"/>
              </w:rPr>
              <w:t>N（%）</w:t>
            </w:r>
          </w:p>
        </w:tc>
        <w:tc>
          <w:tcPr>
            <w:tcW w:w="650" w:type="dxa"/>
            <w:tcBorders>
              <w:left w:val="nil"/>
              <w:bottom w:val="single" w:color="auto" w:sz="6" w:space="0"/>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both"/>
              <w:textAlignment w:val="center"/>
              <w:rPr>
                <w:rFonts w:hint="eastAsia" w:ascii="宋体" w:hAnsi="宋体" w:eastAsia="宋体" w:cs="宋体"/>
                <w:color w:val="000000"/>
                <w:kern w:val="0"/>
                <w:sz w:val="15"/>
                <w:szCs w:val="15"/>
                <w:lang w:val="en-US" w:eastAsia="zh-CN" w:bidi="ar"/>
              </w:rPr>
            </w:pPr>
          </w:p>
        </w:tc>
        <w:tc>
          <w:tcPr>
            <w:tcW w:w="650" w:type="dxa"/>
            <w:tcBorders>
              <w:left w:val="nil"/>
              <w:bottom w:val="single" w:color="auto" w:sz="6" w:space="0"/>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both"/>
              <w:textAlignment w:val="center"/>
              <w:rPr>
                <w:rFonts w:hint="eastAsia" w:ascii="宋体" w:hAnsi="宋体" w:eastAsia="宋体" w:cs="宋体"/>
                <w:color w:val="000000"/>
                <w:kern w:val="0"/>
                <w:sz w:val="15"/>
                <w:szCs w:val="15"/>
                <w:lang w:val="en-US" w:eastAsia="zh-CN" w:bidi="ar"/>
              </w:rPr>
            </w:pPr>
          </w:p>
        </w:tc>
        <w:tc>
          <w:tcPr>
            <w:tcW w:w="1011" w:type="dxa"/>
            <w:tcBorders>
              <w:left w:val="nil"/>
              <w:bottom w:val="single" w:color="auto" w:sz="6" w:space="0"/>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N（%）</w:t>
            </w:r>
          </w:p>
        </w:tc>
        <w:tc>
          <w:tcPr>
            <w:tcW w:w="650" w:type="dxa"/>
            <w:tcBorders>
              <w:left w:val="nil"/>
              <w:bottom w:val="single" w:color="auto" w:sz="6" w:space="0"/>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both"/>
              <w:textAlignment w:val="center"/>
              <w:rPr>
                <w:rFonts w:hint="eastAsia" w:ascii="宋体" w:hAnsi="宋体" w:eastAsia="宋体" w:cs="宋体"/>
                <w:color w:val="000000"/>
                <w:kern w:val="0"/>
                <w:sz w:val="15"/>
                <w:szCs w:val="15"/>
                <w:lang w:val="en-US" w:eastAsia="zh-CN" w:bidi="ar"/>
              </w:rPr>
            </w:pPr>
          </w:p>
        </w:tc>
        <w:tc>
          <w:tcPr>
            <w:tcW w:w="650" w:type="dxa"/>
            <w:tcBorders>
              <w:left w:val="nil"/>
              <w:bottom w:val="single" w:color="auto" w:sz="6" w:space="0"/>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both"/>
              <w:textAlignment w:val="center"/>
              <w:rPr>
                <w:rFonts w:hint="eastAsia" w:ascii="宋体" w:hAnsi="宋体" w:eastAsia="宋体" w:cs="宋体"/>
                <w:color w:val="000000"/>
                <w:kern w:val="0"/>
                <w:sz w:val="15"/>
                <w:szCs w:val="15"/>
                <w:lang w:val="en-US" w:eastAsia="zh-CN" w:bidi="ar"/>
              </w:rPr>
            </w:pPr>
          </w:p>
        </w:tc>
        <w:tc>
          <w:tcPr>
            <w:tcW w:w="1011" w:type="dxa"/>
            <w:tcBorders>
              <w:left w:val="nil"/>
              <w:bottom w:val="single" w:color="auto" w:sz="6" w:space="0"/>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N（%）</w:t>
            </w:r>
          </w:p>
        </w:tc>
        <w:tc>
          <w:tcPr>
            <w:tcW w:w="650" w:type="dxa"/>
            <w:tcBorders>
              <w:left w:val="nil"/>
              <w:bottom w:val="single" w:color="auto" w:sz="6" w:space="0"/>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p>
        </w:tc>
        <w:tc>
          <w:tcPr>
            <w:tcW w:w="650" w:type="dxa"/>
            <w:tcBorders>
              <w:left w:val="nil"/>
              <w:bottom w:val="single" w:color="auto" w:sz="6" w:space="0"/>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p>
        </w:tc>
        <w:tc>
          <w:tcPr>
            <w:tcW w:w="1011" w:type="dxa"/>
            <w:tcBorders>
              <w:left w:val="nil"/>
              <w:bottom w:val="single" w:color="auto" w:sz="6" w:space="0"/>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6" w:type="dxa"/>
            <w:tcBorders>
              <w:top w:val="single" w:color="auto" w:sz="6" w:space="0"/>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pPr>
            <w:r>
              <w:rPr>
                <w:rFonts w:hint="eastAsia" w:ascii="宋体" w:hAnsi="宋体" w:eastAsia="宋体" w:cs="宋体"/>
                <w:color w:val="000000"/>
                <w:kern w:val="0"/>
                <w:sz w:val="15"/>
                <w:szCs w:val="15"/>
                <w:lang w:val="en-US" w:eastAsia="zh-CN" w:bidi="ar"/>
              </w:rPr>
              <w:t>年级</w:t>
            </w:r>
          </w:p>
        </w:tc>
        <w:tc>
          <w:tcPr>
            <w:tcW w:w="552" w:type="dxa"/>
            <w:tcBorders>
              <w:top w:val="single" w:color="auto" w:sz="6" w:space="0"/>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both"/>
              <w:textAlignment w:val="center"/>
            </w:pPr>
            <w:r>
              <w:rPr>
                <w:rFonts w:hint="eastAsia" w:ascii="宋体" w:hAnsi="宋体" w:eastAsia="宋体" w:cs="宋体"/>
                <w:color w:val="000000"/>
                <w:kern w:val="0"/>
                <w:sz w:val="15"/>
                <w:szCs w:val="15"/>
                <w:lang w:val="en-US" w:eastAsia="zh-CN" w:bidi="ar"/>
              </w:rPr>
              <w:t>大一</w:t>
            </w:r>
          </w:p>
        </w:tc>
        <w:tc>
          <w:tcPr>
            <w:tcW w:w="1011" w:type="dxa"/>
            <w:tcBorders>
              <w:top w:val="single" w:color="auto" w:sz="6" w:space="0"/>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jc w:val="both"/>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158</w:t>
            </w:r>
          </w:p>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pPr>
            <w:r>
              <w:rPr>
                <w:rFonts w:hint="eastAsia" w:ascii="宋体" w:hAnsi="宋体" w:eastAsia="宋体" w:cs="宋体"/>
                <w:color w:val="000000"/>
                <w:kern w:val="0"/>
                <w:sz w:val="15"/>
                <w:szCs w:val="15"/>
                <w:lang w:val="en-US" w:eastAsia="zh-CN" w:bidi="ar"/>
              </w:rPr>
              <w:t>（33.8%）</w:t>
            </w:r>
          </w:p>
        </w:tc>
        <w:tc>
          <w:tcPr>
            <w:tcW w:w="650" w:type="dxa"/>
            <w:tcBorders>
              <w:top w:val="single" w:color="auto" w:sz="6" w:space="0"/>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both"/>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性别</w:t>
            </w:r>
          </w:p>
        </w:tc>
        <w:tc>
          <w:tcPr>
            <w:tcW w:w="650" w:type="dxa"/>
            <w:tcBorders>
              <w:top w:val="single" w:color="auto" w:sz="6" w:space="0"/>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男</w:t>
            </w:r>
          </w:p>
        </w:tc>
        <w:tc>
          <w:tcPr>
            <w:tcW w:w="1011" w:type="dxa"/>
            <w:tcBorders>
              <w:top w:val="single" w:color="auto" w:sz="6" w:space="0"/>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191</w:t>
            </w:r>
          </w:p>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（40.8%）</w:t>
            </w:r>
          </w:p>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p>
        </w:tc>
        <w:tc>
          <w:tcPr>
            <w:tcW w:w="650" w:type="dxa"/>
            <w:tcBorders>
              <w:top w:val="single" w:color="auto" w:sz="6" w:space="0"/>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学历</w:t>
            </w:r>
          </w:p>
        </w:tc>
        <w:tc>
          <w:tcPr>
            <w:tcW w:w="650" w:type="dxa"/>
            <w:tcBorders>
              <w:top w:val="single" w:color="auto" w:sz="6" w:space="0"/>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本科</w:t>
            </w:r>
          </w:p>
        </w:tc>
        <w:tc>
          <w:tcPr>
            <w:tcW w:w="1011" w:type="dxa"/>
            <w:tcBorders>
              <w:top w:val="single" w:color="auto" w:sz="6" w:space="0"/>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293</w:t>
            </w:r>
          </w:p>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default" w:ascii="宋体" w:hAnsi="宋体" w:eastAsia="宋体" w:cs="宋体"/>
                <w:color w:val="000000"/>
                <w:kern w:val="0"/>
                <w:sz w:val="15"/>
                <w:szCs w:val="15"/>
                <w:lang w:val="en-US" w:eastAsia="zh-CN" w:bidi="ar"/>
              </w:rPr>
              <w:t>（62.6%）</w:t>
            </w:r>
          </w:p>
        </w:tc>
        <w:tc>
          <w:tcPr>
            <w:tcW w:w="650" w:type="dxa"/>
            <w:tcBorders>
              <w:top w:val="single" w:color="auto" w:sz="6" w:space="0"/>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cs="宋体"/>
                <w:color w:val="000000"/>
                <w:kern w:val="0"/>
                <w:sz w:val="15"/>
                <w:szCs w:val="15"/>
                <w:lang w:val="en-US" w:eastAsia="zh-CN" w:bidi="ar"/>
              </w:rPr>
              <w:t>生</w:t>
            </w:r>
            <w:r>
              <w:rPr>
                <w:rFonts w:hint="eastAsia" w:ascii="宋体" w:hAnsi="宋体" w:eastAsia="宋体" w:cs="宋体"/>
                <w:color w:val="000000"/>
                <w:kern w:val="0"/>
                <w:sz w:val="15"/>
                <w:szCs w:val="15"/>
                <w:lang w:val="en-US" w:eastAsia="zh-CN" w:bidi="ar"/>
              </w:rPr>
              <w:t>源地</w:t>
            </w:r>
          </w:p>
        </w:tc>
        <w:tc>
          <w:tcPr>
            <w:tcW w:w="650" w:type="dxa"/>
            <w:tcBorders>
              <w:top w:val="single" w:color="auto" w:sz="6" w:space="0"/>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城镇</w:t>
            </w:r>
          </w:p>
        </w:tc>
        <w:tc>
          <w:tcPr>
            <w:tcW w:w="1011" w:type="dxa"/>
            <w:tcBorders>
              <w:top w:val="single" w:color="auto" w:sz="6" w:space="0"/>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138</w:t>
            </w:r>
          </w:p>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default" w:ascii="宋体" w:hAnsi="宋体" w:eastAsia="宋体" w:cs="宋体"/>
                <w:color w:val="000000"/>
                <w:kern w:val="0"/>
                <w:sz w:val="15"/>
                <w:szCs w:val="15"/>
                <w:lang w:val="en-US" w:eastAsia="zh-CN" w:bidi="ar"/>
              </w:rPr>
              <w:t>（29.5%）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6"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both"/>
              <w:textAlignment w:val="center"/>
              <w:rPr>
                <w:rFonts w:hint="eastAsia" w:ascii="宋体" w:hAnsi="宋体" w:eastAsia="宋体" w:cs="宋体"/>
                <w:color w:val="000000"/>
                <w:kern w:val="0"/>
                <w:sz w:val="15"/>
                <w:szCs w:val="15"/>
                <w:lang w:val="en-US" w:eastAsia="zh-CN" w:bidi="ar"/>
              </w:rPr>
            </w:pPr>
          </w:p>
        </w:tc>
        <w:tc>
          <w:tcPr>
            <w:tcW w:w="552"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both"/>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大二</w:t>
            </w:r>
          </w:p>
        </w:tc>
        <w:tc>
          <w:tcPr>
            <w:tcW w:w="1011"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135</w:t>
            </w:r>
          </w:p>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default" w:ascii="宋体" w:hAnsi="宋体" w:eastAsia="宋体" w:cs="宋体"/>
                <w:color w:val="000000"/>
                <w:kern w:val="0"/>
                <w:sz w:val="15"/>
                <w:szCs w:val="15"/>
                <w:lang w:val="en-US" w:eastAsia="zh-CN" w:bidi="ar"/>
              </w:rPr>
              <w:t>（28.8%）</w:t>
            </w:r>
          </w:p>
        </w:tc>
        <w:tc>
          <w:tcPr>
            <w:tcW w:w="650"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both"/>
              <w:textAlignment w:val="center"/>
              <w:rPr>
                <w:rFonts w:hint="eastAsia" w:ascii="宋体" w:hAnsi="宋体" w:eastAsia="宋体" w:cs="宋体"/>
                <w:color w:val="000000"/>
                <w:kern w:val="0"/>
                <w:sz w:val="15"/>
                <w:szCs w:val="15"/>
                <w:lang w:val="en-US" w:eastAsia="zh-CN" w:bidi="ar"/>
              </w:rPr>
            </w:pPr>
          </w:p>
        </w:tc>
        <w:tc>
          <w:tcPr>
            <w:tcW w:w="650"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女</w:t>
            </w:r>
          </w:p>
        </w:tc>
        <w:tc>
          <w:tcPr>
            <w:tcW w:w="1011"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277</w:t>
            </w:r>
          </w:p>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default" w:ascii="宋体" w:hAnsi="宋体" w:eastAsia="宋体" w:cs="宋体"/>
                <w:color w:val="000000"/>
                <w:kern w:val="0"/>
                <w:sz w:val="15"/>
                <w:szCs w:val="15"/>
                <w:lang w:val="en-US" w:eastAsia="zh-CN" w:bidi="ar"/>
              </w:rPr>
              <w:t>（59.2%）</w:t>
            </w:r>
          </w:p>
        </w:tc>
        <w:tc>
          <w:tcPr>
            <w:tcW w:w="650"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p>
        </w:tc>
        <w:tc>
          <w:tcPr>
            <w:tcW w:w="650"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专科</w:t>
            </w:r>
          </w:p>
        </w:tc>
        <w:tc>
          <w:tcPr>
            <w:tcW w:w="1011"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175</w:t>
            </w:r>
          </w:p>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default" w:ascii="宋体" w:hAnsi="宋体" w:eastAsia="宋体" w:cs="宋体"/>
                <w:color w:val="000000"/>
                <w:kern w:val="0"/>
                <w:sz w:val="15"/>
                <w:szCs w:val="15"/>
                <w:lang w:val="en-US" w:eastAsia="zh-CN" w:bidi="ar"/>
              </w:rPr>
              <w:t>（37.4%）</w:t>
            </w:r>
          </w:p>
        </w:tc>
        <w:tc>
          <w:tcPr>
            <w:tcW w:w="650"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p>
        </w:tc>
        <w:tc>
          <w:tcPr>
            <w:tcW w:w="650"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农村</w:t>
            </w:r>
          </w:p>
        </w:tc>
        <w:tc>
          <w:tcPr>
            <w:tcW w:w="1011"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330</w:t>
            </w:r>
          </w:p>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default" w:ascii="宋体" w:hAnsi="宋体" w:eastAsia="宋体" w:cs="宋体"/>
                <w:color w:val="000000"/>
                <w:kern w:val="0"/>
                <w:sz w:val="15"/>
                <w:szCs w:val="15"/>
                <w:lang w:val="en-US" w:eastAsia="zh-CN" w:bidi="ar"/>
              </w:rPr>
              <w:t>（70.5%）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6"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both"/>
              <w:textAlignment w:val="center"/>
              <w:rPr>
                <w:rFonts w:hint="eastAsia" w:ascii="宋体" w:hAnsi="宋体" w:eastAsia="宋体" w:cs="宋体"/>
                <w:color w:val="000000"/>
                <w:kern w:val="0"/>
                <w:sz w:val="15"/>
                <w:szCs w:val="15"/>
                <w:lang w:val="en-US" w:eastAsia="zh-CN" w:bidi="ar"/>
              </w:rPr>
            </w:pPr>
          </w:p>
        </w:tc>
        <w:tc>
          <w:tcPr>
            <w:tcW w:w="552"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both"/>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大三</w:t>
            </w:r>
          </w:p>
        </w:tc>
        <w:tc>
          <w:tcPr>
            <w:tcW w:w="1011"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131</w:t>
            </w:r>
          </w:p>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default" w:ascii="宋体" w:hAnsi="宋体" w:eastAsia="宋体" w:cs="宋体"/>
                <w:color w:val="000000"/>
                <w:kern w:val="0"/>
                <w:sz w:val="15"/>
                <w:szCs w:val="15"/>
                <w:lang w:val="en-US" w:eastAsia="zh-CN" w:bidi="ar"/>
              </w:rPr>
              <w:t>（28%）</w:t>
            </w:r>
          </w:p>
        </w:tc>
        <w:tc>
          <w:tcPr>
            <w:tcW w:w="650"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480" w:firstLineChars="200"/>
              <w:jc w:val="center"/>
              <w:textAlignment w:val="center"/>
            </w:pPr>
          </w:p>
        </w:tc>
        <w:tc>
          <w:tcPr>
            <w:tcW w:w="650"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480" w:firstLineChars="200"/>
              <w:jc w:val="center"/>
              <w:textAlignment w:val="center"/>
            </w:pPr>
          </w:p>
        </w:tc>
        <w:tc>
          <w:tcPr>
            <w:tcW w:w="1011"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480" w:firstLineChars="200"/>
              <w:jc w:val="center"/>
              <w:textAlignment w:val="center"/>
            </w:pPr>
          </w:p>
        </w:tc>
        <w:tc>
          <w:tcPr>
            <w:tcW w:w="650"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480" w:firstLineChars="200"/>
              <w:jc w:val="center"/>
              <w:textAlignment w:val="center"/>
            </w:pPr>
          </w:p>
        </w:tc>
        <w:tc>
          <w:tcPr>
            <w:tcW w:w="650"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480" w:firstLineChars="200"/>
              <w:jc w:val="center"/>
              <w:textAlignment w:val="center"/>
            </w:pPr>
          </w:p>
        </w:tc>
        <w:tc>
          <w:tcPr>
            <w:tcW w:w="1011"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480" w:firstLineChars="200"/>
              <w:jc w:val="center"/>
              <w:textAlignment w:val="center"/>
            </w:pPr>
          </w:p>
        </w:tc>
        <w:tc>
          <w:tcPr>
            <w:tcW w:w="650"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480" w:firstLineChars="200"/>
              <w:jc w:val="center"/>
              <w:textAlignment w:val="center"/>
            </w:pPr>
          </w:p>
        </w:tc>
        <w:tc>
          <w:tcPr>
            <w:tcW w:w="650"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480" w:firstLineChars="200"/>
              <w:jc w:val="center"/>
              <w:textAlignment w:val="center"/>
            </w:pPr>
          </w:p>
        </w:tc>
        <w:tc>
          <w:tcPr>
            <w:tcW w:w="1011" w:type="dxa"/>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480" w:firstLineChars="200"/>
              <w:jc w:val="center"/>
              <w:textAlignment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6" w:type="dxa"/>
            <w:tcBorders>
              <w:top w:val="nil"/>
              <w:left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both"/>
              <w:textAlignment w:val="center"/>
              <w:rPr>
                <w:rFonts w:hint="eastAsia" w:ascii="宋体" w:hAnsi="宋体" w:eastAsia="宋体" w:cs="宋体"/>
                <w:color w:val="000000"/>
                <w:kern w:val="0"/>
                <w:sz w:val="15"/>
                <w:szCs w:val="15"/>
                <w:lang w:val="en-US" w:eastAsia="zh-CN" w:bidi="ar"/>
              </w:rPr>
            </w:pPr>
          </w:p>
        </w:tc>
        <w:tc>
          <w:tcPr>
            <w:tcW w:w="552" w:type="dxa"/>
            <w:tcBorders>
              <w:top w:val="nil"/>
              <w:left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both"/>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大四</w:t>
            </w:r>
          </w:p>
        </w:tc>
        <w:tc>
          <w:tcPr>
            <w:tcW w:w="1011" w:type="dxa"/>
            <w:tcBorders>
              <w:top w:val="nil"/>
              <w:left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44</w:t>
            </w:r>
          </w:p>
          <w:p>
            <w:pPr>
              <w:keepNext w:val="0"/>
              <w:keepLines w:val="0"/>
              <w:pageBreakBefore w:val="0"/>
              <w:widowControl/>
              <w:kinsoku/>
              <w:wordWrap/>
              <w:overflowPunct/>
              <w:topLinePunct w:val="0"/>
              <w:autoSpaceDE/>
              <w:autoSpaceDN/>
              <w:bidi w:val="0"/>
              <w:adjustRightInd/>
              <w:snapToGrid/>
              <w:spacing w:before="144" w:beforeLines="50" w:line="200" w:lineRule="exact"/>
              <w:ind w:left="0" w:leftChars="0" w:firstLine="0" w:firstLineChars="0"/>
              <w:jc w:val="center"/>
              <w:textAlignment w:val="center"/>
              <w:rPr>
                <w:rFonts w:hint="eastAsia" w:ascii="宋体" w:hAnsi="宋体" w:eastAsia="宋体" w:cs="宋体"/>
                <w:color w:val="000000"/>
                <w:kern w:val="0"/>
                <w:sz w:val="15"/>
                <w:szCs w:val="15"/>
                <w:lang w:val="en-US" w:eastAsia="zh-CN" w:bidi="ar"/>
              </w:rPr>
            </w:pPr>
            <w:r>
              <w:rPr>
                <w:rFonts w:hint="default" w:ascii="宋体" w:hAnsi="宋体" w:eastAsia="宋体" w:cs="宋体"/>
                <w:color w:val="000000"/>
                <w:kern w:val="0"/>
                <w:sz w:val="15"/>
                <w:szCs w:val="15"/>
                <w:lang w:val="en-US" w:eastAsia="zh-CN" w:bidi="ar"/>
              </w:rPr>
              <w:t>（9.4%）</w:t>
            </w:r>
          </w:p>
        </w:tc>
        <w:tc>
          <w:tcPr>
            <w:tcW w:w="650" w:type="dxa"/>
            <w:tcBorders>
              <w:top w:val="nil"/>
              <w:left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480" w:firstLineChars="200"/>
              <w:jc w:val="center"/>
              <w:textAlignment w:val="center"/>
            </w:pPr>
          </w:p>
        </w:tc>
        <w:tc>
          <w:tcPr>
            <w:tcW w:w="650" w:type="dxa"/>
            <w:tcBorders>
              <w:top w:val="nil"/>
              <w:left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480" w:firstLineChars="200"/>
              <w:jc w:val="center"/>
              <w:textAlignment w:val="center"/>
            </w:pPr>
          </w:p>
        </w:tc>
        <w:tc>
          <w:tcPr>
            <w:tcW w:w="1011" w:type="dxa"/>
            <w:tcBorders>
              <w:top w:val="nil"/>
              <w:left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480" w:firstLineChars="200"/>
              <w:jc w:val="center"/>
              <w:textAlignment w:val="center"/>
            </w:pPr>
          </w:p>
        </w:tc>
        <w:tc>
          <w:tcPr>
            <w:tcW w:w="650" w:type="dxa"/>
            <w:tcBorders>
              <w:top w:val="nil"/>
              <w:left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480" w:firstLineChars="200"/>
              <w:jc w:val="center"/>
              <w:textAlignment w:val="center"/>
            </w:pPr>
          </w:p>
        </w:tc>
        <w:tc>
          <w:tcPr>
            <w:tcW w:w="650" w:type="dxa"/>
            <w:tcBorders>
              <w:top w:val="nil"/>
              <w:left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480" w:firstLineChars="200"/>
              <w:jc w:val="center"/>
              <w:textAlignment w:val="center"/>
            </w:pPr>
          </w:p>
        </w:tc>
        <w:tc>
          <w:tcPr>
            <w:tcW w:w="1011" w:type="dxa"/>
            <w:tcBorders>
              <w:top w:val="nil"/>
              <w:left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480" w:firstLineChars="200"/>
              <w:jc w:val="center"/>
              <w:textAlignment w:val="center"/>
            </w:pPr>
          </w:p>
        </w:tc>
        <w:tc>
          <w:tcPr>
            <w:tcW w:w="650" w:type="dxa"/>
            <w:tcBorders>
              <w:top w:val="nil"/>
              <w:left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480" w:firstLineChars="200"/>
              <w:jc w:val="center"/>
              <w:textAlignment w:val="center"/>
            </w:pPr>
          </w:p>
        </w:tc>
        <w:tc>
          <w:tcPr>
            <w:tcW w:w="650" w:type="dxa"/>
            <w:tcBorders>
              <w:top w:val="nil"/>
              <w:left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480" w:firstLineChars="200"/>
              <w:jc w:val="center"/>
              <w:textAlignment w:val="center"/>
            </w:pPr>
          </w:p>
        </w:tc>
        <w:tc>
          <w:tcPr>
            <w:tcW w:w="1011" w:type="dxa"/>
            <w:tcBorders>
              <w:top w:val="nil"/>
              <w:left w:val="nil"/>
              <w:right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480" w:firstLineChars="200"/>
              <w:jc w:val="center"/>
              <w:textAlignment w:val="center"/>
            </w:pPr>
          </w:p>
        </w:tc>
      </w:tr>
    </w:tbl>
    <w:p>
      <w:pPr>
        <w:ind w:left="0" w:leftChars="0" w:firstLine="0" w:firstLineChars="0"/>
        <w:rPr>
          <w:rFonts w:hint="eastAsia" w:asciiTheme="minorEastAsia" w:hAnsiTheme="minorEastAsia" w:eastAsiaTheme="minorEastAsia" w:cstheme="minorEastAsia"/>
        </w:rPr>
      </w:pPr>
    </w:p>
    <w:p>
      <w:pPr>
        <w:pStyle w:val="3"/>
      </w:pPr>
      <w:bookmarkStart w:id="9" w:name="_Toc12886"/>
      <w:bookmarkStart w:id="10" w:name="_Toc357771033"/>
      <w:bookmarkStart w:id="11" w:name="_Toc14395"/>
      <w:bookmarkStart w:id="12" w:name="_Toc11268_WPSOffice_Level2"/>
      <w:r>
        <w:rPr>
          <w:rFonts w:hint="eastAsia"/>
        </w:rPr>
        <w:t>1</w:t>
      </w:r>
      <w:r>
        <w:t xml:space="preserve">.2  </w:t>
      </w:r>
      <w:r>
        <w:rPr>
          <w:rFonts w:hint="eastAsia"/>
        </w:rPr>
        <w:t>研究工具</w:t>
      </w:r>
      <w:bookmarkEnd w:id="9"/>
      <w:bookmarkEnd w:id="10"/>
      <w:bookmarkEnd w:id="11"/>
      <w:bookmarkEnd w:id="12"/>
    </w:p>
    <w:p>
      <w:pPr>
        <w:pStyle w:val="4"/>
        <w:rPr>
          <w:rFonts w:cs="Times New Roman" w:asciiTheme="minorEastAsia" w:hAnsiTheme="minorEastAsia"/>
          <w:szCs w:val="24"/>
        </w:rPr>
      </w:pPr>
      <w:bookmarkStart w:id="13" w:name="_Toc4317"/>
      <w:bookmarkStart w:id="14" w:name="_Toc12831"/>
      <w:r>
        <w:rPr>
          <w:rFonts w:hint="eastAsia" w:ascii="仿宋_GB2312" w:eastAsia="仿宋_GB2312"/>
        </w:rPr>
        <w:t xml:space="preserve">1.2.1  </w:t>
      </w:r>
      <w:bookmarkEnd w:id="13"/>
      <w:bookmarkEnd w:id="14"/>
      <w:r>
        <w:rPr>
          <w:rFonts w:hint="eastAsia" w:ascii="仿宋_GB2312" w:eastAsia="仿宋_GB2312"/>
        </w:rPr>
        <w:t>家庭亲密度与适应性量表</w:t>
      </w:r>
      <w:r>
        <w:rPr>
          <w:rFonts w:hint="eastAsia" w:cs="Times New Roman" w:asciiTheme="minorEastAsia" w:hAnsiTheme="minorEastAsia"/>
          <w:szCs w:val="24"/>
        </w:rPr>
        <w:t xml:space="preserve">  </w:t>
      </w:r>
    </w:p>
    <w:p>
      <w:pPr>
        <w:ind w:firstLine="480"/>
        <w:rPr>
          <w:rFonts w:cs="Times New Roman" w:asciiTheme="minorEastAsia" w:hAnsiTheme="minorEastAsia"/>
          <w:szCs w:val="24"/>
        </w:rPr>
      </w:pPr>
      <w:r>
        <w:rPr>
          <w:rFonts w:hint="eastAsia" w:cs="Times New Roman" w:asciiTheme="minorEastAsia" w:hAnsiTheme="minorEastAsia"/>
          <w:szCs w:val="24"/>
        </w:rPr>
        <w:t>家庭亲密度与适应性量表第二版（</w:t>
      </w:r>
      <w:r>
        <w:rPr>
          <w:rFonts w:hint="default" w:cs="Times New Roman" w:asciiTheme="minorEastAsia" w:hAnsiTheme="minorEastAsia"/>
          <w:szCs w:val="24"/>
        </w:rPr>
        <w:t>FACES II</w:t>
      </w:r>
      <w:r>
        <w:rPr>
          <w:rFonts w:hint="eastAsia" w:cs="Times New Roman" w:asciiTheme="minorEastAsia" w:hAnsiTheme="minorEastAsia"/>
          <w:szCs w:val="24"/>
        </w:rPr>
        <w:t>）由</w:t>
      </w:r>
      <w:r>
        <w:rPr>
          <w:rFonts w:hint="default" w:cs="Times New Roman" w:asciiTheme="minorEastAsia" w:hAnsiTheme="minorEastAsia"/>
          <w:szCs w:val="24"/>
        </w:rPr>
        <w:t>Olson</w:t>
      </w:r>
      <w:r>
        <w:rPr>
          <w:rFonts w:hint="eastAsia" w:cs="Times New Roman" w:asciiTheme="minorEastAsia" w:hAnsiTheme="minorEastAsia"/>
          <w:szCs w:val="24"/>
        </w:rPr>
        <w:t>等于1982年编制。该量表为自评量表，共有30个项目</w:t>
      </w:r>
      <w:r>
        <w:rPr>
          <w:rFonts w:hint="eastAsia" w:cs="Times New Roman" w:asciiTheme="minorEastAsia" w:hAnsiTheme="minorEastAsia"/>
          <w:szCs w:val="24"/>
          <w:lang w:eastAsia="zh-CN"/>
        </w:rPr>
        <w:t>，</w:t>
      </w:r>
      <w:r>
        <w:rPr>
          <w:rFonts w:hint="eastAsia" w:cs="Times New Roman" w:asciiTheme="minorEastAsia" w:hAnsiTheme="minorEastAsia"/>
          <w:szCs w:val="24"/>
        </w:rPr>
        <w:t>分为</w:t>
      </w:r>
      <w:r>
        <w:rPr>
          <w:rFonts w:hint="eastAsia" w:cs="Times New Roman" w:asciiTheme="minorEastAsia" w:hAnsiTheme="minorEastAsia"/>
          <w:szCs w:val="24"/>
          <w:lang w:eastAsia="zh-CN"/>
        </w:rPr>
        <w:t>以下</w:t>
      </w:r>
      <w:r>
        <w:rPr>
          <w:rFonts w:hint="eastAsia" w:cs="Times New Roman" w:asciiTheme="minorEastAsia" w:hAnsiTheme="minorEastAsia"/>
          <w:szCs w:val="24"/>
        </w:rPr>
        <w:t>两个分量</w:t>
      </w:r>
      <w:r>
        <w:rPr>
          <w:rFonts w:hint="eastAsia" w:cs="Times New Roman" w:asciiTheme="minorEastAsia" w:hAnsiTheme="minorEastAsia"/>
          <w:szCs w:val="24"/>
          <w:lang w:eastAsia="zh-CN"/>
        </w:rPr>
        <w:t>：</w:t>
      </w:r>
      <w:r>
        <w:rPr>
          <w:rFonts w:hint="eastAsia" w:cs="Times New Roman" w:asciiTheme="minorEastAsia" w:hAnsiTheme="minorEastAsia"/>
          <w:szCs w:val="24"/>
        </w:rPr>
        <w:t>（1）适应性（</w:t>
      </w:r>
      <w:r>
        <w:rPr>
          <w:rFonts w:hint="default" w:cs="Times New Roman" w:asciiTheme="minorEastAsia" w:hAnsiTheme="minorEastAsia"/>
          <w:szCs w:val="24"/>
        </w:rPr>
        <w:t>Adaptability</w:t>
      </w:r>
      <w:r>
        <w:rPr>
          <w:rFonts w:hint="eastAsia" w:cs="Times New Roman" w:asciiTheme="minorEastAsia" w:hAnsiTheme="minorEastAsia"/>
          <w:szCs w:val="24"/>
        </w:rPr>
        <w:t>），即家庭体系随家庭处境和家庭不同发展阶段出现的问题而相应改变的能力；（2）亲密度（</w:t>
      </w:r>
      <w:r>
        <w:rPr>
          <w:rFonts w:hint="default" w:cs="Times New Roman" w:asciiTheme="minorEastAsia" w:hAnsiTheme="minorEastAsia"/>
          <w:szCs w:val="24"/>
        </w:rPr>
        <w:t>Cohesion</w:t>
      </w:r>
      <w:r>
        <w:rPr>
          <w:rFonts w:hint="eastAsia" w:cs="Times New Roman" w:asciiTheme="minorEastAsia" w:hAnsiTheme="minorEastAsia"/>
          <w:szCs w:val="24"/>
        </w:rPr>
        <w:t>），即家庭成员</w:t>
      </w:r>
      <w:r>
        <w:rPr>
          <w:rFonts w:hint="eastAsia" w:cs="Times New Roman" w:asciiTheme="minorEastAsia" w:hAnsiTheme="minorEastAsia"/>
          <w:szCs w:val="24"/>
          <w:lang w:eastAsia="zh-CN"/>
        </w:rPr>
        <w:t>内部</w:t>
      </w:r>
      <w:r>
        <w:rPr>
          <w:rFonts w:hint="eastAsia" w:cs="Times New Roman" w:asciiTheme="minorEastAsia" w:hAnsiTheme="minorEastAsia"/>
          <w:szCs w:val="24"/>
        </w:rPr>
        <w:t>的情感</w:t>
      </w:r>
      <w:r>
        <w:rPr>
          <w:rFonts w:hint="eastAsia" w:cs="Times New Roman" w:asciiTheme="minorEastAsia" w:hAnsiTheme="minorEastAsia"/>
          <w:szCs w:val="24"/>
          <w:lang w:eastAsia="zh-CN"/>
        </w:rPr>
        <w:t>连接程度。</w:t>
      </w:r>
      <w:r>
        <w:rPr>
          <w:rFonts w:hint="eastAsia" w:cs="Times New Roman" w:asciiTheme="minorEastAsia" w:hAnsiTheme="minorEastAsia"/>
          <w:szCs w:val="24"/>
        </w:rPr>
        <w:t>本文采用的是由费立鹏等（1991）修订的中文版第二版量表，两个分量表内部一致性系数α&gt;0.60,</w:t>
      </w:r>
      <w:r>
        <w:rPr>
          <w:rFonts w:hint="eastAsia" w:cs="Times New Roman" w:asciiTheme="minorEastAsia" w:hAnsiTheme="minorEastAsia"/>
          <w:szCs w:val="24"/>
          <w:lang w:eastAsia="zh-CN"/>
        </w:rPr>
        <w:t>本文选取的亲密度分量表的内部一致性</w:t>
      </w:r>
      <w:r>
        <w:rPr>
          <w:rFonts w:hint="eastAsia" w:cs="Times New Roman" w:asciiTheme="minorEastAsia" w:hAnsiTheme="minorEastAsia"/>
          <w:szCs w:val="24"/>
          <w:lang w:val="en-US" w:eastAsia="zh-CN"/>
        </w:rPr>
        <w:t>系数</w:t>
      </w:r>
      <w:r>
        <w:rPr>
          <w:rFonts w:hint="eastAsia" w:ascii="宋体" w:hAnsi="宋体" w:cs="宋体"/>
          <w:bCs/>
          <w:kern w:val="0"/>
          <w:sz w:val="24"/>
        </w:rPr>
        <w:t>α</w:t>
      </w:r>
      <w:r>
        <w:rPr>
          <w:rFonts w:hint="eastAsia" w:cs="Times New Roman" w:asciiTheme="minorEastAsia" w:hAnsiTheme="minorEastAsia"/>
          <w:szCs w:val="24"/>
          <w:lang w:val="en-US" w:eastAsia="zh-CN"/>
        </w:rPr>
        <w:t>为0.799</w:t>
      </w:r>
      <w:r>
        <w:rPr>
          <w:rFonts w:hint="eastAsia" w:cs="Times New Roman" w:asciiTheme="minorEastAsia" w:hAnsiTheme="minorEastAsia"/>
          <w:szCs w:val="24"/>
        </w:rPr>
        <w:t>。</w:t>
      </w:r>
      <w:r>
        <w:rPr>
          <w:rFonts w:hint="eastAsia" w:cs="Times New Roman" w:asciiTheme="minorEastAsia" w:hAnsiTheme="minorEastAsia"/>
          <w:szCs w:val="24"/>
          <w:lang w:eastAsia="zh-CN"/>
        </w:rPr>
        <w:t>有</w:t>
      </w:r>
      <w:r>
        <w:rPr>
          <w:rFonts w:hint="eastAsia" w:cs="Times New Roman" w:asciiTheme="minorEastAsia" w:hAnsiTheme="minorEastAsia"/>
          <w:szCs w:val="24"/>
        </w:rPr>
        <w:t>16个题目</w:t>
      </w:r>
      <w:r>
        <w:rPr>
          <w:rFonts w:hint="eastAsia" w:cs="Times New Roman" w:asciiTheme="minorEastAsia" w:hAnsiTheme="minorEastAsia"/>
          <w:szCs w:val="24"/>
          <w:lang w:eastAsia="zh-CN"/>
        </w:rPr>
        <w:t>涉及到</w:t>
      </w:r>
      <w:r>
        <w:rPr>
          <w:rFonts w:hint="eastAsia" w:cs="Times New Roman" w:asciiTheme="minorEastAsia" w:hAnsiTheme="minorEastAsia"/>
          <w:szCs w:val="24"/>
        </w:rPr>
        <w:t>家庭亲密度，14个题目</w:t>
      </w:r>
      <w:r>
        <w:rPr>
          <w:rFonts w:hint="eastAsia" w:cs="Times New Roman" w:asciiTheme="minorEastAsia" w:hAnsiTheme="minorEastAsia"/>
          <w:szCs w:val="24"/>
          <w:lang w:eastAsia="zh-CN"/>
        </w:rPr>
        <w:t>涉及到</w:t>
      </w:r>
      <w:r>
        <w:rPr>
          <w:rFonts w:hint="eastAsia" w:cs="Times New Roman" w:asciiTheme="minorEastAsia" w:hAnsiTheme="minorEastAsia"/>
          <w:szCs w:val="24"/>
        </w:rPr>
        <w:t>适应性。</w:t>
      </w:r>
    </w:p>
    <w:p>
      <w:pPr>
        <w:pStyle w:val="4"/>
        <w:rPr>
          <w:rFonts w:ascii="仿宋_GB2312" w:hAnsi="仿宋" w:eastAsia="仿宋_GB2312" w:cs="仿宋"/>
        </w:rPr>
      </w:pPr>
      <w:bookmarkStart w:id="15" w:name="_Toc28537"/>
      <w:r>
        <w:rPr>
          <w:rFonts w:hint="eastAsia" w:ascii="仿宋_GB2312" w:eastAsia="仿宋_GB2312"/>
        </w:rPr>
        <w:t xml:space="preserve">1.2.2  </w:t>
      </w:r>
      <w:bookmarkEnd w:id="15"/>
      <w:r>
        <w:rPr>
          <w:rFonts w:hint="default" w:ascii="仿宋_GB2312" w:eastAsia="仿宋_GB2312"/>
        </w:rPr>
        <w:t>UCLA</w:t>
      </w:r>
      <w:r>
        <w:rPr>
          <w:rFonts w:hint="eastAsia" w:ascii="仿宋_GB2312" w:eastAsia="仿宋_GB2312"/>
        </w:rPr>
        <w:t xml:space="preserve"> 孤独量表（</w:t>
      </w:r>
      <w:r>
        <w:rPr>
          <w:rFonts w:hint="default" w:ascii="仿宋_GB2312" w:eastAsia="仿宋_GB2312"/>
        </w:rPr>
        <w:t>UCLA Loneliness Scale</w:t>
      </w:r>
      <w:r>
        <w:rPr>
          <w:rFonts w:hint="eastAsia" w:ascii="仿宋_GB2312" w:eastAsia="仿宋_GB2312"/>
        </w:rPr>
        <w:t xml:space="preserve">）  </w:t>
      </w:r>
      <w:r>
        <w:rPr>
          <w:rFonts w:hint="eastAsia" w:ascii="仿宋_GB2312" w:hAnsi="仿宋" w:eastAsia="仿宋_GB2312" w:cs="仿宋"/>
        </w:rPr>
        <w:t xml:space="preserve"> </w:t>
      </w:r>
    </w:p>
    <w:p>
      <w:pPr>
        <w:ind w:firstLine="480"/>
        <w:rPr>
          <w:rFonts w:cs="Times New Roman" w:asciiTheme="minorEastAsia" w:hAnsiTheme="minorEastAsia"/>
          <w:szCs w:val="24"/>
        </w:rPr>
      </w:pPr>
      <w:r>
        <w:rPr>
          <w:rFonts w:hint="eastAsia" w:cs="Times New Roman" w:asciiTheme="minorEastAsia" w:hAnsiTheme="minorEastAsia"/>
          <w:szCs w:val="24"/>
        </w:rPr>
        <w:t>UCLA孤独量表首版于19</w:t>
      </w:r>
      <w:r>
        <w:rPr>
          <w:rFonts w:hint="eastAsia" w:cs="Times New Roman" w:asciiTheme="minorEastAsia" w:hAnsiTheme="minorEastAsia"/>
          <w:szCs w:val="24"/>
          <w:lang w:val="en-US" w:eastAsia="zh-CN"/>
        </w:rPr>
        <w:t>78</w:t>
      </w:r>
      <w:r>
        <w:rPr>
          <w:rFonts w:hint="eastAsia" w:cs="Times New Roman" w:asciiTheme="minorEastAsia" w:hAnsiTheme="minorEastAsia"/>
          <w:szCs w:val="24"/>
        </w:rPr>
        <w:t>年，由Russell等人编制而成，该量表为自评量表</w:t>
      </w:r>
      <w:r>
        <w:rPr>
          <w:rFonts w:hint="eastAsia" w:cs="Times New Roman" w:asciiTheme="minorEastAsia" w:hAnsiTheme="minorEastAsia"/>
          <w:szCs w:val="24"/>
          <w:lang w:eastAsia="zh-CN"/>
        </w:rPr>
        <w:t>，其功能是界定个体由对社交的向往和真实水平的差距而导致的孤独感。</w:t>
      </w:r>
      <w:r>
        <w:rPr>
          <w:rFonts w:hint="eastAsia" w:cs="Times New Roman" w:asciiTheme="minorEastAsia" w:hAnsiTheme="minorEastAsia"/>
          <w:szCs w:val="24"/>
        </w:rPr>
        <w:t>本文采用的为</w:t>
      </w:r>
      <w:r>
        <w:rPr>
          <w:rFonts w:hint="eastAsia" w:cs="Times New Roman" w:asciiTheme="minorEastAsia" w:hAnsiTheme="minorEastAsia"/>
          <w:szCs w:val="24"/>
          <w:lang w:eastAsia="zh-CN"/>
        </w:rPr>
        <w:t>王登峰（</w:t>
      </w:r>
      <w:r>
        <w:rPr>
          <w:rFonts w:hint="eastAsia" w:cs="Times New Roman" w:asciiTheme="minorEastAsia" w:hAnsiTheme="minorEastAsia"/>
          <w:szCs w:val="24"/>
          <w:lang w:val="en-US" w:eastAsia="zh-CN"/>
        </w:rPr>
        <w:t>1995</w:t>
      </w:r>
      <w:r>
        <w:rPr>
          <w:rFonts w:hint="eastAsia" w:cs="Times New Roman" w:asciiTheme="minorEastAsia" w:hAnsiTheme="minorEastAsia"/>
          <w:szCs w:val="24"/>
          <w:lang w:eastAsia="zh-CN"/>
        </w:rPr>
        <w:t>）</w:t>
      </w:r>
      <w:r>
        <w:rPr>
          <w:rFonts w:hint="eastAsia" w:cs="Times New Roman" w:asciiTheme="minorEastAsia" w:hAnsiTheme="minorEastAsia"/>
          <w:szCs w:val="24"/>
        </w:rPr>
        <w:t>修订的第三版量表，全量表共有20个条目，每个条目有4个选项，采用多级评分，其中</w:t>
      </w:r>
      <w:r>
        <w:rPr>
          <w:rFonts w:hint="eastAsia" w:cs="Times New Roman" w:asciiTheme="minorEastAsia" w:hAnsiTheme="minorEastAsia"/>
          <w:szCs w:val="24"/>
          <w:lang w:val="en-US" w:eastAsia="zh-CN"/>
        </w:rPr>
        <w:t>1,2,3,6,10,13,14,16,20</w:t>
      </w:r>
      <w:r>
        <w:rPr>
          <w:rFonts w:hint="eastAsia" w:cs="Times New Roman" w:asciiTheme="minorEastAsia" w:hAnsiTheme="minorEastAsia"/>
          <w:szCs w:val="24"/>
        </w:rPr>
        <w:t>反向记分，分数越高，孤独程度越高。</w:t>
      </w:r>
      <w:r>
        <w:rPr>
          <w:rStyle w:val="20"/>
          <w:rFonts w:hint="eastAsia" w:ascii="宋体" w:hAnsi="宋体" w:cs="宋体"/>
          <w:sz w:val="24"/>
          <w:szCs w:val="24"/>
        </w:rPr>
        <w:t>在本研究中该问卷的</w:t>
      </w:r>
      <w:r>
        <w:rPr>
          <w:rFonts w:hint="eastAsia" w:cs="Times New Roman" w:asciiTheme="minorEastAsia" w:hAnsiTheme="minorEastAsia"/>
          <w:szCs w:val="24"/>
        </w:rPr>
        <w:t>重测信度为0.62，内部一致性系数</w:t>
      </w:r>
      <w:r>
        <w:rPr>
          <w:rFonts w:hint="eastAsia" w:ascii="宋体" w:hAnsi="宋体" w:cs="宋体"/>
          <w:bCs/>
          <w:kern w:val="0"/>
          <w:sz w:val="24"/>
        </w:rPr>
        <w:t>α</w:t>
      </w:r>
      <w:r>
        <w:rPr>
          <w:rFonts w:hint="eastAsia" w:cs="Times New Roman" w:asciiTheme="minorEastAsia" w:hAnsiTheme="minorEastAsia"/>
          <w:szCs w:val="24"/>
          <w:lang w:eastAsia="zh-CN"/>
        </w:rPr>
        <w:t>为</w:t>
      </w:r>
      <w:r>
        <w:rPr>
          <w:rFonts w:hint="eastAsia" w:cs="Times New Roman" w:asciiTheme="minorEastAsia" w:hAnsiTheme="minorEastAsia"/>
          <w:szCs w:val="24"/>
        </w:rPr>
        <w:t>0.94。</w:t>
      </w:r>
    </w:p>
    <w:p>
      <w:pPr>
        <w:pStyle w:val="4"/>
        <w:rPr>
          <w:rFonts w:ascii="仿宋_GB2312" w:eastAsia="仿宋_GB2312"/>
          <w:bCs/>
          <w:kern w:val="0"/>
        </w:rPr>
      </w:pPr>
      <w:bookmarkStart w:id="16" w:name="_Toc1417"/>
      <w:r>
        <w:rPr>
          <w:rFonts w:hint="eastAsia" w:ascii="仿宋_GB2312" w:eastAsia="仿宋_GB2312"/>
        </w:rPr>
        <w:t>1.2.3  简易应对方式问卷</w:t>
      </w:r>
      <w:r>
        <w:rPr>
          <w:rFonts w:hint="eastAsia" w:ascii="仿宋_GB2312" w:eastAsia="仿宋_GB2312"/>
          <w:bCs/>
          <w:kern w:val="0"/>
        </w:rPr>
        <w:t>(SCSQ)</w:t>
      </w:r>
      <w:bookmarkEnd w:id="16"/>
      <w:r>
        <w:rPr>
          <w:rFonts w:hint="eastAsia" w:ascii="仿宋_GB2312" w:eastAsia="仿宋_GB2312"/>
          <w:bCs/>
          <w:kern w:val="0"/>
        </w:rPr>
        <w:t xml:space="preserve">  </w:t>
      </w:r>
    </w:p>
    <w:p>
      <w:pPr>
        <w:ind w:firstLine="480"/>
        <w:rPr>
          <w:rFonts w:hint="eastAsia" w:cs="Times New Roman" w:asciiTheme="minorEastAsia" w:hAnsiTheme="minorEastAsia"/>
          <w:szCs w:val="24"/>
        </w:rPr>
      </w:pPr>
      <w:r>
        <w:rPr>
          <w:rFonts w:hint="eastAsia" w:cs="Times New Roman" w:asciiTheme="minorEastAsia" w:hAnsiTheme="minorEastAsia"/>
          <w:szCs w:val="24"/>
        </w:rPr>
        <w:t>该量表为双维量表，由积极应对和消极应对两个分量表组成，共包括20个题目。其中，积极应对分量表由项目1-12组成，消极应对分量表由项目13-20组成。该问卷为自评量表，采用4级评分。数字1-4分别表示“不采用”、“偶尔采用”、“有时采用”和“经常采用”。量表的重测信度为0.89，</w:t>
      </w:r>
      <w:r>
        <w:rPr>
          <w:rFonts w:hint="eastAsia" w:ascii="宋体" w:hAnsi="宋体" w:cs="宋体"/>
          <w:bCs/>
          <w:kern w:val="0"/>
          <w:sz w:val="24"/>
        </w:rPr>
        <w:t>α</w:t>
      </w:r>
      <w:r>
        <w:rPr>
          <w:rFonts w:hint="eastAsia" w:cs="Times New Roman" w:asciiTheme="minorEastAsia" w:hAnsiTheme="minorEastAsia"/>
          <w:szCs w:val="24"/>
        </w:rPr>
        <w:t>系数为0.90，积极应对分量表的</w:t>
      </w:r>
      <w:r>
        <w:rPr>
          <w:rFonts w:hint="eastAsia" w:ascii="宋体" w:hAnsi="宋体" w:cs="宋体"/>
          <w:bCs/>
          <w:kern w:val="0"/>
          <w:sz w:val="24"/>
        </w:rPr>
        <w:t>α</w:t>
      </w:r>
      <w:r>
        <w:rPr>
          <w:rFonts w:hint="eastAsia" w:cs="Times New Roman" w:asciiTheme="minorEastAsia" w:hAnsiTheme="minorEastAsia"/>
          <w:szCs w:val="24"/>
        </w:rPr>
        <w:t>系数为0.89，消极应对分量表的</w:t>
      </w:r>
      <w:r>
        <w:rPr>
          <w:rFonts w:hint="eastAsia" w:ascii="宋体" w:hAnsi="宋体" w:cs="宋体"/>
          <w:bCs/>
          <w:kern w:val="0"/>
          <w:sz w:val="24"/>
        </w:rPr>
        <w:t>α</w:t>
      </w:r>
      <w:r>
        <w:rPr>
          <w:rFonts w:hint="eastAsia" w:cs="Times New Roman" w:asciiTheme="minorEastAsia" w:hAnsiTheme="minorEastAsia"/>
          <w:szCs w:val="24"/>
        </w:rPr>
        <w:t>系数为0.78。</w:t>
      </w:r>
    </w:p>
    <w:p>
      <w:pPr>
        <w:pStyle w:val="3"/>
      </w:pPr>
      <w:bookmarkStart w:id="17" w:name="_Toc357771036"/>
      <w:bookmarkStart w:id="18" w:name="_Toc12629"/>
      <w:bookmarkStart w:id="19" w:name="_Toc11102"/>
      <w:bookmarkStart w:id="20" w:name="_Toc21100_WPSOffice_Level2"/>
      <w:r>
        <w:rPr>
          <w:rFonts w:hint="eastAsia"/>
        </w:rPr>
        <w:t>1</w:t>
      </w:r>
      <w:r>
        <w:t xml:space="preserve">.3  </w:t>
      </w:r>
      <w:r>
        <w:rPr>
          <w:rFonts w:hint="eastAsia"/>
        </w:rPr>
        <w:t>施测与</w:t>
      </w:r>
      <w:bookmarkEnd w:id="17"/>
      <w:bookmarkEnd w:id="18"/>
      <w:bookmarkEnd w:id="19"/>
      <w:r>
        <w:rPr>
          <w:rFonts w:hint="eastAsia"/>
        </w:rPr>
        <w:t>试测</w:t>
      </w:r>
      <w:bookmarkEnd w:id="20"/>
    </w:p>
    <w:p>
      <w:pPr>
        <w:adjustRightInd/>
        <w:ind w:firstLine="480"/>
        <w:jc w:val="left"/>
        <w:rPr>
          <w:rFonts w:cs="Times New Roman" w:asciiTheme="minorEastAsia" w:hAnsiTheme="minorEastAsia"/>
          <w:szCs w:val="24"/>
        </w:rPr>
      </w:pPr>
      <w:r>
        <w:rPr>
          <w:rFonts w:hint="eastAsia" w:cs="Times New Roman" w:asciiTheme="minorEastAsia" w:hAnsiTheme="minorEastAsia"/>
          <w:szCs w:val="24"/>
        </w:rPr>
        <w:t>由受过专业训练的高年级本专业学生担任主试，并对被试以外的其它三十名在校大学生进行试测，以此界定完成问卷的时间范围、调整问卷排版、控制额外变量的影响。</w:t>
      </w:r>
    </w:p>
    <w:p>
      <w:pPr>
        <w:ind w:firstLine="480"/>
        <w:rPr>
          <w:rFonts w:hint="eastAsia" w:eastAsia="宋体"/>
          <w:lang w:eastAsia="zh-CN"/>
        </w:rPr>
      </w:pPr>
      <w:r>
        <w:rPr>
          <w:rFonts w:hint="eastAsia"/>
        </w:rPr>
        <w:t>在分层抽取的菏泽学院在校大学生</w:t>
      </w:r>
      <w:r>
        <w:rPr>
          <w:rFonts w:hint="eastAsia" w:asciiTheme="minorEastAsia" w:hAnsiTheme="minorEastAsia" w:eastAsiaTheme="minorEastAsia" w:cstheme="minorEastAsia"/>
        </w:rPr>
        <w:t>500</w:t>
      </w:r>
      <w:r>
        <w:rPr>
          <w:rFonts w:hint="eastAsia"/>
        </w:rPr>
        <w:t>人中分发调查问卷，每份问卷都包含家庭亲密度问卷的</w:t>
      </w:r>
      <w:r>
        <w:rPr>
          <w:rFonts w:hint="eastAsia" w:asciiTheme="minorEastAsia" w:hAnsiTheme="minorEastAsia" w:eastAsiaTheme="minorEastAsia" w:cstheme="minorEastAsia"/>
          <w:lang w:val="en-US" w:eastAsia="zh-CN"/>
        </w:rPr>
        <w:t>16</w:t>
      </w:r>
      <w:r>
        <w:rPr>
          <w:rFonts w:hint="eastAsia"/>
        </w:rPr>
        <w:t>个项目、简易应对方式问卷的</w:t>
      </w:r>
      <w:r>
        <w:rPr>
          <w:rFonts w:hint="eastAsia" w:asciiTheme="minorEastAsia" w:hAnsiTheme="minorEastAsia" w:eastAsiaTheme="minorEastAsia" w:cstheme="minorEastAsia"/>
        </w:rPr>
        <w:t>20</w:t>
      </w:r>
      <w:r>
        <w:rPr>
          <w:rFonts w:hint="eastAsia"/>
        </w:rPr>
        <w:t>个项目以及孤独感问卷的</w:t>
      </w:r>
      <w:r>
        <w:rPr>
          <w:rFonts w:hint="eastAsia" w:asciiTheme="minorEastAsia" w:hAnsiTheme="minorEastAsia" w:eastAsiaTheme="minorEastAsia" w:cstheme="minorEastAsia"/>
        </w:rPr>
        <w:t>20</w:t>
      </w:r>
      <w:r>
        <w:rPr>
          <w:rFonts w:hint="eastAsia"/>
        </w:rPr>
        <w:t>个项目。被试按照统一指导语，以匿名形式独立真实回答。被试答题后需要填写一些人口学变量</w:t>
      </w:r>
      <w:r>
        <w:rPr>
          <w:rFonts w:hint="eastAsia"/>
          <w:lang w:eastAsia="zh-CN"/>
        </w:rPr>
        <w:t>。</w:t>
      </w:r>
    </w:p>
    <w:p>
      <w:pPr>
        <w:pStyle w:val="3"/>
      </w:pPr>
      <w:bookmarkStart w:id="21" w:name="_Toc7693_WPSOffice_Level2"/>
      <w:r>
        <w:rPr>
          <w:rFonts w:hint="eastAsia"/>
        </w:rPr>
        <w:t>1</w:t>
      </w:r>
      <w:r>
        <w:t>.</w:t>
      </w:r>
      <w:r>
        <w:rPr>
          <w:rFonts w:hint="eastAsia"/>
        </w:rPr>
        <w:t>4</w:t>
      </w:r>
      <w:r>
        <w:t xml:space="preserve">  </w:t>
      </w:r>
      <w:r>
        <w:rPr>
          <w:rFonts w:hint="eastAsia"/>
        </w:rPr>
        <w:t>统计分析</w:t>
      </w:r>
      <w:bookmarkEnd w:id="21"/>
    </w:p>
    <w:p>
      <w:pPr>
        <w:ind w:firstLine="480"/>
        <w:rPr>
          <w:rFonts w:cs="Times New Roman" w:asciiTheme="minorEastAsia" w:hAnsiTheme="minorEastAsia"/>
          <w:szCs w:val="24"/>
        </w:rPr>
      </w:pPr>
      <w:r>
        <w:rPr>
          <w:rFonts w:hint="eastAsia" w:cs="Times New Roman" w:asciiTheme="minorEastAsia" w:hAnsiTheme="minorEastAsia"/>
          <w:szCs w:val="24"/>
        </w:rPr>
        <w:t>使用SPSS20.0统计学软件</w:t>
      </w:r>
      <w:r>
        <w:rPr>
          <w:rFonts w:hint="eastAsia" w:ascii="宋体" w:hAnsi="宋体" w:cs="宋体"/>
        </w:rPr>
        <w:t>以及</w:t>
      </w:r>
      <w:r>
        <w:rPr>
          <w:rFonts w:hint="eastAsia" w:ascii="宋体" w:hAnsi="宋体" w:cs="宋体"/>
          <w:bCs/>
          <w:kern w:val="0"/>
        </w:rPr>
        <w:t>Indirect插件</w:t>
      </w:r>
      <w:r>
        <w:rPr>
          <w:rFonts w:hint="eastAsia" w:ascii="宋体" w:hAnsi="宋体" w:cs="宋体"/>
          <w:bCs/>
          <w:kern w:val="0"/>
          <w:lang w:eastAsia="zh-CN"/>
        </w:rPr>
        <w:t>把筛选后的有效</w:t>
      </w:r>
      <w:r>
        <w:rPr>
          <w:rFonts w:hint="eastAsia" w:cs="Times New Roman" w:asciiTheme="minorEastAsia" w:hAnsiTheme="minorEastAsia"/>
          <w:szCs w:val="24"/>
        </w:rPr>
        <w:t>数据</w:t>
      </w:r>
      <w:r>
        <w:rPr>
          <w:rFonts w:hint="eastAsia" w:cs="Times New Roman" w:asciiTheme="minorEastAsia" w:hAnsiTheme="minorEastAsia"/>
          <w:szCs w:val="24"/>
          <w:lang w:eastAsia="zh-CN"/>
        </w:rPr>
        <w:t>进行</w:t>
      </w:r>
      <w:r>
        <w:rPr>
          <w:rFonts w:hint="eastAsia" w:cs="Times New Roman" w:asciiTheme="minorEastAsia" w:hAnsiTheme="minorEastAsia"/>
          <w:szCs w:val="24"/>
        </w:rPr>
        <w:t>录入</w:t>
      </w:r>
      <w:r>
        <w:rPr>
          <w:rFonts w:hint="eastAsia" w:cs="Times New Roman" w:asciiTheme="minorEastAsia" w:hAnsiTheme="minorEastAsia"/>
          <w:szCs w:val="24"/>
          <w:lang w:eastAsia="zh-CN"/>
        </w:rPr>
        <w:t>并</w:t>
      </w:r>
      <w:r>
        <w:rPr>
          <w:rFonts w:hint="eastAsia" w:cs="Times New Roman" w:asciiTheme="minorEastAsia" w:hAnsiTheme="minorEastAsia"/>
          <w:szCs w:val="24"/>
        </w:rPr>
        <w:t>统计分析。具体统计分析方法包括描述性统计、</w:t>
      </w:r>
      <w:r>
        <w:rPr>
          <w:rFonts w:hint="eastAsia" w:ascii="宋体" w:hAnsi="宋体" w:cs="宋体"/>
          <w:lang w:eastAsia="zh-CN"/>
        </w:rPr>
        <w:t>差异检验</w:t>
      </w:r>
      <w:r>
        <w:rPr>
          <w:rFonts w:hint="eastAsia" w:ascii="宋体" w:hAnsi="宋体" w:cs="宋体"/>
        </w:rPr>
        <w:t>、单因素方差分析、</w:t>
      </w:r>
      <w:r>
        <w:rPr>
          <w:rFonts w:hint="eastAsia" w:cs="Times New Roman" w:asciiTheme="minorEastAsia" w:hAnsiTheme="minorEastAsia"/>
          <w:szCs w:val="24"/>
        </w:rPr>
        <w:t>相关分析、回归分析</w:t>
      </w:r>
      <w:r>
        <w:rPr>
          <w:rFonts w:hint="eastAsia" w:ascii="宋体" w:hAnsi="宋体" w:cs="宋体"/>
        </w:rPr>
        <w:t>以及自举中介效应检验</w:t>
      </w:r>
      <w:r>
        <w:rPr>
          <w:rFonts w:hint="eastAsia" w:ascii="宋体" w:hAnsi="宋体" w:cs="宋体"/>
          <w:lang w:eastAsia="zh-CN"/>
        </w:rPr>
        <w:t>等</w:t>
      </w:r>
      <w:r>
        <w:rPr>
          <w:rFonts w:hint="eastAsia" w:ascii="宋体" w:hAnsi="宋体" w:cs="宋体"/>
        </w:rPr>
        <w:t>。</w:t>
      </w:r>
    </w:p>
    <w:p>
      <w:pPr>
        <w:pStyle w:val="2"/>
        <w:spacing w:before="156" w:after="156"/>
      </w:pPr>
      <w:bookmarkStart w:id="22" w:name="_Toc18624"/>
      <w:bookmarkStart w:id="23" w:name="_Toc10297_WPSOffice_Level1"/>
      <w:r>
        <w:rPr>
          <w:rFonts w:hint="eastAsia"/>
        </w:rPr>
        <w:t>2</w:t>
      </w:r>
      <w:r>
        <w:t xml:space="preserve">  </w:t>
      </w:r>
      <w:r>
        <w:rPr>
          <w:rFonts w:hint="eastAsia"/>
        </w:rPr>
        <w:t>结果</w:t>
      </w:r>
      <w:bookmarkEnd w:id="22"/>
      <w:bookmarkEnd w:id="23"/>
    </w:p>
    <w:p>
      <w:pPr>
        <w:pStyle w:val="3"/>
        <w:rPr>
          <w:rFonts w:hint="eastAsia" w:eastAsia="黑体"/>
          <w:lang w:val="en-US" w:eastAsia="zh-CN"/>
        </w:rPr>
      </w:pPr>
      <w:bookmarkStart w:id="24" w:name="_Toc14543"/>
      <w:bookmarkStart w:id="25" w:name="_Toc16908_WPSOffice_Level2"/>
      <w:bookmarkStart w:id="26" w:name="_Toc12073"/>
      <w:r>
        <w:rPr>
          <w:rFonts w:hint="eastAsia"/>
        </w:rPr>
        <w:t>2</w:t>
      </w:r>
      <w:r>
        <w:t xml:space="preserve">.1  </w:t>
      </w:r>
      <w:r>
        <w:rPr>
          <w:rFonts w:hint="eastAsia"/>
        </w:rPr>
        <w:t>大学生孤独感的</w:t>
      </w:r>
      <w:bookmarkEnd w:id="24"/>
      <w:bookmarkEnd w:id="25"/>
      <w:bookmarkEnd w:id="26"/>
      <w:r>
        <w:rPr>
          <w:rFonts w:hint="eastAsia"/>
          <w:lang w:eastAsia="zh-CN"/>
        </w:rPr>
        <w:t>现状</w:t>
      </w:r>
    </w:p>
    <w:p>
      <w:pPr>
        <w:pStyle w:val="5"/>
        <w:spacing w:after="156"/>
      </w:pPr>
      <w:r>
        <w:rPr>
          <w:rFonts w:hint="eastAsia"/>
        </w:rPr>
        <w:t>表</w:t>
      </w:r>
      <w:r>
        <w:rPr>
          <w:rFonts w:hint="eastAsia"/>
          <w:lang w:val="en-US" w:eastAsia="zh-CN"/>
        </w:rPr>
        <w:t>2</w:t>
      </w:r>
      <w:r>
        <w:t>-</w:t>
      </w:r>
      <w:r>
        <w:rPr>
          <w:rFonts w:hint="eastAsia"/>
          <w:lang w:val="en-US" w:eastAsia="zh-CN"/>
        </w:rPr>
        <w:t>1</w:t>
      </w:r>
      <w:r>
        <w:t xml:space="preserve">   </w:t>
      </w:r>
      <w:r>
        <w:rPr>
          <w:rFonts w:hint="eastAsia"/>
        </w:rPr>
        <w:t>大学生孤独感现状</w:t>
      </w:r>
    </w:p>
    <w:tbl>
      <w:tblPr>
        <w:tblStyle w:val="16"/>
        <w:tblW w:w="8306"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84"/>
        <w:gridCol w:w="1899"/>
        <w:gridCol w:w="1279"/>
        <w:gridCol w:w="1032"/>
        <w:gridCol w:w="1774"/>
        <w:gridCol w:w="153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jc w:val="center"/>
        </w:trPr>
        <w:tc>
          <w:tcPr>
            <w:tcW w:w="2683" w:type="dxa"/>
            <w:gridSpan w:val="2"/>
            <w:tcBorders>
              <w:bottom w:val="single" w:color="auto" w:sz="6" w:space="0"/>
            </w:tcBorders>
            <w:shd w:val="clear" w:color="auto" w:fill="FFFFFF"/>
          </w:tcPr>
          <w:p>
            <w:pPr>
              <w:autoSpaceDE w:val="0"/>
              <w:autoSpaceDN w:val="0"/>
              <w:spacing w:before="156" w:after="156" w:line="320" w:lineRule="atLeast"/>
              <w:ind w:left="60" w:right="60" w:firstLine="300"/>
              <w:jc w:val="left"/>
              <w:rPr>
                <w:rFonts w:ascii="MingLiU" w:hAnsi="Times New Roman" w:cs="MingLiU"/>
                <w:color w:val="000000"/>
                <w:kern w:val="0"/>
                <w:sz w:val="15"/>
                <w:szCs w:val="15"/>
              </w:rPr>
            </w:pPr>
          </w:p>
        </w:tc>
        <w:tc>
          <w:tcPr>
            <w:tcW w:w="1279" w:type="dxa"/>
            <w:tcBorders>
              <w:bottom w:val="single" w:color="auto" w:sz="6" w:space="0"/>
            </w:tcBorders>
            <w:shd w:val="clear" w:color="auto" w:fill="FFFFFF"/>
            <w:vAlign w:val="bottom"/>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hint="eastAsia" w:ascii="MingLiU" w:hAnsi="Times New Roman" w:cs="MingLiU"/>
                <w:color w:val="000000"/>
                <w:kern w:val="0"/>
                <w:sz w:val="15"/>
                <w:szCs w:val="15"/>
              </w:rPr>
              <w:t>频数</w:t>
            </w:r>
          </w:p>
        </w:tc>
        <w:tc>
          <w:tcPr>
            <w:tcW w:w="1032" w:type="dxa"/>
            <w:tcBorders>
              <w:bottom w:val="single" w:color="auto" w:sz="6" w:space="0"/>
            </w:tcBorders>
            <w:shd w:val="clear" w:color="auto" w:fill="FFFFFF"/>
            <w:vAlign w:val="bottom"/>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hint="eastAsia" w:ascii="MingLiU" w:hAnsi="Times New Roman" w:cs="MingLiU"/>
                <w:color w:val="000000"/>
                <w:kern w:val="0"/>
                <w:sz w:val="15"/>
                <w:szCs w:val="15"/>
              </w:rPr>
              <w:t>百分比</w:t>
            </w:r>
          </w:p>
        </w:tc>
        <w:tc>
          <w:tcPr>
            <w:tcW w:w="1774" w:type="dxa"/>
            <w:tcBorders>
              <w:bottom w:val="single" w:color="auto" w:sz="6" w:space="0"/>
            </w:tcBorders>
            <w:shd w:val="clear" w:color="auto" w:fill="FFFFFF"/>
            <w:vAlign w:val="bottom"/>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hint="eastAsia" w:ascii="MingLiU" w:hAnsi="Times New Roman" w:cs="MingLiU"/>
                <w:color w:val="000000"/>
                <w:kern w:val="0"/>
                <w:sz w:val="15"/>
                <w:szCs w:val="15"/>
              </w:rPr>
              <w:t>有效百分比</w:t>
            </w:r>
          </w:p>
        </w:tc>
        <w:tc>
          <w:tcPr>
            <w:tcW w:w="1538" w:type="dxa"/>
            <w:tcBorders>
              <w:bottom w:val="single" w:color="auto" w:sz="6" w:space="0"/>
            </w:tcBorders>
            <w:shd w:val="clear" w:color="auto" w:fill="FFFFFF"/>
            <w:vAlign w:val="center"/>
          </w:tcPr>
          <w:p>
            <w:pPr>
              <w:autoSpaceDE w:val="0"/>
              <w:autoSpaceDN w:val="0"/>
              <w:spacing w:before="156" w:after="156" w:line="320" w:lineRule="atLeast"/>
              <w:ind w:right="60" w:firstLine="300"/>
              <w:jc w:val="center"/>
              <w:rPr>
                <w:rFonts w:ascii="MingLiU" w:hAnsi="Times New Roman" w:cs="MingLiU"/>
                <w:color w:val="000000"/>
                <w:kern w:val="0"/>
                <w:sz w:val="15"/>
                <w:szCs w:val="15"/>
              </w:rPr>
            </w:pPr>
            <m:oMath>
              <m:acc>
                <m:accPr>
                  <m:chr m:val="̅"/>
                  <m:ctrlPr>
                    <w:rPr>
                      <w:rFonts w:ascii="Cambria Math" w:hAnsi="Cambria Math" w:cs="MingLiU"/>
                      <w:color w:val="000000"/>
                      <w:kern w:val="0"/>
                      <w:sz w:val="15"/>
                      <w:szCs w:val="15"/>
                    </w:rPr>
                  </m:ctrlPr>
                </m:accPr>
                <m:e>
                  <m:r>
                    <m:rPr>
                      <m:sty m:val="p"/>
                    </m:rPr>
                    <w:rPr>
                      <w:rFonts w:ascii="Cambria Math" w:hAnsi="Cambria Math" w:cs="MingLiU"/>
                      <w:color w:val="000000"/>
                      <w:kern w:val="0"/>
                      <w:sz w:val="15"/>
                      <w:szCs w:val="15"/>
                    </w:rPr>
                    <m:t>x</m:t>
                  </m:r>
                  <m:ctrlPr>
                    <w:rPr>
                      <w:rFonts w:ascii="Cambria Math" w:hAnsi="Cambria Math" w:cs="MingLiU"/>
                      <w:color w:val="000000"/>
                      <w:kern w:val="0"/>
                      <w:sz w:val="15"/>
                      <w:szCs w:val="15"/>
                    </w:rPr>
                  </m:ctrlPr>
                </m:e>
              </m:acc>
            </m:oMath>
            <w:r>
              <w:rPr>
                <w:rFonts w:ascii="MingLiU" w:hAnsi="Times New Roman" w:cs="MingLiU"/>
                <w:color w:val="000000"/>
                <w:kern w:val="0"/>
                <w:sz w:val="15"/>
                <w:szCs w:val="15"/>
              </w:rPr>
              <w:sym w:font="Symbol" w:char="F0B1"/>
            </w:r>
            <w:r>
              <w:rPr>
                <w:rFonts w:hint="eastAsia" w:ascii="MingLiU" w:hAnsi="Times New Roman" w:cs="MingLiU"/>
                <w:color w:val="000000"/>
                <w:kern w:val="0"/>
                <w:sz w:val="15"/>
                <w:szCs w:val="15"/>
              </w:rPr>
              <w:t>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jc w:val="center"/>
        </w:trPr>
        <w:tc>
          <w:tcPr>
            <w:tcW w:w="784" w:type="dxa"/>
            <w:vMerge w:val="restart"/>
            <w:tcBorders>
              <w:top w:val="single" w:color="auto" w:sz="6" w:space="0"/>
            </w:tcBorders>
            <w:shd w:val="clear" w:color="auto" w:fill="FFFFFF"/>
            <w:vAlign w:val="center"/>
          </w:tcPr>
          <w:p>
            <w:pPr>
              <w:autoSpaceDE w:val="0"/>
              <w:autoSpaceDN w:val="0"/>
              <w:spacing w:before="156" w:after="156" w:line="320" w:lineRule="atLeast"/>
              <w:ind w:right="60" w:firstLine="300"/>
              <w:jc w:val="left"/>
              <w:rPr>
                <w:rFonts w:ascii="MingLiU" w:hAnsi="Times New Roman" w:cs="MingLiU"/>
                <w:color w:val="000000"/>
                <w:kern w:val="0"/>
                <w:sz w:val="15"/>
                <w:szCs w:val="15"/>
              </w:rPr>
            </w:pPr>
            <w:r>
              <w:rPr>
                <w:rFonts w:ascii="MingLiU" w:hAnsi="Times New Roman" w:cs="MingLiU"/>
                <w:color w:val="000000"/>
                <w:kern w:val="0"/>
                <w:sz w:val="15"/>
                <w:szCs w:val="15"/>
              </w:rPr>
              <w:t>Valid</w:t>
            </w:r>
          </w:p>
        </w:tc>
        <w:tc>
          <w:tcPr>
            <w:tcW w:w="1899" w:type="dxa"/>
            <w:tcBorders>
              <w:top w:val="single" w:color="auto" w:sz="6" w:space="0"/>
            </w:tcBorders>
            <w:shd w:val="clear" w:color="auto" w:fill="FFFFFF"/>
            <w:vAlign w:val="center"/>
          </w:tcPr>
          <w:p>
            <w:pPr>
              <w:autoSpaceDE w:val="0"/>
              <w:autoSpaceDN w:val="0"/>
              <w:spacing w:before="156" w:after="156" w:line="320" w:lineRule="atLeast"/>
              <w:ind w:right="60" w:firstLine="300"/>
              <w:jc w:val="left"/>
              <w:rPr>
                <w:rFonts w:ascii="宋体" w:hAnsi="宋体" w:cs="宋体"/>
                <w:color w:val="000000"/>
                <w:kern w:val="0"/>
                <w:sz w:val="15"/>
                <w:szCs w:val="15"/>
              </w:rPr>
            </w:pPr>
            <w:r>
              <w:rPr>
                <w:rFonts w:hint="eastAsia" w:ascii="宋体" w:hAnsi="宋体" w:cs="宋体"/>
                <w:color w:val="000000"/>
                <w:kern w:val="0"/>
                <w:sz w:val="15"/>
                <w:szCs w:val="15"/>
              </w:rPr>
              <w:t>低孤独感</w:t>
            </w:r>
          </w:p>
        </w:tc>
        <w:tc>
          <w:tcPr>
            <w:tcW w:w="1279" w:type="dxa"/>
            <w:tcBorders>
              <w:top w:val="single" w:color="auto" w:sz="6" w:space="0"/>
            </w:tcBorders>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ascii="MingLiU" w:hAnsi="Times New Roman" w:cs="MingLiU"/>
                <w:color w:val="000000"/>
                <w:kern w:val="0"/>
                <w:sz w:val="15"/>
                <w:szCs w:val="15"/>
              </w:rPr>
              <w:t>27</w:t>
            </w:r>
          </w:p>
        </w:tc>
        <w:tc>
          <w:tcPr>
            <w:tcW w:w="1032" w:type="dxa"/>
            <w:tcBorders>
              <w:top w:val="single" w:color="auto" w:sz="6" w:space="0"/>
            </w:tcBorders>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ascii="MingLiU" w:hAnsi="Times New Roman" w:cs="MingLiU"/>
                <w:color w:val="000000"/>
                <w:kern w:val="0"/>
                <w:sz w:val="15"/>
                <w:szCs w:val="15"/>
              </w:rPr>
              <w:t>5.8</w:t>
            </w:r>
          </w:p>
        </w:tc>
        <w:tc>
          <w:tcPr>
            <w:tcW w:w="1774" w:type="dxa"/>
            <w:tcBorders>
              <w:top w:val="single" w:color="auto" w:sz="6" w:space="0"/>
            </w:tcBorders>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ascii="MingLiU" w:hAnsi="Times New Roman" w:cs="MingLiU"/>
                <w:color w:val="000000"/>
                <w:kern w:val="0"/>
                <w:sz w:val="15"/>
                <w:szCs w:val="15"/>
              </w:rPr>
              <w:t>5.8</w:t>
            </w:r>
          </w:p>
        </w:tc>
        <w:tc>
          <w:tcPr>
            <w:tcW w:w="1538" w:type="dxa"/>
            <w:tcBorders>
              <w:top w:val="single" w:color="auto" w:sz="6" w:space="0"/>
            </w:tcBorders>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hint="eastAsia" w:ascii="MingLiU" w:hAnsi="Times New Roman" w:cs="MingLiU"/>
                <w:color w:val="000000"/>
                <w:kern w:val="0"/>
                <w:sz w:val="15"/>
                <w:szCs w:val="15"/>
              </w:rPr>
              <w:t>25.48</w:t>
            </w:r>
            <w:r>
              <w:rPr>
                <w:rFonts w:hint="eastAsia" w:ascii="MingLiU" w:hAnsi="Times New Roman" w:cs="MingLiU"/>
                <w:color w:val="000000"/>
                <w:kern w:val="0"/>
                <w:sz w:val="15"/>
                <w:szCs w:val="15"/>
              </w:rPr>
              <w:sym w:font="Symbol" w:char="F0B1"/>
            </w:r>
            <w:r>
              <w:rPr>
                <w:rFonts w:hint="eastAsia" w:ascii="MingLiU" w:hAnsi="Times New Roman" w:cs="MingLiU"/>
                <w:color w:val="000000"/>
                <w:kern w:val="0"/>
                <w:sz w:val="15"/>
                <w:szCs w:val="15"/>
              </w:rPr>
              <w:t>1.929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jc w:val="center"/>
        </w:trPr>
        <w:tc>
          <w:tcPr>
            <w:tcW w:w="784" w:type="dxa"/>
            <w:vMerge w:val="continue"/>
            <w:shd w:val="clear" w:color="auto" w:fill="FFFFFF"/>
            <w:vAlign w:val="center"/>
          </w:tcPr>
          <w:p>
            <w:pPr>
              <w:autoSpaceDE w:val="0"/>
              <w:autoSpaceDN w:val="0"/>
              <w:spacing w:before="156" w:after="156" w:line="320" w:lineRule="atLeast"/>
              <w:ind w:left="60" w:right="60" w:firstLine="300"/>
              <w:jc w:val="left"/>
              <w:rPr>
                <w:rFonts w:ascii="MingLiU" w:hAnsi="Times New Roman" w:cs="MingLiU"/>
                <w:color w:val="000000"/>
                <w:kern w:val="0"/>
                <w:sz w:val="15"/>
                <w:szCs w:val="15"/>
              </w:rPr>
            </w:pPr>
          </w:p>
        </w:tc>
        <w:tc>
          <w:tcPr>
            <w:tcW w:w="1899" w:type="dxa"/>
            <w:shd w:val="clear" w:color="auto" w:fill="FFFFFF"/>
            <w:vAlign w:val="center"/>
          </w:tcPr>
          <w:p>
            <w:pPr>
              <w:autoSpaceDE w:val="0"/>
              <w:autoSpaceDN w:val="0"/>
              <w:spacing w:before="156" w:after="156" w:line="320" w:lineRule="atLeast"/>
              <w:ind w:left="60" w:right="60" w:firstLine="300"/>
              <w:jc w:val="left"/>
              <w:rPr>
                <w:rFonts w:ascii="MingLiU" w:hAnsi="Times New Roman" w:cs="MingLiU"/>
                <w:color w:val="000000"/>
                <w:kern w:val="0"/>
                <w:sz w:val="15"/>
                <w:szCs w:val="15"/>
              </w:rPr>
            </w:pPr>
            <w:r>
              <w:rPr>
                <w:rFonts w:hint="eastAsia" w:ascii="MingLiU" w:hAnsi="Times New Roman" w:cs="MingLiU"/>
                <w:color w:val="000000"/>
                <w:kern w:val="0"/>
                <w:sz w:val="15"/>
                <w:szCs w:val="15"/>
              </w:rPr>
              <w:t>一般偏下孤独感</w:t>
            </w:r>
          </w:p>
        </w:tc>
        <w:tc>
          <w:tcPr>
            <w:tcW w:w="1279" w:type="dxa"/>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ascii="MingLiU" w:hAnsi="Times New Roman" w:cs="MingLiU"/>
                <w:color w:val="000000"/>
                <w:kern w:val="0"/>
                <w:sz w:val="15"/>
                <w:szCs w:val="15"/>
              </w:rPr>
              <w:t>47</w:t>
            </w:r>
          </w:p>
        </w:tc>
        <w:tc>
          <w:tcPr>
            <w:tcW w:w="1032" w:type="dxa"/>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ascii="MingLiU" w:hAnsi="Times New Roman" w:cs="MingLiU"/>
                <w:color w:val="000000"/>
                <w:kern w:val="0"/>
                <w:sz w:val="15"/>
                <w:szCs w:val="15"/>
              </w:rPr>
              <w:t>10.0</w:t>
            </w:r>
          </w:p>
        </w:tc>
        <w:tc>
          <w:tcPr>
            <w:tcW w:w="1774" w:type="dxa"/>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ascii="MingLiU" w:hAnsi="Times New Roman" w:cs="MingLiU"/>
                <w:color w:val="000000"/>
                <w:kern w:val="0"/>
                <w:sz w:val="15"/>
                <w:szCs w:val="15"/>
              </w:rPr>
              <w:t>10.0</w:t>
            </w:r>
          </w:p>
        </w:tc>
        <w:tc>
          <w:tcPr>
            <w:tcW w:w="1538" w:type="dxa"/>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hint="eastAsia" w:ascii="MingLiU" w:hAnsi="Times New Roman" w:cs="MingLiU"/>
                <w:color w:val="000000"/>
                <w:kern w:val="0"/>
                <w:sz w:val="15"/>
                <w:szCs w:val="15"/>
              </w:rPr>
              <w:t>31.32</w:t>
            </w:r>
            <w:r>
              <w:rPr>
                <w:rFonts w:hint="eastAsia" w:ascii="MingLiU" w:hAnsi="Times New Roman" w:cs="MingLiU"/>
                <w:color w:val="000000"/>
                <w:kern w:val="0"/>
                <w:sz w:val="15"/>
                <w:szCs w:val="15"/>
              </w:rPr>
              <w:sym w:font="Symbol" w:char="F0B1"/>
            </w:r>
            <w:r>
              <w:rPr>
                <w:rFonts w:hint="eastAsia" w:ascii="MingLiU" w:hAnsi="Times New Roman" w:cs="MingLiU"/>
                <w:color w:val="000000"/>
                <w:kern w:val="0"/>
                <w:sz w:val="15"/>
                <w:szCs w:val="15"/>
              </w:rPr>
              <w:t>1.476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jc w:val="center"/>
        </w:trPr>
        <w:tc>
          <w:tcPr>
            <w:tcW w:w="784" w:type="dxa"/>
            <w:vMerge w:val="continue"/>
            <w:shd w:val="clear" w:color="auto" w:fill="FFFFFF"/>
            <w:vAlign w:val="center"/>
          </w:tcPr>
          <w:p>
            <w:pPr>
              <w:autoSpaceDE w:val="0"/>
              <w:autoSpaceDN w:val="0"/>
              <w:spacing w:before="156" w:after="156" w:line="320" w:lineRule="atLeast"/>
              <w:ind w:left="60" w:right="60" w:firstLine="300"/>
              <w:jc w:val="left"/>
              <w:rPr>
                <w:rFonts w:ascii="MingLiU" w:hAnsi="Times New Roman" w:cs="MingLiU"/>
                <w:color w:val="000000"/>
                <w:kern w:val="0"/>
                <w:sz w:val="15"/>
                <w:szCs w:val="15"/>
              </w:rPr>
            </w:pPr>
          </w:p>
        </w:tc>
        <w:tc>
          <w:tcPr>
            <w:tcW w:w="1899" w:type="dxa"/>
            <w:shd w:val="clear" w:color="auto" w:fill="FFFFFF"/>
            <w:vAlign w:val="center"/>
          </w:tcPr>
          <w:p>
            <w:pPr>
              <w:autoSpaceDE w:val="0"/>
              <w:autoSpaceDN w:val="0"/>
              <w:spacing w:before="156" w:after="156" w:line="320" w:lineRule="atLeast"/>
              <w:ind w:left="60" w:right="60" w:firstLine="300"/>
              <w:jc w:val="left"/>
              <w:rPr>
                <w:rFonts w:ascii="MingLiU" w:hAnsi="Times New Roman" w:cs="MingLiU"/>
                <w:color w:val="000000"/>
                <w:kern w:val="0"/>
                <w:sz w:val="15"/>
                <w:szCs w:val="15"/>
              </w:rPr>
            </w:pPr>
            <w:r>
              <w:rPr>
                <w:rFonts w:hint="eastAsia" w:ascii="MingLiU" w:hAnsi="Times New Roman" w:cs="MingLiU"/>
                <w:color w:val="000000"/>
                <w:kern w:val="0"/>
                <w:sz w:val="15"/>
                <w:szCs w:val="15"/>
              </w:rPr>
              <w:t>中间孤独感</w:t>
            </w:r>
          </w:p>
        </w:tc>
        <w:tc>
          <w:tcPr>
            <w:tcW w:w="1279" w:type="dxa"/>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ascii="MingLiU" w:hAnsi="Times New Roman" w:cs="MingLiU"/>
                <w:color w:val="000000"/>
                <w:kern w:val="0"/>
                <w:sz w:val="15"/>
                <w:szCs w:val="15"/>
              </w:rPr>
              <w:t>94</w:t>
            </w:r>
          </w:p>
        </w:tc>
        <w:tc>
          <w:tcPr>
            <w:tcW w:w="1032" w:type="dxa"/>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ascii="MingLiU" w:hAnsi="Times New Roman" w:cs="MingLiU"/>
                <w:color w:val="000000"/>
                <w:kern w:val="0"/>
                <w:sz w:val="15"/>
                <w:szCs w:val="15"/>
              </w:rPr>
              <w:t>20.1</w:t>
            </w:r>
          </w:p>
        </w:tc>
        <w:tc>
          <w:tcPr>
            <w:tcW w:w="1774" w:type="dxa"/>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ascii="MingLiU" w:hAnsi="Times New Roman" w:cs="MingLiU"/>
                <w:color w:val="000000"/>
                <w:kern w:val="0"/>
                <w:sz w:val="15"/>
                <w:szCs w:val="15"/>
              </w:rPr>
              <w:t>20.1</w:t>
            </w:r>
          </w:p>
        </w:tc>
        <w:tc>
          <w:tcPr>
            <w:tcW w:w="1538" w:type="dxa"/>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hint="eastAsia" w:ascii="MingLiU" w:hAnsi="Times New Roman" w:cs="MingLiU"/>
                <w:color w:val="000000"/>
                <w:kern w:val="0"/>
                <w:sz w:val="15"/>
                <w:szCs w:val="15"/>
              </w:rPr>
              <w:t>36.64</w:t>
            </w:r>
            <w:r>
              <w:rPr>
                <w:rFonts w:hint="eastAsia" w:ascii="MingLiU" w:hAnsi="Times New Roman" w:cs="MingLiU"/>
                <w:color w:val="000000"/>
                <w:kern w:val="0"/>
                <w:sz w:val="15"/>
                <w:szCs w:val="15"/>
              </w:rPr>
              <w:sym w:font="Symbol" w:char="F0B1"/>
            </w:r>
            <w:r>
              <w:rPr>
                <w:rFonts w:hint="eastAsia" w:ascii="MingLiU" w:hAnsi="Times New Roman" w:cs="MingLiU"/>
                <w:color w:val="000000"/>
                <w:kern w:val="0"/>
                <w:sz w:val="15"/>
                <w:szCs w:val="15"/>
              </w:rPr>
              <w:t>1.645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jc w:val="center"/>
        </w:trPr>
        <w:tc>
          <w:tcPr>
            <w:tcW w:w="784" w:type="dxa"/>
            <w:vMerge w:val="continue"/>
            <w:shd w:val="clear" w:color="auto" w:fill="FFFFFF"/>
            <w:vAlign w:val="center"/>
          </w:tcPr>
          <w:p>
            <w:pPr>
              <w:autoSpaceDE w:val="0"/>
              <w:autoSpaceDN w:val="0"/>
              <w:spacing w:before="156" w:after="156" w:line="320" w:lineRule="atLeast"/>
              <w:ind w:left="60" w:right="60" w:firstLine="300"/>
              <w:jc w:val="left"/>
              <w:rPr>
                <w:rFonts w:ascii="MingLiU" w:hAnsi="Times New Roman" w:cs="MingLiU"/>
                <w:color w:val="000000"/>
                <w:kern w:val="0"/>
                <w:sz w:val="15"/>
                <w:szCs w:val="15"/>
              </w:rPr>
            </w:pPr>
          </w:p>
        </w:tc>
        <w:tc>
          <w:tcPr>
            <w:tcW w:w="1899" w:type="dxa"/>
            <w:shd w:val="clear" w:color="auto" w:fill="FFFFFF"/>
            <w:vAlign w:val="center"/>
          </w:tcPr>
          <w:p>
            <w:pPr>
              <w:autoSpaceDE w:val="0"/>
              <w:autoSpaceDN w:val="0"/>
              <w:spacing w:before="156" w:after="156" w:line="320" w:lineRule="atLeast"/>
              <w:ind w:left="60" w:right="60" w:firstLine="300"/>
              <w:jc w:val="left"/>
              <w:rPr>
                <w:rFonts w:ascii="MingLiU" w:hAnsi="Times New Roman" w:cs="MingLiU"/>
                <w:color w:val="000000"/>
                <w:kern w:val="0"/>
                <w:sz w:val="15"/>
                <w:szCs w:val="15"/>
              </w:rPr>
            </w:pPr>
            <w:r>
              <w:rPr>
                <w:rFonts w:hint="eastAsia" w:ascii="MingLiU" w:hAnsi="Times New Roman" w:cs="MingLiU"/>
                <w:color w:val="000000"/>
                <w:kern w:val="0"/>
                <w:sz w:val="15"/>
                <w:szCs w:val="15"/>
              </w:rPr>
              <w:t>一般偏上孤独感</w:t>
            </w:r>
          </w:p>
        </w:tc>
        <w:tc>
          <w:tcPr>
            <w:tcW w:w="1279" w:type="dxa"/>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ascii="MingLiU" w:hAnsi="Times New Roman" w:cs="MingLiU"/>
                <w:color w:val="000000"/>
                <w:kern w:val="0"/>
                <w:sz w:val="15"/>
                <w:szCs w:val="15"/>
              </w:rPr>
              <w:t>115</w:t>
            </w:r>
          </w:p>
        </w:tc>
        <w:tc>
          <w:tcPr>
            <w:tcW w:w="1032" w:type="dxa"/>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ascii="MingLiU" w:hAnsi="Times New Roman" w:cs="MingLiU"/>
                <w:color w:val="000000"/>
                <w:kern w:val="0"/>
                <w:sz w:val="15"/>
                <w:szCs w:val="15"/>
              </w:rPr>
              <w:t>24.6</w:t>
            </w:r>
          </w:p>
        </w:tc>
        <w:tc>
          <w:tcPr>
            <w:tcW w:w="1774" w:type="dxa"/>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ascii="MingLiU" w:hAnsi="Times New Roman" w:cs="MingLiU"/>
                <w:color w:val="000000"/>
                <w:kern w:val="0"/>
                <w:sz w:val="15"/>
                <w:szCs w:val="15"/>
              </w:rPr>
              <w:t>24.6</w:t>
            </w:r>
          </w:p>
        </w:tc>
        <w:tc>
          <w:tcPr>
            <w:tcW w:w="1538" w:type="dxa"/>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hint="eastAsia" w:ascii="MingLiU" w:hAnsi="Times New Roman" w:cs="MingLiU"/>
                <w:color w:val="000000"/>
                <w:kern w:val="0"/>
                <w:sz w:val="15"/>
                <w:szCs w:val="15"/>
              </w:rPr>
              <w:t>42.02</w:t>
            </w:r>
            <w:r>
              <w:rPr>
                <w:rFonts w:hint="eastAsia" w:ascii="MingLiU" w:hAnsi="Times New Roman" w:cs="MingLiU"/>
                <w:color w:val="000000"/>
                <w:kern w:val="0"/>
                <w:sz w:val="15"/>
                <w:szCs w:val="15"/>
              </w:rPr>
              <w:sym w:font="Symbol" w:char="F0B1"/>
            </w:r>
            <w:r>
              <w:rPr>
                <w:rFonts w:hint="eastAsia" w:ascii="MingLiU" w:hAnsi="Times New Roman" w:cs="MingLiU"/>
                <w:color w:val="000000"/>
                <w:kern w:val="0"/>
                <w:sz w:val="15"/>
                <w:szCs w:val="15"/>
              </w:rPr>
              <w:t>1.420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jc w:val="center"/>
        </w:trPr>
        <w:tc>
          <w:tcPr>
            <w:tcW w:w="784" w:type="dxa"/>
            <w:vMerge w:val="continue"/>
            <w:shd w:val="clear" w:color="auto" w:fill="FFFFFF"/>
            <w:vAlign w:val="center"/>
          </w:tcPr>
          <w:p>
            <w:pPr>
              <w:autoSpaceDE w:val="0"/>
              <w:autoSpaceDN w:val="0"/>
              <w:spacing w:before="156" w:after="156" w:line="320" w:lineRule="atLeast"/>
              <w:ind w:left="60" w:right="60" w:firstLine="300"/>
              <w:jc w:val="left"/>
              <w:rPr>
                <w:rFonts w:ascii="MingLiU" w:hAnsi="Times New Roman" w:cs="MingLiU"/>
                <w:color w:val="000000"/>
                <w:kern w:val="0"/>
                <w:sz w:val="15"/>
                <w:szCs w:val="15"/>
              </w:rPr>
            </w:pPr>
          </w:p>
        </w:tc>
        <w:tc>
          <w:tcPr>
            <w:tcW w:w="1899" w:type="dxa"/>
            <w:shd w:val="clear" w:color="auto" w:fill="FFFFFF"/>
            <w:vAlign w:val="center"/>
          </w:tcPr>
          <w:p>
            <w:pPr>
              <w:autoSpaceDE w:val="0"/>
              <w:autoSpaceDN w:val="0"/>
              <w:spacing w:before="156" w:after="156" w:line="320" w:lineRule="atLeast"/>
              <w:ind w:left="60" w:right="60" w:firstLine="300"/>
              <w:jc w:val="left"/>
              <w:rPr>
                <w:rFonts w:ascii="MingLiU" w:hAnsi="Times New Roman" w:cs="MingLiU"/>
                <w:color w:val="000000"/>
                <w:kern w:val="0"/>
                <w:sz w:val="15"/>
                <w:szCs w:val="15"/>
              </w:rPr>
            </w:pPr>
            <w:r>
              <w:rPr>
                <w:rFonts w:hint="eastAsia" w:ascii="MingLiU" w:hAnsi="Times New Roman" w:cs="MingLiU"/>
                <w:color w:val="000000"/>
                <w:kern w:val="0"/>
                <w:sz w:val="15"/>
                <w:szCs w:val="15"/>
              </w:rPr>
              <w:t>高度孤独感</w:t>
            </w:r>
          </w:p>
        </w:tc>
        <w:tc>
          <w:tcPr>
            <w:tcW w:w="1279" w:type="dxa"/>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ascii="MingLiU" w:hAnsi="Times New Roman" w:cs="MingLiU"/>
                <w:color w:val="000000"/>
                <w:kern w:val="0"/>
                <w:sz w:val="15"/>
                <w:szCs w:val="15"/>
              </w:rPr>
              <w:t>185</w:t>
            </w:r>
          </w:p>
        </w:tc>
        <w:tc>
          <w:tcPr>
            <w:tcW w:w="1032" w:type="dxa"/>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ascii="MingLiU" w:hAnsi="Times New Roman" w:cs="MingLiU"/>
                <w:color w:val="000000"/>
                <w:kern w:val="0"/>
                <w:sz w:val="15"/>
                <w:szCs w:val="15"/>
              </w:rPr>
              <w:t>39.5</w:t>
            </w:r>
          </w:p>
        </w:tc>
        <w:tc>
          <w:tcPr>
            <w:tcW w:w="1774" w:type="dxa"/>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ascii="MingLiU" w:hAnsi="Times New Roman" w:cs="MingLiU"/>
                <w:color w:val="000000"/>
                <w:kern w:val="0"/>
                <w:sz w:val="15"/>
                <w:szCs w:val="15"/>
              </w:rPr>
              <w:t>39.5</w:t>
            </w:r>
          </w:p>
        </w:tc>
        <w:tc>
          <w:tcPr>
            <w:tcW w:w="1538" w:type="dxa"/>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hint="eastAsia" w:ascii="MingLiU" w:hAnsi="Times New Roman" w:cs="MingLiU"/>
                <w:color w:val="000000"/>
                <w:kern w:val="0"/>
                <w:sz w:val="15"/>
                <w:szCs w:val="15"/>
              </w:rPr>
              <w:t>50.14</w:t>
            </w:r>
            <w:r>
              <w:rPr>
                <w:rFonts w:hint="eastAsia" w:ascii="MingLiU" w:hAnsi="Times New Roman" w:cs="MingLiU"/>
                <w:color w:val="000000"/>
                <w:kern w:val="0"/>
                <w:sz w:val="15"/>
                <w:szCs w:val="15"/>
              </w:rPr>
              <w:sym w:font="Symbol" w:char="F0B1"/>
            </w:r>
            <w:r>
              <w:rPr>
                <w:rFonts w:hint="eastAsia" w:ascii="MingLiU" w:hAnsi="Times New Roman" w:cs="MingLiU"/>
                <w:color w:val="000000"/>
                <w:kern w:val="0"/>
                <w:sz w:val="15"/>
                <w:szCs w:val="15"/>
              </w:rPr>
              <w:t>4.515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jc w:val="center"/>
        </w:trPr>
        <w:tc>
          <w:tcPr>
            <w:tcW w:w="784" w:type="dxa"/>
            <w:vMerge w:val="continue"/>
            <w:shd w:val="clear" w:color="auto" w:fill="FFFFFF"/>
            <w:vAlign w:val="center"/>
          </w:tcPr>
          <w:p>
            <w:pPr>
              <w:autoSpaceDE w:val="0"/>
              <w:autoSpaceDN w:val="0"/>
              <w:spacing w:before="156" w:after="156" w:line="320" w:lineRule="atLeast"/>
              <w:ind w:left="60" w:right="60" w:firstLine="300"/>
              <w:jc w:val="left"/>
              <w:rPr>
                <w:rFonts w:ascii="MingLiU" w:hAnsi="Times New Roman" w:cs="MingLiU"/>
                <w:color w:val="000000"/>
                <w:kern w:val="0"/>
                <w:sz w:val="15"/>
                <w:szCs w:val="15"/>
              </w:rPr>
            </w:pPr>
          </w:p>
        </w:tc>
        <w:tc>
          <w:tcPr>
            <w:tcW w:w="1899" w:type="dxa"/>
            <w:shd w:val="clear" w:color="auto" w:fill="FFFFFF"/>
            <w:vAlign w:val="center"/>
          </w:tcPr>
          <w:p>
            <w:pPr>
              <w:autoSpaceDE w:val="0"/>
              <w:autoSpaceDN w:val="0"/>
              <w:spacing w:before="156" w:after="156" w:line="320" w:lineRule="atLeast"/>
              <w:ind w:left="60" w:right="60" w:firstLine="300"/>
              <w:jc w:val="left"/>
              <w:rPr>
                <w:rFonts w:ascii="MingLiU" w:hAnsi="Times New Roman" w:cs="MingLiU"/>
                <w:color w:val="000000"/>
                <w:kern w:val="0"/>
                <w:sz w:val="15"/>
                <w:szCs w:val="15"/>
              </w:rPr>
            </w:pPr>
            <w:r>
              <w:rPr>
                <w:rFonts w:ascii="MingLiU" w:hAnsi="Times New Roman" w:cs="MingLiU"/>
                <w:color w:val="000000"/>
                <w:kern w:val="0"/>
                <w:sz w:val="15"/>
                <w:szCs w:val="15"/>
              </w:rPr>
              <w:t>Total</w:t>
            </w:r>
          </w:p>
        </w:tc>
        <w:tc>
          <w:tcPr>
            <w:tcW w:w="1279" w:type="dxa"/>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ascii="MingLiU" w:hAnsi="Times New Roman" w:cs="MingLiU"/>
                <w:color w:val="000000"/>
                <w:kern w:val="0"/>
                <w:sz w:val="15"/>
                <w:szCs w:val="15"/>
              </w:rPr>
              <w:t>468</w:t>
            </w:r>
          </w:p>
        </w:tc>
        <w:tc>
          <w:tcPr>
            <w:tcW w:w="1032" w:type="dxa"/>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ascii="MingLiU" w:hAnsi="Times New Roman" w:cs="MingLiU"/>
                <w:color w:val="000000"/>
                <w:kern w:val="0"/>
                <w:sz w:val="15"/>
                <w:szCs w:val="15"/>
              </w:rPr>
              <w:t>100.0</w:t>
            </w:r>
          </w:p>
        </w:tc>
        <w:tc>
          <w:tcPr>
            <w:tcW w:w="1774" w:type="dxa"/>
            <w:shd w:val="clear" w:color="auto" w:fill="FFFFFF"/>
            <w:vAlign w:val="center"/>
          </w:tcPr>
          <w:p>
            <w:pPr>
              <w:autoSpaceDE w:val="0"/>
              <w:autoSpaceDN w:val="0"/>
              <w:spacing w:before="156" w:after="156" w:line="320" w:lineRule="atLeast"/>
              <w:ind w:left="60" w:right="60" w:firstLine="300"/>
              <w:jc w:val="right"/>
              <w:rPr>
                <w:rFonts w:ascii="MingLiU" w:hAnsi="Times New Roman" w:cs="MingLiU"/>
                <w:color w:val="000000"/>
                <w:kern w:val="0"/>
                <w:sz w:val="15"/>
                <w:szCs w:val="15"/>
              </w:rPr>
            </w:pPr>
            <w:r>
              <w:rPr>
                <w:rFonts w:ascii="MingLiU" w:hAnsi="Times New Roman" w:cs="MingLiU"/>
                <w:color w:val="000000"/>
                <w:kern w:val="0"/>
                <w:sz w:val="15"/>
                <w:szCs w:val="15"/>
              </w:rPr>
              <w:t>100.0</w:t>
            </w:r>
          </w:p>
        </w:tc>
        <w:tc>
          <w:tcPr>
            <w:tcW w:w="1538" w:type="dxa"/>
            <w:shd w:val="clear" w:color="auto" w:fill="FFFFFF"/>
          </w:tcPr>
          <w:p>
            <w:pPr>
              <w:autoSpaceDE w:val="0"/>
              <w:autoSpaceDN w:val="0"/>
              <w:spacing w:before="156" w:after="156" w:line="320" w:lineRule="atLeast"/>
              <w:ind w:left="60" w:right="60" w:firstLine="300"/>
              <w:jc w:val="left"/>
              <w:rPr>
                <w:rFonts w:ascii="MingLiU" w:hAnsi="Times New Roman" w:cs="MingLiU"/>
                <w:color w:val="000000"/>
                <w:kern w:val="0"/>
                <w:sz w:val="15"/>
                <w:szCs w:val="15"/>
              </w:rPr>
            </w:pPr>
          </w:p>
        </w:tc>
      </w:tr>
    </w:tbl>
    <w:p>
      <w:pPr>
        <w:ind w:firstLine="480"/>
      </w:pPr>
      <w:r>
        <w:rPr>
          <w:rFonts w:hint="eastAsia"/>
        </w:rPr>
        <w:t>表</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1</w:t>
      </w:r>
      <w:r>
        <w:rPr>
          <w:rFonts w:hint="eastAsia"/>
        </w:rPr>
        <w:t>是根据</w:t>
      </w:r>
      <w:r>
        <w:rPr>
          <w:rFonts w:hint="eastAsia" w:asciiTheme="minorEastAsia" w:hAnsiTheme="minorEastAsia" w:eastAsiaTheme="minorEastAsia" w:cstheme="minorEastAsia"/>
        </w:rPr>
        <w:t>UCLA</w:t>
      </w:r>
      <w:r>
        <w:rPr>
          <w:rFonts w:hint="eastAsia"/>
        </w:rPr>
        <w:t>量表计分方式，根据得分区间划分五个分组，分别为：</w:t>
      </w:r>
      <w:r>
        <w:rPr>
          <w:rFonts w:hint="eastAsia"/>
          <w:lang w:eastAsia="zh-CN"/>
        </w:rPr>
        <w:t>不超过</w:t>
      </w:r>
      <w:r>
        <w:rPr>
          <w:rFonts w:hint="eastAsia" w:asciiTheme="minorEastAsia" w:hAnsiTheme="minorEastAsia" w:eastAsiaTheme="minorEastAsia" w:cstheme="minorEastAsia"/>
        </w:rPr>
        <w:t>28</w:t>
      </w:r>
      <w:r>
        <w:rPr>
          <w:rFonts w:hint="eastAsia"/>
        </w:rPr>
        <w:t>分为“低孤独感”，</w:t>
      </w:r>
      <w:r>
        <w:rPr>
          <w:rFonts w:hint="eastAsia" w:asciiTheme="minorEastAsia" w:hAnsiTheme="minorEastAsia" w:eastAsiaTheme="minorEastAsia" w:cstheme="minorEastAsia"/>
        </w:rPr>
        <w:t>28-33</w:t>
      </w:r>
      <w:r>
        <w:rPr>
          <w:rFonts w:hint="eastAsia"/>
        </w:rPr>
        <w:t>分为“一般偏下孤独感”，</w:t>
      </w:r>
      <w:r>
        <w:rPr>
          <w:rFonts w:hint="eastAsia" w:asciiTheme="minorEastAsia" w:hAnsiTheme="minorEastAsia" w:eastAsiaTheme="minorEastAsia" w:cstheme="minorEastAsia"/>
        </w:rPr>
        <w:t>33-39</w:t>
      </w:r>
      <w:r>
        <w:rPr>
          <w:rFonts w:hint="eastAsia"/>
        </w:rPr>
        <w:t>分为“中间孤独感”，</w:t>
      </w:r>
      <w:r>
        <w:rPr>
          <w:rFonts w:hint="eastAsia" w:asciiTheme="minorEastAsia" w:hAnsiTheme="minorEastAsia" w:eastAsiaTheme="minorEastAsia" w:cstheme="minorEastAsia"/>
        </w:rPr>
        <w:t>39-44</w:t>
      </w:r>
      <w:r>
        <w:rPr>
          <w:rFonts w:hint="eastAsia"/>
        </w:rPr>
        <w:t>分为“一般偏上孤独感”，高于</w:t>
      </w:r>
      <w:r>
        <w:rPr>
          <w:rFonts w:hint="eastAsia" w:asciiTheme="minorEastAsia" w:hAnsiTheme="minorEastAsia" w:eastAsiaTheme="minorEastAsia" w:cstheme="minorEastAsia"/>
        </w:rPr>
        <w:t>44</w:t>
      </w:r>
      <w:r>
        <w:rPr>
          <w:rFonts w:hint="eastAsia"/>
        </w:rPr>
        <w:t>分为“高孤独感”。</w:t>
      </w:r>
    </w:p>
    <w:p>
      <w:pPr>
        <w:ind w:firstLine="480"/>
        <w:rPr>
          <w:rFonts w:hint="eastAsia" w:asciiTheme="minorEastAsia" w:hAnsiTheme="minorEastAsia" w:eastAsiaTheme="minorEastAsia" w:cstheme="minorEastAsia"/>
        </w:rPr>
      </w:pPr>
      <w:r>
        <w:rPr>
          <w:rFonts w:hint="eastAsia" w:asciiTheme="minorEastAsia" w:hAnsiTheme="minorEastAsia" w:eastAsiaTheme="minorEastAsia" w:cstheme="minorEastAsia"/>
        </w:rPr>
        <w:t>UCLA量表总分平均值为42.12，标准差为8.291，最小值为22，最大值为70。其中，高孤独感的个体有185人（39.5%），一般偏上孤独感的个体有115人（24.6%），中间孤独感的个体有94人（20.1%），一般偏下孤独感的个体有47人（10%），低孤独感的个体有27人（5.8%）。</w:t>
      </w:r>
    </w:p>
    <w:p>
      <w:pPr>
        <w:pStyle w:val="3"/>
      </w:pPr>
      <w:bookmarkStart w:id="27" w:name="_Toc16054"/>
      <w:bookmarkStart w:id="28" w:name="_Toc14107_WPSOffice_Level2"/>
      <w:bookmarkStart w:id="29" w:name="_Toc25191"/>
      <w:r>
        <w:rPr>
          <w:rFonts w:hint="eastAsia"/>
        </w:rPr>
        <w:t>2</w:t>
      </w:r>
      <w:r>
        <w:t xml:space="preserve">.2  </w:t>
      </w:r>
      <w:r>
        <w:rPr>
          <w:rFonts w:hint="eastAsia"/>
        </w:rPr>
        <w:t>大学生家庭亲密度、应对方式与孤独感的人口学变量的差异</w:t>
      </w:r>
      <w:bookmarkEnd w:id="27"/>
      <w:bookmarkEnd w:id="28"/>
      <w:bookmarkEnd w:id="29"/>
    </w:p>
    <w:p>
      <w:pPr>
        <w:pStyle w:val="4"/>
        <w:rPr>
          <w:rFonts w:hint="eastAsia" w:asciiTheme="minorEastAsia" w:hAnsiTheme="minorEastAsia" w:eastAsiaTheme="minorEastAsia" w:cstheme="minorEastAsia"/>
          <w:sz w:val="24"/>
          <w:szCs w:val="24"/>
        </w:rPr>
      </w:pPr>
      <w:bookmarkStart w:id="30" w:name="_Toc25143"/>
      <w:r>
        <w:rPr>
          <w:rFonts w:hint="eastAsia"/>
        </w:rPr>
        <w:t>2</w:t>
      </w:r>
      <w:r>
        <w:t xml:space="preserve">.2.1  </w:t>
      </w:r>
      <w:r>
        <w:rPr>
          <w:rFonts w:hint="eastAsia"/>
        </w:rPr>
        <w:t>大学生家庭亲密度、应对方式与孤独感的性别差异</w:t>
      </w:r>
      <w:bookmarkEnd w:id="30"/>
      <w:r>
        <w:rPr>
          <w:rFonts w:hint="eastAsia"/>
        </w:rPr>
        <w:t xml:space="preserve">  </w:t>
      </w:r>
      <w:r>
        <w:rPr>
          <w:rFonts w:hint="eastAsia" w:ascii="仿宋_GB2312" w:hAnsi="黑体" w:eastAsia="仿宋_GB2312" w:cs="宋体"/>
          <w:color w:val="000000"/>
          <w:kern w:val="0"/>
        </w:rPr>
        <w:t xml:space="preserve"> </w:t>
      </w:r>
      <w:r>
        <w:rPr>
          <w:rFonts w:hint="eastAsia" w:eastAsia="宋体" w:cs="Times New Roman" w:asciiTheme="minorEastAsia" w:hAnsiTheme="minorEastAsia"/>
          <w:kern w:val="2"/>
          <w:sz w:val="24"/>
          <w:szCs w:val="24"/>
          <w:highlight w:val="none"/>
          <w:lang w:val="en-US" w:eastAsia="zh-CN" w:bidi="ar-SA"/>
        </w:rPr>
        <w:t>为了解大学生家庭亲密度、应对方式与孤独感的性别差异，以性别为分组变量，大学生家庭亲密度、应对方式与孤独感为检验变量，进行独立样本t检验分析，调查结果如下：</w:t>
      </w:r>
    </w:p>
    <w:p>
      <w:pPr>
        <w:spacing w:line="240" w:lineRule="auto"/>
        <w:ind w:firstLine="480"/>
        <w:jc w:val="center"/>
        <w:rPr>
          <w:rFonts w:hint="eastAsia"/>
        </w:rPr>
      </w:pPr>
      <w:r>
        <w:rPr>
          <w:rFonts w:hint="eastAsia" w:eastAsia="宋体"/>
          <w:lang w:eastAsia="zh-CN"/>
        </w:rPr>
        <w:drawing>
          <wp:inline distT="0" distB="0" distL="114300" distR="114300">
            <wp:extent cx="5642610" cy="2609850"/>
            <wp:effectExtent l="0" t="0" r="15240" b="0"/>
            <wp:docPr id="2" name="图片 2" descr="GK_U7MP_3W75}N`U1D7TF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K_U7MP_3W75}N`U1D7TF6A"/>
                    <pic:cNvPicPr>
                      <a:picLocks noChangeAspect="1"/>
                    </pic:cNvPicPr>
                  </pic:nvPicPr>
                  <pic:blipFill>
                    <a:blip r:embed="rId6"/>
                    <a:srcRect l="4598" t="4132" r="6744" b="3739"/>
                    <a:stretch>
                      <a:fillRect/>
                    </a:stretch>
                  </pic:blipFill>
                  <pic:spPr>
                    <a:xfrm>
                      <a:off x="0" y="0"/>
                      <a:ext cx="5642610" cy="2609850"/>
                    </a:xfrm>
                    <a:prstGeom prst="rect">
                      <a:avLst/>
                    </a:prstGeom>
                  </pic:spPr>
                </pic:pic>
              </a:graphicData>
            </a:graphic>
          </wp:inline>
        </w:drawing>
      </w:r>
    </w:p>
    <w:p>
      <w:pPr>
        <w:ind w:firstLine="480"/>
      </w:pPr>
      <w:r>
        <w:rPr>
          <w:rFonts w:hint="eastAsia"/>
        </w:rPr>
        <w:t>从表</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2</w:t>
      </w:r>
      <w:r>
        <w:rPr>
          <w:rFonts w:hint="eastAsia"/>
        </w:rPr>
        <w:t>可以看出，</w:t>
      </w:r>
      <w:r>
        <w:rPr>
          <w:rFonts w:hint="eastAsia"/>
          <w:lang w:eastAsia="zh-CN"/>
        </w:rPr>
        <w:t>在性别上，</w:t>
      </w:r>
      <w:r>
        <w:rPr>
          <w:rFonts w:hint="eastAsia"/>
        </w:rPr>
        <w:t>大学生家庭亲密度和孤独感不存在显著差异，积极应对方式</w:t>
      </w:r>
      <w:r>
        <w:rPr>
          <w:rFonts w:hint="eastAsia"/>
          <w:lang w:eastAsia="zh-CN"/>
        </w:rPr>
        <w:t>也</w:t>
      </w:r>
      <w:r>
        <w:rPr>
          <w:rFonts w:hint="eastAsia"/>
        </w:rPr>
        <w:t>不存在显著差异</w:t>
      </w:r>
      <w:r>
        <w:rPr>
          <w:rFonts w:hint="eastAsia" w:asciiTheme="minorEastAsia" w:hAnsiTheme="minorEastAsia" w:eastAsiaTheme="minorEastAsia" w:cstheme="minorEastAsia"/>
        </w:rPr>
        <w:t>（t=-1.301,P=0.194）</w:t>
      </w:r>
      <w:r>
        <w:rPr>
          <w:rFonts w:hint="eastAsia"/>
        </w:rPr>
        <w:t>；消极应对方式存在显著差异</w:t>
      </w:r>
      <w:r>
        <w:rPr>
          <w:rFonts w:hint="eastAsia" w:asciiTheme="minorEastAsia" w:hAnsiTheme="minorEastAsia" w:eastAsiaTheme="minorEastAsia" w:cstheme="minorEastAsia"/>
        </w:rPr>
        <w:t>（t=3.479,P=0.01），</w:t>
      </w:r>
      <w:r>
        <w:rPr>
          <w:rFonts w:hint="eastAsia"/>
        </w:rPr>
        <w:t>即男生消极应对方式比女生要多。</w:t>
      </w:r>
    </w:p>
    <w:p>
      <w:pPr>
        <w:pStyle w:val="4"/>
        <w:rPr>
          <w:rFonts w:hint="eastAsia" w:eastAsia="宋体" w:cs="Times New Roman" w:asciiTheme="minorEastAsia" w:hAnsiTheme="minorEastAsia"/>
          <w:kern w:val="2"/>
          <w:sz w:val="24"/>
          <w:szCs w:val="24"/>
          <w:highlight w:val="none"/>
          <w:lang w:val="en-US" w:eastAsia="zh-CN" w:bidi="ar-SA"/>
        </w:rPr>
      </w:pPr>
      <w:bookmarkStart w:id="31" w:name="_Toc5034"/>
      <w:r>
        <w:rPr>
          <w:rFonts w:hint="eastAsia"/>
        </w:rPr>
        <w:t>2</w:t>
      </w:r>
      <w:r>
        <w:t xml:space="preserve">.2.2  </w:t>
      </w:r>
      <w:r>
        <w:rPr>
          <w:rFonts w:hint="eastAsia"/>
        </w:rPr>
        <w:t>大学生家庭亲密度、应对方式与孤独感的年</w:t>
      </w:r>
      <w:r>
        <w:rPr>
          <w:rFonts w:hint="eastAsia"/>
          <w:highlight w:val="none"/>
        </w:rPr>
        <w:t>级差异</w:t>
      </w:r>
      <w:bookmarkEnd w:id="31"/>
      <w:r>
        <w:rPr>
          <w:rFonts w:hint="eastAsia"/>
          <w:highlight w:val="none"/>
        </w:rPr>
        <w:t xml:space="preserve">   </w:t>
      </w:r>
      <w:r>
        <w:rPr>
          <w:rFonts w:hint="eastAsia" w:eastAsia="宋体" w:cs="Times New Roman" w:asciiTheme="minorEastAsia" w:hAnsiTheme="minorEastAsia"/>
          <w:kern w:val="2"/>
          <w:sz w:val="24"/>
          <w:szCs w:val="24"/>
          <w:highlight w:val="none"/>
          <w:lang w:val="en-US" w:eastAsia="zh-CN" w:bidi="ar-SA"/>
        </w:rPr>
        <w:t>为了解大学生家庭亲密度、应对方式与孤独感的年级差异，以年级为分组变量，大学生家庭亲密度、应对方式与孤独感为检验变量，进行以下分析，调查结果如下：</w:t>
      </w:r>
    </w:p>
    <w:p>
      <w:pPr>
        <w:pStyle w:val="5"/>
        <w:spacing w:after="156"/>
      </w:pPr>
      <w:r>
        <w:rPr>
          <w:rFonts w:hint="eastAsia"/>
        </w:rPr>
        <w:t>表2</w:t>
      </w:r>
      <w:r>
        <w:t>-</w:t>
      </w:r>
      <w:r>
        <w:rPr>
          <w:rFonts w:hint="eastAsia"/>
          <w:lang w:val="en-US" w:eastAsia="zh-CN"/>
        </w:rPr>
        <w:t>3</w:t>
      </w:r>
      <w:r>
        <w:t xml:space="preserve">  </w:t>
      </w:r>
      <w:r>
        <w:rPr>
          <w:rFonts w:hint="eastAsia"/>
        </w:rPr>
        <w:t>大学生家庭亲密度、应对方式与孤独感年级差异的单因素方差分析及多重比较（</w:t>
      </w:r>
      <w:r>
        <w:t>LSD</w:t>
      </w:r>
      <w:r>
        <w:rPr>
          <w:rFonts w:hint="eastAsia"/>
        </w:rPr>
        <w:t>）</w:t>
      </w:r>
    </w:p>
    <w:tbl>
      <w:tblPr>
        <w:tblStyle w:val="17"/>
        <w:tblW w:w="908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61"/>
        <w:gridCol w:w="1472"/>
        <w:gridCol w:w="1318"/>
        <w:gridCol w:w="1365"/>
        <w:gridCol w:w="1349"/>
        <w:gridCol w:w="1165"/>
        <w:gridCol w:w="125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9" w:hRule="atLeast"/>
          <w:jc w:val="center"/>
        </w:trPr>
        <w:tc>
          <w:tcPr>
            <w:tcW w:w="1161" w:type="dxa"/>
            <w:vAlign w:val="center"/>
          </w:tcPr>
          <w:p>
            <w:pPr>
              <w:ind w:firstLine="360"/>
              <w:jc w:val="center"/>
              <w:rPr>
                <w:rFonts w:ascii="黑体" w:hAnsi="宋体" w:eastAsia="黑体" w:cs="宋体"/>
                <w:color w:val="000000"/>
                <w:kern w:val="0"/>
                <w:sz w:val="18"/>
                <w:szCs w:val="18"/>
              </w:rPr>
            </w:pPr>
          </w:p>
        </w:tc>
        <w:tc>
          <w:tcPr>
            <w:tcW w:w="1472" w:type="dxa"/>
            <w:vAlign w:val="center"/>
          </w:tcPr>
          <w:p>
            <w:pPr>
              <w:ind w:firstLine="225" w:firstLineChars="150"/>
              <w:jc w:val="center"/>
              <w:rPr>
                <w:kern w:val="0"/>
                <w:sz w:val="15"/>
                <w:szCs w:val="15"/>
              </w:rPr>
            </w:pPr>
            <w:r>
              <w:rPr>
                <w:rFonts w:hint="eastAsia"/>
                <w:kern w:val="0"/>
                <w:sz w:val="15"/>
                <w:szCs w:val="15"/>
              </w:rPr>
              <w:t>大一（158）</w:t>
            </w:r>
          </w:p>
        </w:tc>
        <w:tc>
          <w:tcPr>
            <w:tcW w:w="1318" w:type="dxa"/>
            <w:vAlign w:val="center"/>
          </w:tcPr>
          <w:p>
            <w:pPr>
              <w:ind w:firstLine="225" w:firstLineChars="150"/>
              <w:jc w:val="center"/>
              <w:rPr>
                <w:kern w:val="0"/>
                <w:sz w:val="15"/>
                <w:szCs w:val="15"/>
              </w:rPr>
            </w:pPr>
            <w:r>
              <w:rPr>
                <w:rFonts w:hint="eastAsia"/>
                <w:kern w:val="0"/>
                <w:sz w:val="15"/>
                <w:szCs w:val="15"/>
              </w:rPr>
              <w:t>大二（135）</w:t>
            </w:r>
          </w:p>
        </w:tc>
        <w:tc>
          <w:tcPr>
            <w:tcW w:w="1365" w:type="dxa"/>
            <w:vAlign w:val="center"/>
          </w:tcPr>
          <w:p>
            <w:pPr>
              <w:ind w:firstLine="225" w:firstLineChars="150"/>
              <w:jc w:val="center"/>
              <w:rPr>
                <w:kern w:val="0"/>
                <w:sz w:val="15"/>
                <w:szCs w:val="15"/>
              </w:rPr>
            </w:pPr>
            <w:r>
              <w:rPr>
                <w:rFonts w:hint="eastAsia"/>
                <w:kern w:val="0"/>
                <w:sz w:val="15"/>
                <w:szCs w:val="15"/>
              </w:rPr>
              <w:t>大三（131）</w:t>
            </w:r>
          </w:p>
        </w:tc>
        <w:tc>
          <w:tcPr>
            <w:tcW w:w="1349" w:type="dxa"/>
            <w:vAlign w:val="center"/>
          </w:tcPr>
          <w:p>
            <w:pPr>
              <w:ind w:firstLine="225" w:firstLineChars="150"/>
              <w:jc w:val="center"/>
              <w:rPr>
                <w:kern w:val="0"/>
                <w:sz w:val="15"/>
                <w:szCs w:val="15"/>
              </w:rPr>
            </w:pPr>
            <w:r>
              <w:rPr>
                <w:rFonts w:hint="eastAsia"/>
                <w:kern w:val="0"/>
                <w:sz w:val="15"/>
                <w:szCs w:val="15"/>
              </w:rPr>
              <w:t>大四（44）</w:t>
            </w:r>
          </w:p>
        </w:tc>
        <w:tc>
          <w:tcPr>
            <w:tcW w:w="1165" w:type="dxa"/>
            <w:vMerge w:val="restart"/>
            <w:vAlign w:val="center"/>
          </w:tcPr>
          <w:p>
            <w:pPr>
              <w:ind w:firstLine="300"/>
              <w:jc w:val="center"/>
              <w:rPr>
                <w:rFonts w:ascii="黑体" w:hAnsi="宋体" w:eastAsia="黑体" w:cs="宋体"/>
                <w:color w:val="000000"/>
                <w:kern w:val="0"/>
                <w:sz w:val="18"/>
                <w:szCs w:val="18"/>
              </w:rPr>
            </w:pPr>
            <w:r>
              <w:rPr>
                <w:rFonts w:hint="eastAsia" w:ascii="宋体" w:hAnsi="宋体" w:cs="宋体"/>
                <w:kern w:val="0"/>
                <w:sz w:val="15"/>
                <w:szCs w:val="15"/>
              </w:rPr>
              <w:t>F</w:t>
            </w:r>
          </w:p>
        </w:tc>
        <w:tc>
          <w:tcPr>
            <w:tcW w:w="1250" w:type="dxa"/>
            <w:vAlign w:val="center"/>
          </w:tcPr>
          <w:p>
            <w:pPr>
              <w:ind w:firstLine="300"/>
              <w:jc w:val="center"/>
              <w:rPr>
                <w:rFonts w:ascii="黑体" w:hAnsi="宋体" w:eastAsia="黑体" w:cs="宋体"/>
                <w:color w:val="000000"/>
                <w:kern w:val="0"/>
                <w:sz w:val="18"/>
                <w:szCs w:val="18"/>
              </w:rPr>
            </w:pPr>
            <w:r>
              <w:rPr>
                <w:rFonts w:hint="eastAsia" w:ascii="宋体" w:hAnsi="宋体" w:cs="宋体"/>
                <w:kern w:val="0"/>
                <w:sz w:val="15"/>
                <w:szCs w:val="15"/>
              </w:rPr>
              <w:t>事后多重比较</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1" w:hRule="atLeast"/>
          <w:jc w:val="center"/>
        </w:trPr>
        <w:tc>
          <w:tcPr>
            <w:tcW w:w="1161" w:type="dxa"/>
            <w:tcBorders>
              <w:bottom w:val="single" w:color="auto" w:sz="4" w:space="0"/>
            </w:tcBorders>
            <w:vAlign w:val="center"/>
          </w:tcPr>
          <w:p>
            <w:pPr>
              <w:ind w:firstLine="360"/>
              <w:jc w:val="center"/>
              <w:rPr>
                <w:rFonts w:ascii="黑体" w:hAnsi="宋体" w:eastAsia="黑体" w:cs="宋体"/>
                <w:color w:val="000000"/>
                <w:kern w:val="0"/>
                <w:sz w:val="18"/>
                <w:szCs w:val="18"/>
              </w:rPr>
            </w:pPr>
          </w:p>
        </w:tc>
        <w:tc>
          <w:tcPr>
            <w:tcW w:w="1472" w:type="dxa"/>
            <w:tcBorders>
              <w:bottom w:val="single" w:color="auto" w:sz="4" w:space="0"/>
            </w:tcBorders>
            <w:vAlign w:val="center"/>
          </w:tcPr>
          <w:p>
            <w:pPr>
              <w:ind w:firstLine="300"/>
              <w:jc w:val="center"/>
              <w:rPr>
                <w:rFonts w:ascii="黑体" w:hAnsi="宋体" w:eastAsia="黑体" w:cs="宋体"/>
                <w:color w:val="000000"/>
                <w:kern w:val="0"/>
                <w:sz w:val="18"/>
                <w:szCs w:val="18"/>
              </w:rPr>
            </w:pPr>
            <w:r>
              <w:rPr>
                <w:rFonts w:hint="eastAsia" w:ascii="宋体" w:hAnsi="宋体" w:cs="宋体"/>
                <w:kern w:val="0"/>
                <w:sz w:val="15"/>
                <w:szCs w:val="15"/>
              </w:rPr>
              <w:t>(M</w:t>
            </w:r>
            <w:r>
              <w:rPr>
                <w:rStyle w:val="26"/>
                <w:rFonts w:hint="default"/>
                <w:sz w:val="15"/>
                <w:szCs w:val="15"/>
              </w:rPr>
              <w:t>±SD)</w:t>
            </w:r>
          </w:p>
        </w:tc>
        <w:tc>
          <w:tcPr>
            <w:tcW w:w="1318" w:type="dxa"/>
            <w:tcBorders>
              <w:bottom w:val="single" w:color="auto" w:sz="4" w:space="0"/>
            </w:tcBorders>
            <w:vAlign w:val="center"/>
          </w:tcPr>
          <w:p>
            <w:pPr>
              <w:ind w:firstLine="300"/>
              <w:jc w:val="center"/>
              <w:rPr>
                <w:rFonts w:ascii="黑体" w:hAnsi="宋体" w:eastAsia="黑体" w:cs="宋体"/>
                <w:color w:val="000000"/>
                <w:kern w:val="0"/>
                <w:sz w:val="18"/>
                <w:szCs w:val="18"/>
              </w:rPr>
            </w:pPr>
            <w:r>
              <w:rPr>
                <w:rFonts w:hint="eastAsia" w:ascii="宋体" w:hAnsi="宋体" w:cs="宋体"/>
                <w:kern w:val="0"/>
                <w:sz w:val="15"/>
                <w:szCs w:val="15"/>
              </w:rPr>
              <w:t>(M</w:t>
            </w:r>
            <w:r>
              <w:rPr>
                <w:rStyle w:val="26"/>
                <w:rFonts w:hint="default"/>
                <w:sz w:val="15"/>
                <w:szCs w:val="15"/>
              </w:rPr>
              <w:t>±SD)</w:t>
            </w:r>
          </w:p>
        </w:tc>
        <w:tc>
          <w:tcPr>
            <w:tcW w:w="1365" w:type="dxa"/>
            <w:tcBorders>
              <w:bottom w:val="single" w:color="auto" w:sz="4" w:space="0"/>
            </w:tcBorders>
            <w:vAlign w:val="center"/>
          </w:tcPr>
          <w:p>
            <w:pPr>
              <w:ind w:firstLine="300"/>
              <w:jc w:val="center"/>
              <w:rPr>
                <w:rFonts w:ascii="黑体" w:hAnsi="宋体" w:eastAsia="黑体" w:cs="宋体"/>
                <w:color w:val="000000"/>
                <w:kern w:val="0"/>
                <w:sz w:val="18"/>
                <w:szCs w:val="18"/>
              </w:rPr>
            </w:pPr>
            <w:r>
              <w:rPr>
                <w:rFonts w:hint="eastAsia" w:ascii="宋体" w:hAnsi="宋体" w:cs="宋体"/>
                <w:kern w:val="0"/>
                <w:sz w:val="15"/>
                <w:szCs w:val="15"/>
              </w:rPr>
              <w:t>(M</w:t>
            </w:r>
            <w:r>
              <w:rPr>
                <w:rStyle w:val="26"/>
                <w:rFonts w:hint="default"/>
                <w:sz w:val="15"/>
                <w:szCs w:val="15"/>
              </w:rPr>
              <w:t>±SD)</w:t>
            </w:r>
          </w:p>
        </w:tc>
        <w:tc>
          <w:tcPr>
            <w:tcW w:w="1349" w:type="dxa"/>
            <w:tcBorders>
              <w:bottom w:val="single" w:color="auto" w:sz="4" w:space="0"/>
            </w:tcBorders>
            <w:vAlign w:val="center"/>
          </w:tcPr>
          <w:p>
            <w:pPr>
              <w:ind w:firstLine="300"/>
              <w:jc w:val="center"/>
              <w:rPr>
                <w:rFonts w:ascii="黑体" w:hAnsi="宋体" w:eastAsia="黑体" w:cs="宋体"/>
                <w:color w:val="000000"/>
                <w:kern w:val="0"/>
                <w:sz w:val="18"/>
                <w:szCs w:val="18"/>
              </w:rPr>
            </w:pPr>
            <w:r>
              <w:rPr>
                <w:rFonts w:hint="eastAsia" w:ascii="宋体" w:hAnsi="宋体" w:cs="宋体"/>
                <w:kern w:val="0"/>
                <w:sz w:val="15"/>
                <w:szCs w:val="15"/>
              </w:rPr>
              <w:t>(M</w:t>
            </w:r>
            <w:r>
              <w:rPr>
                <w:rStyle w:val="26"/>
                <w:rFonts w:hint="default"/>
                <w:sz w:val="15"/>
                <w:szCs w:val="15"/>
              </w:rPr>
              <w:t>±SD)</w:t>
            </w:r>
          </w:p>
        </w:tc>
        <w:tc>
          <w:tcPr>
            <w:tcW w:w="1165" w:type="dxa"/>
            <w:vMerge w:val="continue"/>
            <w:tcBorders>
              <w:bottom w:val="single" w:color="auto" w:sz="4" w:space="0"/>
            </w:tcBorders>
            <w:vAlign w:val="center"/>
          </w:tcPr>
          <w:p>
            <w:pPr>
              <w:ind w:firstLine="360"/>
              <w:jc w:val="center"/>
              <w:rPr>
                <w:rFonts w:ascii="黑体" w:hAnsi="宋体" w:eastAsia="黑体" w:cs="宋体"/>
                <w:color w:val="000000"/>
                <w:kern w:val="0"/>
                <w:sz w:val="18"/>
                <w:szCs w:val="18"/>
              </w:rPr>
            </w:pPr>
          </w:p>
        </w:tc>
        <w:tc>
          <w:tcPr>
            <w:tcW w:w="1250" w:type="dxa"/>
            <w:tcBorders>
              <w:bottom w:val="single" w:color="auto" w:sz="4" w:space="0"/>
            </w:tcBorders>
            <w:vAlign w:val="center"/>
          </w:tcPr>
          <w:p>
            <w:pPr>
              <w:ind w:firstLine="300"/>
              <w:jc w:val="center"/>
              <w:rPr>
                <w:rFonts w:ascii="黑体" w:hAnsi="宋体" w:eastAsia="黑体" w:cs="宋体"/>
                <w:color w:val="000000"/>
                <w:kern w:val="0"/>
                <w:sz w:val="18"/>
                <w:szCs w:val="18"/>
              </w:rPr>
            </w:pPr>
            <w:r>
              <w:rPr>
                <w:rFonts w:hint="eastAsia" w:ascii="宋体" w:hAnsi="宋体" w:cs="宋体"/>
                <w:kern w:val="0"/>
                <w:sz w:val="15"/>
                <w:szCs w:val="15"/>
              </w:rPr>
              <w:t>（LSD）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51" w:hRule="atLeast"/>
          <w:jc w:val="center"/>
        </w:trPr>
        <w:tc>
          <w:tcPr>
            <w:tcW w:w="1161" w:type="dxa"/>
            <w:vAlign w:val="center"/>
          </w:tcPr>
          <w:p>
            <w:pPr>
              <w:ind w:firstLine="300"/>
              <w:jc w:val="center"/>
              <w:rPr>
                <w:kern w:val="0"/>
                <w:sz w:val="15"/>
                <w:szCs w:val="15"/>
              </w:rPr>
            </w:pPr>
          </w:p>
          <w:p>
            <w:pPr>
              <w:ind w:firstLine="300"/>
              <w:rPr>
                <w:kern w:val="0"/>
                <w:sz w:val="15"/>
                <w:szCs w:val="15"/>
              </w:rPr>
            </w:pPr>
            <w:r>
              <w:rPr>
                <w:rFonts w:hint="eastAsia"/>
                <w:kern w:val="0"/>
                <w:sz w:val="15"/>
                <w:szCs w:val="15"/>
              </w:rPr>
              <w:t>亲密度</w:t>
            </w:r>
          </w:p>
          <w:p>
            <w:pPr>
              <w:ind w:firstLine="360"/>
              <w:jc w:val="center"/>
              <w:rPr>
                <w:rFonts w:ascii="黑体" w:hAnsi="宋体" w:eastAsia="黑体" w:cs="宋体"/>
                <w:color w:val="000000"/>
                <w:kern w:val="0"/>
                <w:sz w:val="18"/>
                <w:szCs w:val="18"/>
              </w:rPr>
            </w:pPr>
          </w:p>
        </w:tc>
        <w:tc>
          <w:tcPr>
            <w:tcW w:w="1472" w:type="dxa"/>
            <w:vAlign w:val="center"/>
          </w:tcPr>
          <w:p>
            <w:pPr>
              <w:spacing w:before="156" w:after="156"/>
              <w:ind w:firstLine="300"/>
              <w:jc w:val="center"/>
              <w:rPr>
                <w:rFonts w:ascii="宋体" w:hAnsi="宋体" w:cs="宋体"/>
                <w:sz w:val="15"/>
                <w:szCs w:val="15"/>
              </w:rPr>
            </w:pPr>
            <w:r>
              <w:rPr>
                <w:rFonts w:ascii="宋体" w:hAnsi="宋体" w:cs="宋体"/>
                <w:kern w:val="0"/>
                <w:sz w:val="15"/>
                <w:szCs w:val="15"/>
              </w:rPr>
              <w:t>71.78</w:t>
            </w:r>
            <w:r>
              <w:rPr>
                <w:rStyle w:val="26"/>
                <w:rFonts w:hint="default"/>
                <w:sz w:val="15"/>
                <w:szCs w:val="15"/>
              </w:rPr>
              <w:t>±</w:t>
            </w:r>
            <w:r>
              <w:rPr>
                <w:rFonts w:ascii="宋体" w:hAnsi="宋体" w:cs="宋体"/>
                <w:sz w:val="15"/>
                <w:szCs w:val="15"/>
              </w:rPr>
              <w:t>10.</w:t>
            </w:r>
            <w:r>
              <w:rPr>
                <w:rFonts w:hint="eastAsia" w:ascii="宋体" w:hAnsi="宋体" w:cs="宋体"/>
                <w:sz w:val="15"/>
                <w:szCs w:val="15"/>
              </w:rPr>
              <w:t>9</w:t>
            </w:r>
          </w:p>
        </w:tc>
        <w:tc>
          <w:tcPr>
            <w:tcW w:w="1318" w:type="dxa"/>
            <w:vAlign w:val="center"/>
          </w:tcPr>
          <w:p>
            <w:pPr>
              <w:spacing w:before="156" w:after="156"/>
              <w:ind w:firstLine="300"/>
              <w:jc w:val="center"/>
              <w:rPr>
                <w:rFonts w:ascii="宋体" w:hAnsi="宋体" w:cs="宋体"/>
                <w:sz w:val="15"/>
                <w:szCs w:val="15"/>
              </w:rPr>
            </w:pPr>
            <w:r>
              <w:rPr>
                <w:rFonts w:ascii="宋体" w:hAnsi="宋体" w:cs="宋体"/>
                <w:sz w:val="15"/>
                <w:szCs w:val="15"/>
              </w:rPr>
              <w:t>71.04</w:t>
            </w:r>
            <w:r>
              <w:rPr>
                <w:rStyle w:val="26"/>
                <w:rFonts w:hint="default"/>
                <w:sz w:val="15"/>
                <w:szCs w:val="15"/>
              </w:rPr>
              <w:t>±</w:t>
            </w:r>
            <w:r>
              <w:rPr>
                <w:rFonts w:ascii="宋体" w:hAnsi="宋体" w:cs="宋体"/>
                <w:sz w:val="15"/>
                <w:szCs w:val="15"/>
              </w:rPr>
              <w:t>9.</w:t>
            </w:r>
            <w:r>
              <w:rPr>
                <w:rFonts w:hint="eastAsia" w:ascii="宋体" w:hAnsi="宋体" w:cs="宋体"/>
                <w:sz w:val="15"/>
                <w:szCs w:val="15"/>
              </w:rPr>
              <w:t>1</w:t>
            </w:r>
          </w:p>
        </w:tc>
        <w:tc>
          <w:tcPr>
            <w:tcW w:w="1365" w:type="dxa"/>
            <w:vAlign w:val="center"/>
          </w:tcPr>
          <w:p>
            <w:pPr>
              <w:spacing w:before="156" w:after="156"/>
              <w:ind w:firstLine="300"/>
              <w:jc w:val="center"/>
              <w:rPr>
                <w:rFonts w:ascii="宋体" w:hAnsi="宋体" w:cs="宋体"/>
                <w:sz w:val="15"/>
                <w:szCs w:val="15"/>
              </w:rPr>
            </w:pPr>
            <w:r>
              <w:rPr>
                <w:rFonts w:ascii="宋体" w:hAnsi="宋体" w:cs="宋体"/>
                <w:sz w:val="15"/>
                <w:szCs w:val="15"/>
              </w:rPr>
              <w:t>68.13</w:t>
            </w:r>
            <w:r>
              <w:rPr>
                <w:rStyle w:val="26"/>
                <w:rFonts w:hint="default"/>
                <w:sz w:val="15"/>
                <w:szCs w:val="15"/>
              </w:rPr>
              <w:t>±</w:t>
            </w:r>
            <w:r>
              <w:rPr>
                <w:rFonts w:ascii="宋体" w:hAnsi="宋体" w:cs="宋体"/>
                <w:sz w:val="15"/>
                <w:szCs w:val="15"/>
              </w:rPr>
              <w:t>9.6</w:t>
            </w:r>
          </w:p>
        </w:tc>
        <w:tc>
          <w:tcPr>
            <w:tcW w:w="1349" w:type="dxa"/>
            <w:vAlign w:val="center"/>
          </w:tcPr>
          <w:p>
            <w:pPr>
              <w:spacing w:before="156" w:after="156"/>
              <w:ind w:firstLine="300"/>
              <w:jc w:val="center"/>
              <w:rPr>
                <w:rFonts w:ascii="宋体" w:hAnsi="宋体" w:cs="宋体"/>
                <w:sz w:val="15"/>
                <w:szCs w:val="15"/>
              </w:rPr>
            </w:pPr>
            <w:r>
              <w:rPr>
                <w:rFonts w:ascii="宋体" w:hAnsi="宋体" w:cs="宋体"/>
                <w:sz w:val="15"/>
                <w:szCs w:val="15"/>
              </w:rPr>
              <w:t>65.07</w:t>
            </w:r>
            <w:r>
              <w:rPr>
                <w:rStyle w:val="26"/>
                <w:rFonts w:hint="default"/>
                <w:sz w:val="15"/>
                <w:szCs w:val="15"/>
              </w:rPr>
              <w:t>±</w:t>
            </w:r>
            <w:r>
              <w:rPr>
                <w:rFonts w:ascii="宋体" w:hAnsi="宋体" w:cs="宋体"/>
                <w:sz w:val="15"/>
                <w:szCs w:val="15"/>
              </w:rPr>
              <w:t>9.</w:t>
            </w:r>
            <w:r>
              <w:rPr>
                <w:rFonts w:hint="eastAsia" w:ascii="宋体" w:hAnsi="宋体" w:cs="宋体"/>
                <w:sz w:val="15"/>
                <w:szCs w:val="15"/>
              </w:rPr>
              <w:t>2</w:t>
            </w:r>
          </w:p>
        </w:tc>
        <w:tc>
          <w:tcPr>
            <w:tcW w:w="1165" w:type="dxa"/>
            <w:vAlign w:val="center"/>
          </w:tcPr>
          <w:p>
            <w:pPr>
              <w:spacing w:before="156" w:after="156"/>
              <w:ind w:firstLine="300"/>
              <w:jc w:val="center"/>
              <w:rPr>
                <w:rFonts w:ascii="宋体" w:hAnsi="宋体" w:cs="宋体"/>
                <w:sz w:val="15"/>
                <w:szCs w:val="15"/>
              </w:rPr>
            </w:pPr>
            <w:r>
              <w:rPr>
                <w:rFonts w:ascii="宋体" w:hAnsi="宋体" w:cs="宋体"/>
                <w:sz w:val="15"/>
                <w:szCs w:val="15"/>
              </w:rPr>
              <w:t>7.448</w:t>
            </w:r>
            <w:r>
              <w:rPr>
                <w:rFonts w:hint="eastAsia" w:ascii="宋体" w:hAnsi="宋体" w:cs="宋体"/>
                <w:sz w:val="15"/>
                <w:szCs w:val="15"/>
              </w:rPr>
              <w:t>***</w:t>
            </w:r>
          </w:p>
        </w:tc>
        <w:tc>
          <w:tcPr>
            <w:tcW w:w="1250" w:type="dxa"/>
            <w:vAlign w:val="center"/>
          </w:tcPr>
          <w:p>
            <w:pPr>
              <w:ind w:firstLine="0" w:firstLineChars="0"/>
              <w:rPr>
                <w:rFonts w:ascii="宋体" w:hAnsi="宋体" w:cs="宋体"/>
                <w:sz w:val="15"/>
                <w:szCs w:val="15"/>
              </w:rPr>
            </w:pPr>
            <w:r>
              <w:rPr>
                <w:rFonts w:hint="eastAsia" w:ascii="宋体" w:hAnsi="宋体" w:cs="宋体"/>
                <w:sz w:val="15"/>
                <w:szCs w:val="15"/>
              </w:rPr>
              <w:t>大一&gt;大三；</w:t>
            </w:r>
          </w:p>
          <w:p>
            <w:pPr>
              <w:ind w:firstLine="0" w:firstLineChars="0"/>
              <w:rPr>
                <w:rFonts w:ascii="宋体" w:hAnsi="宋体" w:cs="宋体"/>
                <w:sz w:val="15"/>
                <w:szCs w:val="15"/>
              </w:rPr>
            </w:pPr>
            <w:r>
              <w:rPr>
                <w:rFonts w:hint="eastAsia" w:ascii="宋体" w:hAnsi="宋体" w:cs="宋体"/>
                <w:sz w:val="15"/>
                <w:szCs w:val="15"/>
              </w:rPr>
              <w:t>大一&gt;大四；</w:t>
            </w:r>
          </w:p>
          <w:p>
            <w:pPr>
              <w:ind w:firstLine="0" w:firstLineChars="0"/>
              <w:rPr>
                <w:rFonts w:ascii="宋体" w:hAnsi="宋体" w:cs="宋体"/>
                <w:sz w:val="15"/>
                <w:szCs w:val="15"/>
              </w:rPr>
            </w:pPr>
            <w:r>
              <w:rPr>
                <w:rFonts w:hint="eastAsia" w:ascii="宋体" w:hAnsi="宋体" w:cs="宋体"/>
                <w:sz w:val="15"/>
                <w:szCs w:val="15"/>
              </w:rPr>
              <w:t>大二&gt;大三；</w:t>
            </w:r>
          </w:p>
          <w:p>
            <w:pPr>
              <w:ind w:firstLine="0" w:firstLineChars="0"/>
              <w:rPr>
                <w:rFonts w:ascii="黑体" w:hAnsi="宋体" w:cs="宋体"/>
                <w:color w:val="000000"/>
                <w:kern w:val="0"/>
                <w:sz w:val="18"/>
                <w:szCs w:val="18"/>
              </w:rPr>
            </w:pPr>
            <w:r>
              <w:rPr>
                <w:rFonts w:hint="eastAsia" w:ascii="宋体" w:hAnsi="宋体" w:cs="宋体"/>
                <w:sz w:val="15"/>
                <w:szCs w:val="15"/>
              </w:rPr>
              <w:t>大二&gt;大四；</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161" w:type="dxa"/>
            <w:vAlign w:val="center"/>
          </w:tcPr>
          <w:p>
            <w:pPr>
              <w:ind w:firstLine="300"/>
              <w:jc w:val="both"/>
              <w:rPr>
                <w:rFonts w:ascii="黑体" w:hAnsi="宋体" w:eastAsia="黑体" w:cs="宋体"/>
                <w:color w:val="000000"/>
                <w:kern w:val="0"/>
                <w:sz w:val="18"/>
                <w:szCs w:val="18"/>
              </w:rPr>
            </w:pPr>
            <w:r>
              <w:rPr>
                <w:rFonts w:hint="eastAsia"/>
                <w:kern w:val="0"/>
                <w:sz w:val="15"/>
                <w:szCs w:val="15"/>
              </w:rPr>
              <w:t>孤独感</w:t>
            </w:r>
          </w:p>
        </w:tc>
        <w:tc>
          <w:tcPr>
            <w:tcW w:w="1472" w:type="dxa"/>
            <w:vAlign w:val="center"/>
          </w:tcPr>
          <w:p>
            <w:pPr>
              <w:spacing w:before="156" w:after="156"/>
              <w:ind w:firstLine="300"/>
              <w:jc w:val="center"/>
              <w:rPr>
                <w:rFonts w:ascii="宋体" w:hAnsi="宋体" w:cs="宋体"/>
                <w:sz w:val="15"/>
                <w:szCs w:val="15"/>
              </w:rPr>
            </w:pPr>
            <w:r>
              <w:rPr>
                <w:rFonts w:ascii="宋体" w:hAnsi="宋体" w:cs="宋体"/>
                <w:sz w:val="15"/>
                <w:szCs w:val="15"/>
              </w:rPr>
              <w:t>41.</w:t>
            </w:r>
            <w:r>
              <w:rPr>
                <w:rFonts w:hint="eastAsia" w:ascii="宋体" w:hAnsi="宋体" w:cs="宋体"/>
                <w:sz w:val="15"/>
                <w:szCs w:val="15"/>
              </w:rPr>
              <w:t>71</w:t>
            </w:r>
            <w:r>
              <w:rPr>
                <w:rStyle w:val="26"/>
                <w:rFonts w:hint="default"/>
                <w:sz w:val="15"/>
                <w:szCs w:val="15"/>
              </w:rPr>
              <w:t>±</w:t>
            </w:r>
            <w:r>
              <w:rPr>
                <w:rFonts w:ascii="宋体" w:hAnsi="宋体" w:cs="宋体"/>
                <w:sz w:val="15"/>
                <w:szCs w:val="15"/>
              </w:rPr>
              <w:t>8.</w:t>
            </w:r>
            <w:r>
              <w:rPr>
                <w:rFonts w:hint="eastAsia" w:ascii="宋体" w:hAnsi="宋体" w:cs="宋体"/>
                <w:sz w:val="15"/>
                <w:szCs w:val="15"/>
              </w:rPr>
              <w:t>4</w:t>
            </w:r>
          </w:p>
        </w:tc>
        <w:tc>
          <w:tcPr>
            <w:tcW w:w="1318" w:type="dxa"/>
            <w:vAlign w:val="center"/>
          </w:tcPr>
          <w:p>
            <w:pPr>
              <w:spacing w:before="156" w:after="156"/>
              <w:ind w:firstLine="300"/>
              <w:jc w:val="center"/>
              <w:rPr>
                <w:rFonts w:ascii="宋体" w:hAnsi="宋体" w:cs="宋体"/>
                <w:sz w:val="15"/>
                <w:szCs w:val="15"/>
              </w:rPr>
            </w:pPr>
            <w:r>
              <w:rPr>
                <w:rFonts w:ascii="宋体" w:hAnsi="宋体" w:cs="宋体"/>
                <w:sz w:val="15"/>
                <w:szCs w:val="15"/>
              </w:rPr>
              <w:t>41.94</w:t>
            </w:r>
            <w:r>
              <w:rPr>
                <w:rStyle w:val="26"/>
                <w:rFonts w:hint="default"/>
                <w:sz w:val="15"/>
                <w:szCs w:val="15"/>
              </w:rPr>
              <w:t>±</w:t>
            </w:r>
            <w:r>
              <w:rPr>
                <w:rFonts w:ascii="宋体" w:hAnsi="宋体" w:cs="宋体"/>
                <w:sz w:val="15"/>
                <w:szCs w:val="15"/>
              </w:rPr>
              <w:t>7.9</w:t>
            </w:r>
          </w:p>
        </w:tc>
        <w:tc>
          <w:tcPr>
            <w:tcW w:w="1365" w:type="dxa"/>
            <w:vAlign w:val="center"/>
          </w:tcPr>
          <w:p>
            <w:pPr>
              <w:spacing w:before="156" w:after="156"/>
              <w:ind w:firstLine="300"/>
              <w:jc w:val="center"/>
              <w:rPr>
                <w:rFonts w:ascii="宋体" w:hAnsi="宋体" w:cs="宋体"/>
                <w:sz w:val="15"/>
                <w:szCs w:val="15"/>
              </w:rPr>
            </w:pPr>
            <w:r>
              <w:rPr>
                <w:rFonts w:ascii="宋体" w:hAnsi="宋体" w:cs="宋体"/>
                <w:sz w:val="15"/>
                <w:szCs w:val="15"/>
              </w:rPr>
              <w:t>42.53</w:t>
            </w:r>
            <w:r>
              <w:rPr>
                <w:rStyle w:val="26"/>
                <w:rFonts w:hint="default"/>
                <w:sz w:val="15"/>
                <w:szCs w:val="15"/>
              </w:rPr>
              <w:t>±</w:t>
            </w:r>
            <w:r>
              <w:rPr>
                <w:rFonts w:ascii="宋体" w:hAnsi="宋体" w:cs="宋体"/>
                <w:sz w:val="15"/>
                <w:szCs w:val="15"/>
              </w:rPr>
              <w:t>8.6</w:t>
            </w:r>
          </w:p>
        </w:tc>
        <w:tc>
          <w:tcPr>
            <w:tcW w:w="1349" w:type="dxa"/>
            <w:vAlign w:val="center"/>
          </w:tcPr>
          <w:p>
            <w:pPr>
              <w:spacing w:before="156" w:after="156"/>
              <w:ind w:firstLine="300"/>
              <w:jc w:val="center"/>
              <w:rPr>
                <w:rFonts w:ascii="宋体" w:hAnsi="宋体" w:cs="宋体"/>
                <w:sz w:val="15"/>
                <w:szCs w:val="15"/>
              </w:rPr>
            </w:pPr>
            <w:r>
              <w:rPr>
                <w:rFonts w:ascii="宋体" w:hAnsi="宋体" w:cs="宋体"/>
                <w:sz w:val="15"/>
                <w:szCs w:val="15"/>
              </w:rPr>
              <w:t>42.91</w:t>
            </w:r>
            <w:r>
              <w:rPr>
                <w:rStyle w:val="26"/>
                <w:rFonts w:hint="default"/>
                <w:sz w:val="15"/>
                <w:szCs w:val="15"/>
              </w:rPr>
              <w:t>±</w:t>
            </w:r>
            <w:r>
              <w:rPr>
                <w:rFonts w:ascii="宋体" w:hAnsi="宋体" w:cs="宋体"/>
                <w:sz w:val="15"/>
                <w:szCs w:val="15"/>
              </w:rPr>
              <w:t>8.2</w:t>
            </w:r>
          </w:p>
        </w:tc>
        <w:tc>
          <w:tcPr>
            <w:tcW w:w="1165" w:type="dxa"/>
            <w:vAlign w:val="center"/>
          </w:tcPr>
          <w:p>
            <w:pPr>
              <w:spacing w:before="156" w:after="156"/>
              <w:ind w:firstLine="300"/>
              <w:jc w:val="center"/>
              <w:rPr>
                <w:rFonts w:ascii="宋体" w:hAnsi="宋体" w:cs="宋体"/>
                <w:sz w:val="15"/>
                <w:szCs w:val="15"/>
              </w:rPr>
            </w:pPr>
            <w:r>
              <w:rPr>
                <w:rFonts w:ascii="宋体" w:hAnsi="宋体" w:cs="宋体"/>
                <w:sz w:val="15"/>
                <w:szCs w:val="15"/>
              </w:rPr>
              <w:t>.387</w:t>
            </w:r>
          </w:p>
        </w:tc>
        <w:tc>
          <w:tcPr>
            <w:tcW w:w="1250" w:type="dxa"/>
            <w:vAlign w:val="center"/>
          </w:tcPr>
          <w:p>
            <w:pPr>
              <w:ind w:firstLine="360"/>
              <w:jc w:val="center"/>
              <w:rPr>
                <w:rFonts w:ascii="黑体" w:hAnsi="宋体" w:eastAsia="黑体" w:cs="宋体"/>
                <w:color w:val="000000"/>
                <w:kern w:val="0"/>
                <w:sz w:val="18"/>
                <w:szCs w:val="18"/>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jc w:val="center"/>
        </w:trPr>
        <w:tc>
          <w:tcPr>
            <w:tcW w:w="1161" w:type="dxa"/>
            <w:vAlign w:val="center"/>
          </w:tcPr>
          <w:p>
            <w:pPr>
              <w:ind w:firstLine="300"/>
              <w:jc w:val="center"/>
              <w:rPr>
                <w:rFonts w:ascii="黑体" w:hAnsi="宋体" w:eastAsia="黑体" w:cs="宋体"/>
                <w:color w:val="000000"/>
                <w:kern w:val="0"/>
                <w:sz w:val="18"/>
                <w:szCs w:val="18"/>
              </w:rPr>
            </w:pPr>
            <w:r>
              <w:rPr>
                <w:kern w:val="0"/>
                <w:sz w:val="15"/>
                <w:szCs w:val="15"/>
              </w:rPr>
              <w:t>积极应对</w:t>
            </w:r>
          </w:p>
        </w:tc>
        <w:tc>
          <w:tcPr>
            <w:tcW w:w="1472" w:type="dxa"/>
            <w:vAlign w:val="center"/>
          </w:tcPr>
          <w:p>
            <w:pPr>
              <w:spacing w:before="156" w:after="156"/>
              <w:ind w:firstLine="300"/>
              <w:jc w:val="center"/>
              <w:rPr>
                <w:rFonts w:ascii="宋体" w:hAnsi="宋体" w:cs="宋体"/>
                <w:sz w:val="15"/>
                <w:szCs w:val="15"/>
              </w:rPr>
            </w:pPr>
            <w:r>
              <w:rPr>
                <w:rFonts w:hint="eastAsia" w:ascii="宋体" w:hAnsi="宋体" w:cs="宋体"/>
                <w:kern w:val="0"/>
                <w:sz w:val="15"/>
                <w:szCs w:val="15"/>
              </w:rPr>
              <w:t>25.07</w:t>
            </w:r>
            <w:r>
              <w:rPr>
                <w:rStyle w:val="26"/>
                <w:rFonts w:hint="default"/>
                <w:sz w:val="15"/>
                <w:szCs w:val="15"/>
              </w:rPr>
              <w:t>±</w:t>
            </w:r>
            <w:r>
              <w:rPr>
                <w:rFonts w:hint="eastAsia" w:ascii="宋体" w:hAnsi="宋体" w:cs="宋体"/>
                <w:kern w:val="0"/>
                <w:sz w:val="15"/>
                <w:szCs w:val="15"/>
              </w:rPr>
              <w:t>4.7</w:t>
            </w:r>
          </w:p>
        </w:tc>
        <w:tc>
          <w:tcPr>
            <w:tcW w:w="1318" w:type="dxa"/>
            <w:vAlign w:val="center"/>
          </w:tcPr>
          <w:p>
            <w:pPr>
              <w:spacing w:before="156" w:after="156"/>
              <w:ind w:firstLine="300"/>
              <w:jc w:val="center"/>
              <w:rPr>
                <w:rFonts w:ascii="宋体" w:hAnsi="宋体" w:cs="宋体"/>
                <w:sz w:val="15"/>
                <w:szCs w:val="15"/>
              </w:rPr>
            </w:pPr>
            <w:r>
              <w:rPr>
                <w:rFonts w:hint="eastAsia" w:ascii="宋体" w:hAnsi="宋体" w:cs="宋体"/>
                <w:kern w:val="0"/>
                <w:sz w:val="15"/>
                <w:szCs w:val="15"/>
              </w:rPr>
              <w:t>24.29</w:t>
            </w:r>
            <w:r>
              <w:rPr>
                <w:rStyle w:val="26"/>
                <w:rFonts w:hint="default"/>
                <w:sz w:val="15"/>
                <w:szCs w:val="15"/>
              </w:rPr>
              <w:t>±</w:t>
            </w:r>
            <w:r>
              <w:rPr>
                <w:rFonts w:hint="eastAsia" w:ascii="宋体" w:hAnsi="宋体" w:cs="宋体"/>
                <w:kern w:val="0"/>
                <w:sz w:val="15"/>
                <w:szCs w:val="15"/>
              </w:rPr>
              <w:t>5.3</w:t>
            </w:r>
          </w:p>
        </w:tc>
        <w:tc>
          <w:tcPr>
            <w:tcW w:w="1365" w:type="dxa"/>
            <w:vAlign w:val="center"/>
          </w:tcPr>
          <w:p>
            <w:pPr>
              <w:spacing w:before="156" w:after="156"/>
              <w:ind w:firstLine="300"/>
              <w:jc w:val="center"/>
              <w:rPr>
                <w:rFonts w:ascii="宋体" w:hAnsi="宋体" w:cs="宋体"/>
                <w:sz w:val="15"/>
                <w:szCs w:val="15"/>
              </w:rPr>
            </w:pPr>
            <w:r>
              <w:rPr>
                <w:rFonts w:hint="eastAsia" w:ascii="宋体" w:hAnsi="宋体" w:cs="宋体"/>
                <w:kern w:val="0"/>
                <w:sz w:val="15"/>
                <w:szCs w:val="15"/>
              </w:rPr>
              <w:t>24.25</w:t>
            </w:r>
            <w:r>
              <w:rPr>
                <w:rStyle w:val="26"/>
                <w:rFonts w:hint="default"/>
                <w:sz w:val="15"/>
                <w:szCs w:val="15"/>
              </w:rPr>
              <w:t>±</w:t>
            </w:r>
            <w:r>
              <w:rPr>
                <w:rFonts w:hint="eastAsia" w:ascii="宋体" w:hAnsi="宋体" w:cs="宋体"/>
                <w:kern w:val="0"/>
                <w:sz w:val="15"/>
                <w:szCs w:val="15"/>
              </w:rPr>
              <w:t>5.4</w:t>
            </w:r>
          </w:p>
        </w:tc>
        <w:tc>
          <w:tcPr>
            <w:tcW w:w="1349" w:type="dxa"/>
            <w:vAlign w:val="center"/>
          </w:tcPr>
          <w:p>
            <w:pPr>
              <w:spacing w:before="156" w:after="156"/>
              <w:ind w:firstLine="300"/>
              <w:jc w:val="center"/>
              <w:rPr>
                <w:rFonts w:ascii="宋体" w:hAnsi="宋体" w:cs="宋体"/>
                <w:sz w:val="15"/>
                <w:szCs w:val="15"/>
              </w:rPr>
            </w:pPr>
            <w:r>
              <w:rPr>
                <w:rFonts w:hint="eastAsia" w:ascii="宋体" w:hAnsi="宋体" w:cs="宋体"/>
                <w:kern w:val="0"/>
                <w:sz w:val="15"/>
                <w:szCs w:val="15"/>
              </w:rPr>
              <w:t>22.98</w:t>
            </w:r>
            <w:r>
              <w:rPr>
                <w:rStyle w:val="26"/>
                <w:rFonts w:hint="default"/>
                <w:sz w:val="15"/>
                <w:szCs w:val="15"/>
              </w:rPr>
              <w:t>±</w:t>
            </w:r>
            <w:r>
              <w:rPr>
                <w:rFonts w:hint="eastAsia" w:ascii="宋体" w:hAnsi="宋体" w:cs="宋体"/>
                <w:kern w:val="0"/>
                <w:sz w:val="15"/>
                <w:szCs w:val="15"/>
              </w:rPr>
              <w:t>6.1</w:t>
            </w:r>
          </w:p>
        </w:tc>
        <w:tc>
          <w:tcPr>
            <w:tcW w:w="1165" w:type="dxa"/>
            <w:vAlign w:val="center"/>
          </w:tcPr>
          <w:p>
            <w:pPr>
              <w:spacing w:before="156" w:after="156"/>
              <w:ind w:firstLine="300"/>
              <w:jc w:val="center"/>
              <w:rPr>
                <w:rFonts w:ascii="宋体" w:hAnsi="宋体" w:cs="宋体"/>
                <w:sz w:val="15"/>
                <w:szCs w:val="15"/>
              </w:rPr>
            </w:pPr>
            <w:r>
              <w:rPr>
                <w:rFonts w:ascii="宋体" w:hAnsi="宋体" w:cs="宋体"/>
                <w:sz w:val="15"/>
                <w:szCs w:val="15"/>
              </w:rPr>
              <w:t>2.031</w:t>
            </w:r>
          </w:p>
        </w:tc>
        <w:tc>
          <w:tcPr>
            <w:tcW w:w="1250" w:type="dxa"/>
            <w:vAlign w:val="center"/>
          </w:tcPr>
          <w:p>
            <w:pPr>
              <w:ind w:firstLine="360"/>
              <w:jc w:val="center"/>
              <w:rPr>
                <w:rFonts w:ascii="黑体" w:hAnsi="宋体" w:eastAsia="黑体" w:cs="宋体"/>
                <w:color w:val="000000"/>
                <w:kern w:val="0"/>
                <w:sz w:val="18"/>
                <w:szCs w:val="18"/>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1" w:hRule="atLeast"/>
          <w:jc w:val="center"/>
        </w:trPr>
        <w:tc>
          <w:tcPr>
            <w:tcW w:w="1161" w:type="dxa"/>
            <w:vAlign w:val="center"/>
          </w:tcPr>
          <w:p>
            <w:pPr>
              <w:ind w:firstLine="300"/>
              <w:jc w:val="center"/>
              <w:rPr>
                <w:rFonts w:ascii="黑体" w:hAnsi="宋体" w:eastAsia="黑体" w:cs="宋体"/>
                <w:color w:val="000000"/>
                <w:kern w:val="0"/>
                <w:sz w:val="18"/>
                <w:szCs w:val="18"/>
              </w:rPr>
            </w:pPr>
            <w:r>
              <w:rPr>
                <w:kern w:val="0"/>
                <w:sz w:val="15"/>
                <w:szCs w:val="15"/>
              </w:rPr>
              <w:t>消极应对</w:t>
            </w:r>
          </w:p>
        </w:tc>
        <w:tc>
          <w:tcPr>
            <w:tcW w:w="1472" w:type="dxa"/>
            <w:vAlign w:val="center"/>
          </w:tcPr>
          <w:p>
            <w:pPr>
              <w:spacing w:before="156" w:after="156"/>
              <w:ind w:firstLine="300"/>
              <w:jc w:val="center"/>
              <w:rPr>
                <w:rFonts w:ascii="宋体" w:hAnsi="宋体" w:cs="宋体"/>
                <w:sz w:val="15"/>
                <w:szCs w:val="15"/>
              </w:rPr>
            </w:pPr>
            <w:r>
              <w:rPr>
                <w:rFonts w:hint="eastAsia" w:ascii="宋体" w:hAnsi="宋体" w:cs="宋体"/>
                <w:kern w:val="0"/>
                <w:sz w:val="15"/>
                <w:szCs w:val="15"/>
              </w:rPr>
              <w:t>10.39</w:t>
            </w:r>
            <w:r>
              <w:rPr>
                <w:rStyle w:val="26"/>
                <w:rFonts w:hint="default"/>
                <w:sz w:val="15"/>
                <w:szCs w:val="15"/>
              </w:rPr>
              <w:t>±</w:t>
            </w:r>
            <w:r>
              <w:rPr>
                <w:rFonts w:hint="eastAsia" w:ascii="宋体" w:hAnsi="宋体" w:cs="宋体"/>
                <w:kern w:val="0"/>
                <w:sz w:val="15"/>
                <w:szCs w:val="15"/>
              </w:rPr>
              <w:t>4.1</w:t>
            </w:r>
          </w:p>
        </w:tc>
        <w:tc>
          <w:tcPr>
            <w:tcW w:w="1318" w:type="dxa"/>
            <w:vAlign w:val="center"/>
          </w:tcPr>
          <w:p>
            <w:pPr>
              <w:spacing w:before="156" w:after="156"/>
              <w:ind w:firstLine="300"/>
              <w:jc w:val="center"/>
              <w:rPr>
                <w:rFonts w:ascii="宋体" w:hAnsi="宋体" w:cs="宋体"/>
                <w:sz w:val="15"/>
                <w:szCs w:val="15"/>
              </w:rPr>
            </w:pPr>
            <w:r>
              <w:rPr>
                <w:rFonts w:hint="eastAsia" w:ascii="宋体" w:hAnsi="宋体" w:cs="宋体"/>
                <w:kern w:val="0"/>
                <w:sz w:val="15"/>
                <w:szCs w:val="15"/>
              </w:rPr>
              <w:t>10.87</w:t>
            </w:r>
            <w:r>
              <w:rPr>
                <w:rStyle w:val="26"/>
                <w:rFonts w:hint="default"/>
                <w:sz w:val="15"/>
                <w:szCs w:val="15"/>
              </w:rPr>
              <w:t>±</w:t>
            </w:r>
            <w:r>
              <w:rPr>
                <w:rFonts w:hint="eastAsia" w:ascii="宋体" w:hAnsi="宋体" w:cs="宋体"/>
                <w:kern w:val="0"/>
                <w:sz w:val="15"/>
                <w:szCs w:val="15"/>
              </w:rPr>
              <w:t>3.9</w:t>
            </w:r>
          </w:p>
        </w:tc>
        <w:tc>
          <w:tcPr>
            <w:tcW w:w="1365" w:type="dxa"/>
            <w:vAlign w:val="center"/>
          </w:tcPr>
          <w:p>
            <w:pPr>
              <w:spacing w:before="156" w:after="156"/>
              <w:ind w:firstLine="300"/>
              <w:jc w:val="center"/>
              <w:rPr>
                <w:rFonts w:ascii="宋体" w:hAnsi="宋体" w:cs="宋体"/>
                <w:sz w:val="15"/>
                <w:szCs w:val="15"/>
              </w:rPr>
            </w:pPr>
            <w:r>
              <w:rPr>
                <w:rFonts w:hint="eastAsia" w:ascii="宋体" w:hAnsi="宋体" w:cs="宋体"/>
                <w:kern w:val="0"/>
                <w:sz w:val="15"/>
                <w:szCs w:val="15"/>
              </w:rPr>
              <w:t>10.62</w:t>
            </w:r>
            <w:r>
              <w:rPr>
                <w:rStyle w:val="26"/>
                <w:rFonts w:hint="default"/>
                <w:sz w:val="15"/>
                <w:szCs w:val="15"/>
              </w:rPr>
              <w:t>±</w:t>
            </w:r>
            <w:r>
              <w:rPr>
                <w:rFonts w:hint="eastAsia" w:ascii="宋体" w:hAnsi="宋体" w:cs="宋体"/>
                <w:kern w:val="0"/>
                <w:sz w:val="15"/>
                <w:szCs w:val="15"/>
              </w:rPr>
              <w:t>4.1</w:t>
            </w:r>
          </w:p>
        </w:tc>
        <w:tc>
          <w:tcPr>
            <w:tcW w:w="1349" w:type="dxa"/>
            <w:vAlign w:val="center"/>
          </w:tcPr>
          <w:p>
            <w:pPr>
              <w:spacing w:before="156" w:after="156"/>
              <w:ind w:firstLine="300"/>
              <w:jc w:val="center"/>
              <w:rPr>
                <w:rFonts w:ascii="宋体" w:hAnsi="宋体" w:cs="宋体"/>
                <w:sz w:val="15"/>
                <w:szCs w:val="15"/>
              </w:rPr>
            </w:pPr>
            <w:r>
              <w:rPr>
                <w:rFonts w:hint="eastAsia" w:ascii="宋体" w:hAnsi="宋体" w:cs="宋体"/>
                <w:kern w:val="0"/>
                <w:sz w:val="15"/>
                <w:szCs w:val="15"/>
              </w:rPr>
              <w:t>10.69</w:t>
            </w:r>
            <w:r>
              <w:rPr>
                <w:rStyle w:val="26"/>
                <w:rFonts w:hint="default"/>
                <w:sz w:val="15"/>
                <w:szCs w:val="15"/>
              </w:rPr>
              <w:t>±</w:t>
            </w:r>
            <w:r>
              <w:rPr>
                <w:rFonts w:hint="eastAsia" w:ascii="宋体" w:hAnsi="宋体" w:cs="宋体"/>
                <w:kern w:val="0"/>
                <w:sz w:val="15"/>
                <w:szCs w:val="15"/>
              </w:rPr>
              <w:t>4.0</w:t>
            </w:r>
          </w:p>
        </w:tc>
        <w:tc>
          <w:tcPr>
            <w:tcW w:w="1165" w:type="dxa"/>
            <w:vAlign w:val="center"/>
          </w:tcPr>
          <w:p>
            <w:pPr>
              <w:spacing w:before="156" w:after="156"/>
              <w:ind w:firstLine="300"/>
              <w:jc w:val="center"/>
              <w:rPr>
                <w:rFonts w:ascii="宋体" w:hAnsi="宋体" w:cs="宋体"/>
                <w:sz w:val="15"/>
                <w:szCs w:val="15"/>
              </w:rPr>
            </w:pPr>
            <w:r>
              <w:rPr>
                <w:rFonts w:ascii="宋体" w:hAnsi="宋体" w:cs="宋体"/>
                <w:kern w:val="0"/>
                <w:sz w:val="15"/>
                <w:szCs w:val="15"/>
              </w:rPr>
              <w:t>.897</w:t>
            </w:r>
          </w:p>
        </w:tc>
        <w:tc>
          <w:tcPr>
            <w:tcW w:w="1250" w:type="dxa"/>
            <w:vAlign w:val="center"/>
          </w:tcPr>
          <w:p>
            <w:pPr>
              <w:ind w:firstLine="360"/>
              <w:jc w:val="center"/>
              <w:rPr>
                <w:rFonts w:ascii="黑体" w:hAnsi="宋体" w:eastAsia="黑体" w:cs="宋体"/>
                <w:color w:val="000000"/>
                <w:kern w:val="0"/>
                <w:sz w:val="18"/>
                <w:szCs w:val="18"/>
              </w:rPr>
            </w:pPr>
          </w:p>
        </w:tc>
      </w:tr>
    </w:tbl>
    <w:p>
      <w:pPr>
        <w:ind w:firstLine="480"/>
        <w:rPr>
          <w:rFonts w:cs="Times New Roman" w:asciiTheme="minorEastAsia" w:hAnsiTheme="minorEastAsia"/>
          <w:szCs w:val="24"/>
        </w:rPr>
      </w:pPr>
      <w:r>
        <w:rPr>
          <w:rFonts w:hint="eastAsia" w:cs="Times New Roman" w:asciiTheme="minorEastAsia" w:hAnsiTheme="minorEastAsia"/>
          <w:szCs w:val="24"/>
        </w:rPr>
        <w:t>从表2-</w:t>
      </w:r>
      <w:r>
        <w:rPr>
          <w:rFonts w:hint="eastAsia" w:cs="Times New Roman" w:asciiTheme="minorEastAsia" w:hAnsiTheme="minorEastAsia"/>
          <w:szCs w:val="24"/>
          <w:lang w:val="en-US" w:eastAsia="zh-CN"/>
        </w:rPr>
        <w:t>3</w:t>
      </w:r>
      <w:r>
        <w:rPr>
          <w:rFonts w:hint="eastAsia" w:cs="Times New Roman" w:asciiTheme="minorEastAsia" w:hAnsiTheme="minorEastAsia"/>
          <w:szCs w:val="24"/>
        </w:rPr>
        <w:t>可以看出，</w:t>
      </w:r>
      <w:r>
        <w:rPr>
          <w:rFonts w:hint="eastAsia" w:cs="Times New Roman" w:asciiTheme="minorEastAsia" w:hAnsiTheme="minorEastAsia"/>
          <w:szCs w:val="24"/>
          <w:lang w:eastAsia="zh-CN"/>
        </w:rPr>
        <w:t>在年级上，</w:t>
      </w:r>
      <w:r>
        <w:rPr>
          <w:rFonts w:hint="eastAsia" w:cs="Times New Roman" w:asciiTheme="minorEastAsia" w:hAnsiTheme="minorEastAsia"/>
          <w:szCs w:val="24"/>
        </w:rPr>
        <w:t>孤独感、积极应对方式和消极应对方式不存在显著差异，家庭亲密度存在显著差异（F=7.448，P=0.001）。事后分析的多重比较结果显示</w:t>
      </w:r>
      <w:r>
        <w:rPr>
          <w:rFonts w:hint="eastAsia" w:cs="Times New Roman" w:asciiTheme="minorEastAsia" w:hAnsiTheme="minorEastAsia"/>
          <w:szCs w:val="24"/>
          <w:lang w:eastAsia="zh-CN"/>
        </w:rPr>
        <w:t>：</w:t>
      </w:r>
      <w:r>
        <w:rPr>
          <w:rFonts w:hint="eastAsia" w:cs="Times New Roman" w:asciiTheme="minorEastAsia" w:hAnsiTheme="minorEastAsia"/>
          <w:szCs w:val="24"/>
        </w:rPr>
        <w:t>大一大二年级的亲密度得分高于大三大四年级。</w:t>
      </w:r>
    </w:p>
    <w:p>
      <w:pPr>
        <w:pStyle w:val="4"/>
        <w:rPr>
          <w:rFonts w:hint="eastAsia" w:eastAsia="宋体" w:cs="Times New Roman" w:asciiTheme="minorEastAsia" w:hAnsiTheme="minorEastAsia"/>
          <w:kern w:val="2"/>
          <w:sz w:val="24"/>
          <w:szCs w:val="24"/>
          <w:highlight w:val="none"/>
          <w:lang w:val="en-US" w:eastAsia="zh-CN" w:bidi="ar-SA"/>
        </w:rPr>
      </w:pPr>
      <w:r>
        <w:rPr>
          <w:rFonts w:hint="eastAsia"/>
        </w:rPr>
        <w:t>2</w:t>
      </w:r>
      <w:r>
        <w:t xml:space="preserve">.2.3  </w:t>
      </w:r>
      <w:r>
        <w:rPr>
          <w:rFonts w:hint="eastAsia"/>
        </w:rPr>
        <w:t>大学生家庭亲密度、应对方式与孤独感</w:t>
      </w:r>
      <w:r>
        <w:rPr>
          <w:rFonts w:hint="eastAsia"/>
          <w:highlight w:val="none"/>
        </w:rPr>
        <w:t xml:space="preserve">的学历差异   </w:t>
      </w:r>
      <w:r>
        <w:rPr>
          <w:rFonts w:hint="eastAsia" w:eastAsia="宋体" w:cs="Times New Roman" w:asciiTheme="minorEastAsia" w:hAnsiTheme="minorEastAsia"/>
          <w:kern w:val="2"/>
          <w:sz w:val="24"/>
          <w:szCs w:val="24"/>
          <w:highlight w:val="none"/>
          <w:lang w:val="en-US" w:eastAsia="zh-CN" w:bidi="ar-SA"/>
        </w:rPr>
        <w:t>为了解大学生家庭亲密度、应对方式与孤独感的学历差异，以学历为分组变量，大学生家庭亲密度、应对方式与孤独感为检验变量，进行独立样本t检验分析，调查结果如下：</w:t>
      </w:r>
    </w:p>
    <w:p>
      <w:pPr>
        <w:pStyle w:val="5"/>
        <w:spacing w:after="156"/>
      </w:pPr>
      <w:r>
        <w:rPr>
          <w:rFonts w:hint="eastAsia"/>
        </w:rPr>
        <w:t>表2</w:t>
      </w:r>
      <w:r>
        <w:t>-</w:t>
      </w:r>
      <w:r>
        <w:rPr>
          <w:rFonts w:hint="eastAsia"/>
          <w:lang w:val="en-US" w:eastAsia="zh-CN"/>
        </w:rPr>
        <w:t>4</w:t>
      </w:r>
      <w:r>
        <w:t xml:space="preserve">  </w:t>
      </w:r>
      <w:r>
        <w:rPr>
          <w:rFonts w:hint="eastAsia"/>
          <w:lang w:val="en-US" w:eastAsia="zh-CN"/>
        </w:rPr>
        <w:t xml:space="preserve"> </w:t>
      </w:r>
      <w:r>
        <w:rPr>
          <w:rFonts w:hint="eastAsia"/>
        </w:rPr>
        <w:t>大学生家庭亲密度、应对方式与孤独感学历差异的独立样本</w:t>
      </w:r>
      <w:r>
        <w:rPr>
          <w:rFonts w:hint="eastAsia"/>
          <w:lang w:val="en-US" w:eastAsia="zh-CN"/>
        </w:rPr>
        <w:t>t</w:t>
      </w:r>
      <w:r>
        <w:rPr>
          <w:rFonts w:hint="eastAsia"/>
        </w:rPr>
        <w:t>检验</w:t>
      </w:r>
    </w:p>
    <w:tbl>
      <w:tblPr>
        <w:tblStyle w:val="16"/>
        <w:tblW w:w="85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452"/>
        <w:gridCol w:w="1378"/>
        <w:gridCol w:w="1271"/>
        <w:gridCol w:w="1450"/>
        <w:gridCol w:w="1291"/>
        <w:gridCol w:w="171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9" w:hRule="atLeast"/>
          <w:jc w:val="center"/>
        </w:trPr>
        <w:tc>
          <w:tcPr>
            <w:tcW w:w="1452" w:type="dxa"/>
            <w:tcBorders>
              <w:tl2br w:val="nil"/>
              <w:tr2bl w:val="nil"/>
            </w:tcBorders>
            <w:vAlign w:val="center"/>
          </w:tcPr>
          <w:p>
            <w:pPr>
              <w:ind w:firstLine="300"/>
              <w:jc w:val="center"/>
              <w:rPr>
                <w:rFonts w:ascii="宋体" w:hAnsi="Times New Roman" w:cs="宋体"/>
                <w:color w:val="000000"/>
                <w:kern w:val="0"/>
                <w:sz w:val="15"/>
                <w:szCs w:val="15"/>
              </w:rPr>
            </w:pPr>
          </w:p>
        </w:tc>
        <w:tc>
          <w:tcPr>
            <w:tcW w:w="2649" w:type="dxa"/>
            <w:gridSpan w:val="2"/>
            <w:tcBorders>
              <w:tl2br w:val="nil"/>
              <w:tr2bl w:val="nil"/>
            </w:tcBorders>
            <w:vAlign w:val="center"/>
          </w:tcPr>
          <w:p>
            <w:pPr>
              <w:ind w:firstLine="300"/>
              <w:jc w:val="center"/>
              <w:rPr>
                <w:rFonts w:ascii="宋体" w:hAnsi="Times New Roman" w:cs="宋体"/>
                <w:color w:val="000000"/>
                <w:kern w:val="0"/>
                <w:sz w:val="15"/>
                <w:szCs w:val="15"/>
              </w:rPr>
            </w:pPr>
            <w:r>
              <w:rPr>
                <w:rFonts w:hint="eastAsia" w:ascii="宋体" w:hAnsi="宋体" w:cs="宋体"/>
                <w:color w:val="000000"/>
                <w:kern w:val="0"/>
                <w:sz w:val="15"/>
                <w:szCs w:val="15"/>
              </w:rPr>
              <w:t>本科（293）</w:t>
            </w:r>
          </w:p>
        </w:tc>
        <w:tc>
          <w:tcPr>
            <w:tcW w:w="2741" w:type="dxa"/>
            <w:gridSpan w:val="2"/>
            <w:tcBorders>
              <w:tl2br w:val="nil"/>
              <w:tr2bl w:val="nil"/>
            </w:tcBorders>
            <w:vAlign w:val="center"/>
          </w:tcPr>
          <w:p>
            <w:pPr>
              <w:ind w:firstLine="300"/>
              <w:jc w:val="center"/>
              <w:rPr>
                <w:rFonts w:ascii="宋体" w:hAnsi="Times New Roman" w:cs="宋体"/>
                <w:color w:val="000000"/>
                <w:kern w:val="0"/>
                <w:sz w:val="15"/>
                <w:szCs w:val="15"/>
              </w:rPr>
            </w:pPr>
            <w:r>
              <w:rPr>
                <w:rFonts w:hint="eastAsia" w:ascii="宋体" w:hAnsi="宋体" w:cs="宋体"/>
                <w:color w:val="000000"/>
                <w:kern w:val="0"/>
                <w:sz w:val="15"/>
                <w:szCs w:val="15"/>
              </w:rPr>
              <w:t>专科（175）</w:t>
            </w:r>
          </w:p>
        </w:tc>
        <w:tc>
          <w:tcPr>
            <w:tcW w:w="1718" w:type="dxa"/>
            <w:vMerge w:val="restart"/>
            <w:tcBorders>
              <w:tl2br w:val="nil"/>
              <w:tr2bl w:val="nil"/>
            </w:tcBorders>
            <w:vAlign w:val="center"/>
          </w:tcPr>
          <w:p>
            <w:pPr>
              <w:ind w:firstLine="300"/>
              <w:jc w:val="center"/>
              <w:rPr>
                <w:rFonts w:hint="eastAsia" w:ascii="宋体" w:hAnsi="Times New Roman" w:eastAsia="宋体" w:cs="宋体"/>
                <w:color w:val="000000"/>
                <w:kern w:val="0"/>
                <w:sz w:val="15"/>
                <w:szCs w:val="15"/>
                <w:lang w:eastAsia="zh-CN"/>
              </w:rPr>
            </w:pPr>
            <w:r>
              <w:rPr>
                <w:rFonts w:hint="eastAsia" w:ascii="宋体" w:hAnsi="宋体" w:cs="宋体"/>
                <w:color w:val="000000"/>
                <w:kern w:val="0"/>
                <w:sz w:val="15"/>
                <w:szCs w:val="15"/>
                <w:lang w:val="en-US" w:eastAsia="zh-CN"/>
              </w:rPr>
              <w:t>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2" w:hRule="atLeast"/>
          <w:jc w:val="center"/>
        </w:trPr>
        <w:tc>
          <w:tcPr>
            <w:tcW w:w="1452" w:type="dxa"/>
            <w:tcBorders>
              <w:bottom w:val="single" w:color="000000" w:sz="4" w:space="0"/>
              <w:tl2br w:val="nil"/>
              <w:tr2bl w:val="nil"/>
            </w:tcBorders>
            <w:vAlign w:val="center"/>
          </w:tcPr>
          <w:p>
            <w:pPr>
              <w:ind w:firstLine="300"/>
              <w:jc w:val="center"/>
              <w:rPr>
                <w:rFonts w:ascii="宋体" w:hAnsi="Times New Roman" w:cs="宋体"/>
                <w:color w:val="000000"/>
                <w:kern w:val="0"/>
                <w:sz w:val="15"/>
                <w:szCs w:val="15"/>
              </w:rPr>
            </w:pPr>
          </w:p>
        </w:tc>
        <w:tc>
          <w:tcPr>
            <w:tcW w:w="1378" w:type="dxa"/>
            <w:tcBorders>
              <w:bottom w:val="single" w:color="000000" w:sz="4" w:space="0"/>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M</w:t>
            </w:r>
          </w:p>
        </w:tc>
        <w:tc>
          <w:tcPr>
            <w:tcW w:w="1271" w:type="dxa"/>
            <w:tcBorders>
              <w:bottom w:val="single" w:color="000000" w:sz="4" w:space="0"/>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SD</w:t>
            </w:r>
          </w:p>
        </w:tc>
        <w:tc>
          <w:tcPr>
            <w:tcW w:w="1450" w:type="dxa"/>
            <w:tcBorders>
              <w:bottom w:val="single" w:color="000000" w:sz="4" w:space="0"/>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M</w:t>
            </w:r>
          </w:p>
        </w:tc>
        <w:tc>
          <w:tcPr>
            <w:tcW w:w="1291" w:type="dxa"/>
            <w:tcBorders>
              <w:bottom w:val="single" w:color="000000" w:sz="4" w:space="0"/>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SD</w:t>
            </w:r>
          </w:p>
        </w:tc>
        <w:tc>
          <w:tcPr>
            <w:tcW w:w="1718" w:type="dxa"/>
            <w:vMerge w:val="continue"/>
            <w:tcBorders>
              <w:bottom w:val="single" w:color="000000" w:sz="4" w:space="0"/>
              <w:tl2br w:val="nil"/>
              <w:tr2bl w:val="nil"/>
            </w:tcBorders>
            <w:vAlign w:val="center"/>
          </w:tcPr>
          <w:p>
            <w:pPr>
              <w:ind w:firstLine="300"/>
              <w:jc w:val="center"/>
              <w:rPr>
                <w:rFonts w:ascii="宋体" w:hAnsi="Times New Roman" w:cs="宋体"/>
                <w:color w:val="000000"/>
                <w:kern w:val="0"/>
                <w:sz w:val="15"/>
                <w:szCs w:val="15"/>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91" w:hRule="atLeast"/>
          <w:jc w:val="center"/>
        </w:trPr>
        <w:tc>
          <w:tcPr>
            <w:tcW w:w="1452" w:type="dxa"/>
            <w:tcBorders>
              <w:top w:val="single" w:color="000000" w:sz="4" w:space="0"/>
              <w:tl2br w:val="nil"/>
              <w:tr2bl w:val="nil"/>
            </w:tcBorders>
            <w:vAlign w:val="center"/>
          </w:tcPr>
          <w:p>
            <w:pPr>
              <w:ind w:firstLine="300"/>
              <w:jc w:val="center"/>
              <w:rPr>
                <w:rFonts w:ascii="宋体" w:hAnsi="Times New Roman" w:cs="宋体"/>
                <w:color w:val="000000"/>
                <w:kern w:val="0"/>
                <w:sz w:val="15"/>
                <w:szCs w:val="15"/>
              </w:rPr>
            </w:pPr>
            <w:r>
              <w:rPr>
                <w:rFonts w:hint="eastAsia" w:ascii="宋体" w:hAnsi="宋体" w:cs="宋体"/>
                <w:color w:val="000000"/>
                <w:kern w:val="0"/>
                <w:sz w:val="15"/>
                <w:szCs w:val="15"/>
              </w:rPr>
              <w:t>亲密度</w:t>
            </w:r>
          </w:p>
        </w:tc>
        <w:tc>
          <w:tcPr>
            <w:tcW w:w="1378" w:type="dxa"/>
            <w:tcBorders>
              <w:top w:val="single" w:color="000000" w:sz="4" w:space="0"/>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69.19</w:t>
            </w:r>
          </w:p>
        </w:tc>
        <w:tc>
          <w:tcPr>
            <w:tcW w:w="1271" w:type="dxa"/>
            <w:tcBorders>
              <w:top w:val="single" w:color="000000" w:sz="4" w:space="0"/>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9.9</w:t>
            </w:r>
            <w:r>
              <w:rPr>
                <w:rFonts w:hint="eastAsia" w:ascii="宋体" w:hAnsi="宋体" w:cs="宋体"/>
                <w:color w:val="000000"/>
                <w:kern w:val="0"/>
                <w:sz w:val="15"/>
                <w:szCs w:val="15"/>
              </w:rPr>
              <w:t>8</w:t>
            </w:r>
          </w:p>
        </w:tc>
        <w:tc>
          <w:tcPr>
            <w:tcW w:w="1450" w:type="dxa"/>
            <w:tcBorders>
              <w:top w:val="single" w:color="000000" w:sz="4" w:space="0"/>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71.13</w:t>
            </w:r>
          </w:p>
        </w:tc>
        <w:tc>
          <w:tcPr>
            <w:tcW w:w="1291" w:type="dxa"/>
            <w:tcBorders>
              <w:top w:val="single" w:color="000000" w:sz="4" w:space="0"/>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10.11</w:t>
            </w:r>
          </w:p>
        </w:tc>
        <w:tc>
          <w:tcPr>
            <w:tcW w:w="1718" w:type="dxa"/>
            <w:tcBorders>
              <w:top w:val="single" w:color="000000" w:sz="4" w:space="0"/>
              <w:tl2br w:val="nil"/>
              <w:tr2bl w:val="nil"/>
            </w:tcBorders>
            <w:vAlign w:val="center"/>
          </w:tcPr>
          <w:p>
            <w:pPr>
              <w:ind w:firstLine="750" w:firstLineChars="500"/>
              <w:jc w:val="both"/>
              <w:rPr>
                <w:rFonts w:ascii="宋体" w:hAnsi="Times New Roman" w:cs="宋体"/>
                <w:color w:val="000000"/>
                <w:kern w:val="0"/>
                <w:sz w:val="15"/>
                <w:szCs w:val="15"/>
              </w:rPr>
            </w:pPr>
            <w:r>
              <w:rPr>
                <w:rFonts w:ascii="宋体" w:hAnsi="宋体" w:cs="宋体"/>
                <w:color w:val="000000"/>
                <w:kern w:val="0"/>
                <w:sz w:val="15"/>
                <w:szCs w:val="15"/>
              </w:rPr>
              <w:t>-2.0</w:t>
            </w:r>
            <w:r>
              <w:rPr>
                <w:rFonts w:hint="eastAsia" w:ascii="宋体" w:hAnsi="宋体" w:cs="宋体"/>
                <w:color w:val="000000"/>
                <w:kern w:val="0"/>
                <w:sz w:val="15"/>
                <w:szCs w:val="15"/>
              </w:rPr>
              <w:t>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70" w:hRule="atLeast"/>
          <w:jc w:val="center"/>
        </w:trPr>
        <w:tc>
          <w:tcPr>
            <w:tcW w:w="1452" w:type="dxa"/>
            <w:tcBorders>
              <w:tl2br w:val="nil"/>
              <w:tr2bl w:val="nil"/>
            </w:tcBorders>
            <w:vAlign w:val="center"/>
          </w:tcPr>
          <w:p>
            <w:pPr>
              <w:ind w:firstLine="300"/>
              <w:jc w:val="center"/>
              <w:rPr>
                <w:rFonts w:ascii="宋体" w:hAnsi="Times New Roman" w:cs="宋体"/>
                <w:color w:val="000000"/>
                <w:kern w:val="0"/>
                <w:sz w:val="15"/>
                <w:szCs w:val="15"/>
              </w:rPr>
            </w:pPr>
            <w:r>
              <w:rPr>
                <w:rFonts w:hint="eastAsia" w:ascii="宋体" w:hAnsi="宋体" w:cs="宋体"/>
                <w:color w:val="000000"/>
                <w:kern w:val="0"/>
                <w:sz w:val="15"/>
                <w:szCs w:val="15"/>
              </w:rPr>
              <w:t>孤独感</w:t>
            </w:r>
          </w:p>
        </w:tc>
        <w:tc>
          <w:tcPr>
            <w:tcW w:w="1378" w:type="dxa"/>
            <w:tcBorders>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42.46</w:t>
            </w:r>
          </w:p>
        </w:tc>
        <w:tc>
          <w:tcPr>
            <w:tcW w:w="1271" w:type="dxa"/>
            <w:tcBorders>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8.08</w:t>
            </w:r>
          </w:p>
        </w:tc>
        <w:tc>
          <w:tcPr>
            <w:tcW w:w="1450" w:type="dxa"/>
            <w:tcBorders>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41.54</w:t>
            </w:r>
          </w:p>
        </w:tc>
        <w:tc>
          <w:tcPr>
            <w:tcW w:w="1291" w:type="dxa"/>
            <w:tcBorders>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8.6</w:t>
            </w:r>
            <w:r>
              <w:rPr>
                <w:rFonts w:hint="eastAsia" w:ascii="宋体" w:hAnsi="宋体" w:cs="宋体"/>
                <w:color w:val="000000"/>
                <w:kern w:val="0"/>
                <w:sz w:val="15"/>
                <w:szCs w:val="15"/>
              </w:rPr>
              <w:t>2</w:t>
            </w:r>
          </w:p>
        </w:tc>
        <w:tc>
          <w:tcPr>
            <w:tcW w:w="1718" w:type="dxa"/>
            <w:tcBorders>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.417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70" w:hRule="atLeast"/>
          <w:jc w:val="center"/>
        </w:trPr>
        <w:tc>
          <w:tcPr>
            <w:tcW w:w="1452" w:type="dxa"/>
            <w:tcBorders>
              <w:tl2br w:val="nil"/>
              <w:tr2bl w:val="nil"/>
            </w:tcBorders>
            <w:vAlign w:val="center"/>
          </w:tcPr>
          <w:p>
            <w:pPr>
              <w:ind w:firstLine="300"/>
              <w:jc w:val="center"/>
              <w:rPr>
                <w:rFonts w:ascii="宋体" w:hAnsi="Times New Roman" w:cs="宋体"/>
                <w:color w:val="000000"/>
                <w:kern w:val="0"/>
                <w:sz w:val="15"/>
                <w:szCs w:val="15"/>
              </w:rPr>
            </w:pPr>
            <w:r>
              <w:rPr>
                <w:rFonts w:hint="eastAsia" w:ascii="宋体" w:hAnsi="宋体" w:cs="宋体"/>
                <w:color w:val="000000"/>
                <w:kern w:val="0"/>
                <w:sz w:val="15"/>
                <w:szCs w:val="15"/>
              </w:rPr>
              <w:t>积极应对</w:t>
            </w:r>
          </w:p>
        </w:tc>
        <w:tc>
          <w:tcPr>
            <w:tcW w:w="1378" w:type="dxa"/>
            <w:tcBorders>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24.4</w:t>
            </w:r>
            <w:r>
              <w:rPr>
                <w:rFonts w:hint="eastAsia" w:ascii="宋体" w:hAnsi="宋体" w:cs="宋体"/>
                <w:color w:val="000000"/>
                <w:kern w:val="0"/>
                <w:sz w:val="15"/>
                <w:szCs w:val="15"/>
              </w:rPr>
              <w:t>1</w:t>
            </w:r>
          </w:p>
        </w:tc>
        <w:tc>
          <w:tcPr>
            <w:tcW w:w="1271" w:type="dxa"/>
            <w:tcBorders>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5.0</w:t>
            </w:r>
            <w:r>
              <w:rPr>
                <w:rFonts w:hint="eastAsia" w:ascii="宋体" w:hAnsi="宋体" w:cs="宋体"/>
                <w:color w:val="000000"/>
                <w:kern w:val="0"/>
                <w:sz w:val="15"/>
                <w:szCs w:val="15"/>
              </w:rPr>
              <w:t>1</w:t>
            </w:r>
          </w:p>
        </w:tc>
        <w:tc>
          <w:tcPr>
            <w:tcW w:w="1450" w:type="dxa"/>
            <w:tcBorders>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24.43</w:t>
            </w:r>
          </w:p>
        </w:tc>
        <w:tc>
          <w:tcPr>
            <w:tcW w:w="1291" w:type="dxa"/>
            <w:tcBorders>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5.54</w:t>
            </w:r>
          </w:p>
        </w:tc>
        <w:tc>
          <w:tcPr>
            <w:tcW w:w="1718" w:type="dxa"/>
            <w:tcBorders>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-.05</w:t>
            </w:r>
            <w:r>
              <w:rPr>
                <w:rFonts w:hint="eastAsia" w:ascii="宋体" w:hAnsi="宋体" w:cs="宋体"/>
                <w:color w:val="000000"/>
                <w:kern w:val="0"/>
                <w:sz w:val="15"/>
                <w:szCs w:val="15"/>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91" w:hRule="atLeast"/>
          <w:jc w:val="center"/>
        </w:trPr>
        <w:tc>
          <w:tcPr>
            <w:tcW w:w="1452" w:type="dxa"/>
            <w:tcBorders>
              <w:tl2br w:val="nil"/>
              <w:tr2bl w:val="nil"/>
            </w:tcBorders>
            <w:vAlign w:val="center"/>
          </w:tcPr>
          <w:p>
            <w:pPr>
              <w:ind w:firstLine="300"/>
              <w:jc w:val="center"/>
              <w:rPr>
                <w:rFonts w:ascii="宋体" w:hAnsi="Times New Roman" w:cs="宋体"/>
                <w:color w:val="000000"/>
                <w:kern w:val="0"/>
                <w:sz w:val="15"/>
                <w:szCs w:val="15"/>
              </w:rPr>
            </w:pPr>
            <w:r>
              <w:rPr>
                <w:rFonts w:hint="eastAsia" w:ascii="宋体" w:hAnsi="宋体" w:cs="宋体"/>
                <w:color w:val="000000"/>
                <w:kern w:val="0"/>
                <w:sz w:val="15"/>
                <w:szCs w:val="15"/>
              </w:rPr>
              <w:t>消极应对</w:t>
            </w:r>
          </w:p>
        </w:tc>
        <w:tc>
          <w:tcPr>
            <w:tcW w:w="1378" w:type="dxa"/>
            <w:tcBorders>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10.8</w:t>
            </w:r>
            <w:r>
              <w:rPr>
                <w:rFonts w:hint="eastAsia" w:ascii="宋体" w:hAnsi="宋体" w:cs="宋体"/>
                <w:color w:val="000000"/>
                <w:kern w:val="0"/>
                <w:sz w:val="15"/>
                <w:szCs w:val="15"/>
              </w:rPr>
              <w:t>9</w:t>
            </w:r>
          </w:p>
        </w:tc>
        <w:tc>
          <w:tcPr>
            <w:tcW w:w="1271" w:type="dxa"/>
            <w:tcBorders>
              <w:tl2br w:val="nil"/>
              <w:tr2bl w:val="nil"/>
            </w:tcBorders>
            <w:vAlign w:val="center"/>
          </w:tcPr>
          <w:p>
            <w:pPr>
              <w:ind w:firstLine="300"/>
              <w:jc w:val="center"/>
              <w:rPr>
                <w:rFonts w:ascii="宋体" w:hAnsi="Times New Roman" w:cs="宋体"/>
                <w:color w:val="000000"/>
                <w:kern w:val="0"/>
                <w:sz w:val="15"/>
                <w:szCs w:val="15"/>
              </w:rPr>
            </w:pPr>
            <w:r>
              <w:rPr>
                <w:rFonts w:ascii="宋体" w:hAnsi="Times New Roman" w:cs="宋体"/>
                <w:color w:val="000000"/>
                <w:kern w:val="0"/>
                <w:sz w:val="15"/>
                <w:szCs w:val="15"/>
              </w:rPr>
              <w:t>4.0</w:t>
            </w:r>
            <w:r>
              <w:rPr>
                <w:rFonts w:hint="eastAsia" w:ascii="宋体" w:hAnsi="Times New Roman" w:cs="宋体"/>
                <w:color w:val="000000"/>
                <w:kern w:val="0"/>
                <w:sz w:val="15"/>
                <w:szCs w:val="15"/>
              </w:rPr>
              <w:t>4</w:t>
            </w:r>
          </w:p>
        </w:tc>
        <w:tc>
          <w:tcPr>
            <w:tcW w:w="1450" w:type="dxa"/>
            <w:tcBorders>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10.3</w:t>
            </w:r>
            <w:r>
              <w:rPr>
                <w:rFonts w:hint="eastAsia" w:ascii="宋体" w:hAnsi="宋体" w:cs="宋体"/>
                <w:color w:val="000000"/>
                <w:kern w:val="0"/>
                <w:sz w:val="15"/>
                <w:szCs w:val="15"/>
              </w:rPr>
              <w:t>7</w:t>
            </w:r>
          </w:p>
        </w:tc>
        <w:tc>
          <w:tcPr>
            <w:tcW w:w="1291" w:type="dxa"/>
            <w:tcBorders>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4.11</w:t>
            </w:r>
          </w:p>
        </w:tc>
        <w:tc>
          <w:tcPr>
            <w:tcW w:w="1718" w:type="dxa"/>
            <w:tcBorders>
              <w:tl2br w:val="nil"/>
              <w:tr2bl w:val="nil"/>
            </w:tcBorders>
            <w:vAlign w:val="center"/>
          </w:tcPr>
          <w:p>
            <w:pPr>
              <w:ind w:firstLine="300"/>
              <w:jc w:val="center"/>
              <w:rPr>
                <w:rFonts w:ascii="宋体" w:hAnsi="Times New Roman" w:cs="宋体"/>
                <w:color w:val="000000"/>
                <w:kern w:val="0"/>
                <w:sz w:val="15"/>
                <w:szCs w:val="15"/>
              </w:rPr>
            </w:pPr>
            <w:r>
              <w:rPr>
                <w:rFonts w:ascii="宋体" w:hAnsi="宋体" w:cs="宋体"/>
                <w:color w:val="000000"/>
                <w:kern w:val="0"/>
                <w:sz w:val="15"/>
                <w:szCs w:val="15"/>
              </w:rPr>
              <w:t>1.343</w:t>
            </w:r>
          </w:p>
        </w:tc>
      </w:tr>
    </w:tbl>
    <w:p>
      <w:pPr>
        <w:ind w:firstLine="480"/>
        <w:rPr>
          <w:rFonts w:hint="eastAsia"/>
        </w:rPr>
      </w:pPr>
      <w:r>
        <w:rPr>
          <w:rFonts w:hint="eastAsia"/>
        </w:rPr>
        <w:t>从</w:t>
      </w:r>
      <w:r>
        <w:rPr>
          <w:rFonts w:hint="eastAsia" w:asciiTheme="minorEastAsia" w:hAnsiTheme="minorEastAsia" w:eastAsiaTheme="minorEastAsia" w:cstheme="minorEastAsia"/>
        </w:rPr>
        <w:t>表2-</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可</w:t>
      </w:r>
      <w:r>
        <w:rPr>
          <w:rFonts w:hint="eastAsia"/>
        </w:rPr>
        <w:t>以看出，</w:t>
      </w:r>
      <w:r>
        <w:rPr>
          <w:rFonts w:hint="eastAsia"/>
          <w:lang w:eastAsia="zh-CN"/>
        </w:rPr>
        <w:t>在学历上，</w:t>
      </w:r>
      <w:r>
        <w:rPr>
          <w:rFonts w:hint="eastAsia"/>
        </w:rPr>
        <w:t>大学生家庭亲密度、应对方式、孤独感</w:t>
      </w:r>
      <w:r>
        <w:rPr>
          <w:rFonts w:hint="eastAsia"/>
          <w:lang w:eastAsia="zh-CN"/>
        </w:rPr>
        <w:t>无</w:t>
      </w:r>
      <w:r>
        <w:rPr>
          <w:rFonts w:hint="eastAsia"/>
        </w:rPr>
        <w:t xml:space="preserve">显著差异。 </w:t>
      </w:r>
    </w:p>
    <w:p>
      <w:pPr>
        <w:pStyle w:val="4"/>
        <w:rPr>
          <w:rFonts w:hint="eastAsia"/>
          <w:lang w:val="en-US" w:eastAsia="zh-CN"/>
        </w:rPr>
      </w:pPr>
      <w:r>
        <w:rPr>
          <w:rFonts w:hint="eastAsia"/>
        </w:rPr>
        <w:t>2</w:t>
      </w:r>
      <w:r>
        <w:t>.2.</w:t>
      </w:r>
      <w:r>
        <w:rPr>
          <w:rFonts w:hint="eastAsia"/>
          <w:lang w:val="en-US" w:eastAsia="zh-CN"/>
        </w:rPr>
        <w:t>4</w:t>
      </w:r>
      <w:r>
        <w:t xml:space="preserve">  </w:t>
      </w:r>
      <w:r>
        <w:rPr>
          <w:rFonts w:hint="eastAsia"/>
        </w:rPr>
        <w:t>大学生家庭亲密度、应对方式与孤独感</w:t>
      </w:r>
      <w:r>
        <w:rPr>
          <w:rFonts w:hint="eastAsia"/>
          <w:highlight w:val="none"/>
        </w:rPr>
        <w:t>的</w:t>
      </w:r>
      <w:r>
        <w:rPr>
          <w:rFonts w:hint="eastAsia"/>
          <w:highlight w:val="none"/>
          <w:lang w:eastAsia="zh-CN"/>
        </w:rPr>
        <w:t>生源地</w:t>
      </w:r>
      <w:r>
        <w:rPr>
          <w:rFonts w:hint="eastAsia"/>
          <w:highlight w:val="none"/>
        </w:rPr>
        <w:t xml:space="preserve">差异   </w:t>
      </w:r>
      <w:r>
        <w:rPr>
          <w:rFonts w:hint="eastAsia" w:eastAsia="宋体" w:cs="Times New Roman" w:asciiTheme="minorEastAsia" w:hAnsiTheme="minorEastAsia"/>
          <w:kern w:val="2"/>
          <w:sz w:val="24"/>
          <w:szCs w:val="24"/>
          <w:highlight w:val="none"/>
          <w:lang w:val="en-US" w:eastAsia="zh-CN" w:bidi="ar-SA"/>
        </w:rPr>
        <w:t>为了解大学生家庭亲密度、应对方式与孤独感的学历差异，以生源地为分组变量，大学生家庭亲密度、应对方式与孤独感为检验变量，进行独立样本t检验分析，调查结果如下：</w:t>
      </w:r>
    </w:p>
    <w:p>
      <w:pPr>
        <w:pStyle w:val="5"/>
        <w:spacing w:after="156"/>
        <w:rPr>
          <w:rFonts w:hint="eastAsia"/>
        </w:rPr>
      </w:pPr>
      <w:r>
        <w:rPr>
          <w:rFonts w:hint="eastAsia"/>
        </w:rPr>
        <w:t>表2</w:t>
      </w:r>
      <w:r>
        <w:t>-</w:t>
      </w:r>
      <w:r>
        <w:rPr>
          <w:rFonts w:hint="eastAsia"/>
          <w:lang w:val="en-US" w:eastAsia="zh-CN"/>
        </w:rPr>
        <w:t>5</w:t>
      </w:r>
      <w:r>
        <w:t xml:space="preserve">  </w:t>
      </w:r>
      <w:r>
        <w:rPr>
          <w:rFonts w:hint="eastAsia"/>
          <w:lang w:val="en-US" w:eastAsia="zh-CN"/>
        </w:rPr>
        <w:t xml:space="preserve"> </w:t>
      </w:r>
      <w:r>
        <w:rPr>
          <w:rFonts w:hint="eastAsia"/>
        </w:rPr>
        <w:t>大学生家庭亲密度、应对方式与孤独感</w:t>
      </w:r>
      <w:r>
        <w:rPr>
          <w:rFonts w:hint="eastAsia"/>
          <w:lang w:eastAsia="zh-CN"/>
        </w:rPr>
        <w:t>生源地</w:t>
      </w:r>
      <w:r>
        <w:rPr>
          <w:rFonts w:hint="eastAsia"/>
        </w:rPr>
        <w:t>差异的独立样本</w:t>
      </w:r>
      <w:r>
        <w:rPr>
          <w:rFonts w:hint="eastAsia"/>
          <w:lang w:val="en-US" w:eastAsia="zh-CN"/>
        </w:rPr>
        <w:t>t</w:t>
      </w:r>
      <w:r>
        <w:rPr>
          <w:rFonts w:hint="eastAsia"/>
        </w:rPr>
        <w:t>检验</w:t>
      </w:r>
    </w:p>
    <w:tbl>
      <w:tblPr>
        <w:tblStyle w:val="17"/>
        <w:tblW w:w="85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52"/>
        <w:gridCol w:w="1378"/>
        <w:gridCol w:w="1271"/>
        <w:gridCol w:w="1450"/>
        <w:gridCol w:w="1291"/>
        <w:gridCol w:w="171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52" w:type="dxa"/>
            <w:tcBorders>
              <w:tl2br w:val="nil"/>
              <w:tr2bl w:val="nil"/>
            </w:tcBorders>
            <w:vAlign w:val="center"/>
          </w:tcPr>
          <w:p>
            <w:pPr>
              <w:ind w:firstLine="480" w:firstLineChars="200"/>
              <w:jc w:val="center"/>
            </w:pPr>
          </w:p>
        </w:tc>
        <w:tc>
          <w:tcPr>
            <w:tcW w:w="2649" w:type="dxa"/>
            <w:gridSpan w:val="2"/>
            <w:tcBorders>
              <w:tl2br w:val="nil"/>
              <w:tr2bl w:val="nil"/>
            </w:tcBorders>
            <w:vAlign w:val="center"/>
          </w:tcPr>
          <w:p>
            <w:pPr>
              <w:ind w:firstLine="300" w:firstLineChars="200"/>
              <w:jc w:val="center"/>
            </w:pPr>
            <w:r>
              <w:rPr>
                <w:rFonts w:hint="eastAsia" w:ascii="宋体" w:hAnsi="宋体" w:cs="宋体"/>
                <w:color w:val="000000"/>
                <w:kern w:val="0"/>
                <w:sz w:val="15"/>
                <w:szCs w:val="15"/>
                <w:lang w:eastAsia="zh-CN"/>
              </w:rPr>
              <w:t>城镇</w:t>
            </w:r>
            <w:r>
              <w:rPr>
                <w:rFonts w:hint="eastAsia" w:ascii="宋体" w:hAnsi="宋体" w:cs="宋体"/>
                <w:color w:val="000000"/>
                <w:kern w:val="0"/>
                <w:sz w:val="15"/>
                <w:szCs w:val="15"/>
              </w:rPr>
              <w:t>（</w:t>
            </w:r>
            <w:r>
              <w:rPr>
                <w:rFonts w:hint="eastAsia" w:ascii="宋体" w:hAnsi="宋体" w:cs="宋体"/>
                <w:color w:val="000000"/>
                <w:kern w:val="0"/>
                <w:sz w:val="15"/>
                <w:szCs w:val="15"/>
                <w:lang w:val="en-US" w:eastAsia="zh-CN"/>
              </w:rPr>
              <w:t>138</w:t>
            </w:r>
            <w:r>
              <w:rPr>
                <w:rFonts w:hint="eastAsia" w:ascii="宋体" w:hAnsi="宋体" w:cs="宋体"/>
                <w:color w:val="000000"/>
                <w:kern w:val="0"/>
                <w:sz w:val="15"/>
                <w:szCs w:val="15"/>
              </w:rPr>
              <w:t>）</w:t>
            </w:r>
          </w:p>
        </w:tc>
        <w:tc>
          <w:tcPr>
            <w:tcW w:w="2741" w:type="dxa"/>
            <w:gridSpan w:val="2"/>
            <w:tcBorders>
              <w:tl2br w:val="nil"/>
              <w:tr2bl w:val="nil"/>
            </w:tcBorders>
            <w:vAlign w:val="center"/>
          </w:tcPr>
          <w:p>
            <w:pPr>
              <w:ind w:firstLine="300" w:firstLineChars="200"/>
              <w:jc w:val="center"/>
            </w:pPr>
            <w:r>
              <w:rPr>
                <w:rFonts w:hint="eastAsia" w:ascii="宋体" w:hAnsi="宋体" w:cs="宋体"/>
                <w:color w:val="000000"/>
                <w:kern w:val="0"/>
                <w:sz w:val="15"/>
                <w:szCs w:val="15"/>
                <w:lang w:eastAsia="zh-CN"/>
              </w:rPr>
              <w:t>农村</w:t>
            </w:r>
            <w:r>
              <w:rPr>
                <w:rFonts w:hint="eastAsia" w:ascii="宋体" w:hAnsi="宋体" w:cs="宋体"/>
                <w:color w:val="000000"/>
                <w:kern w:val="0"/>
                <w:sz w:val="15"/>
                <w:szCs w:val="15"/>
              </w:rPr>
              <w:t>（</w:t>
            </w:r>
            <w:r>
              <w:rPr>
                <w:rFonts w:hint="eastAsia" w:ascii="宋体" w:hAnsi="宋体" w:cs="宋体"/>
                <w:color w:val="000000"/>
                <w:kern w:val="0"/>
                <w:sz w:val="15"/>
                <w:szCs w:val="15"/>
                <w:lang w:val="en-US" w:eastAsia="zh-CN"/>
              </w:rPr>
              <w:t>330</w:t>
            </w:r>
            <w:r>
              <w:rPr>
                <w:rFonts w:hint="eastAsia" w:ascii="宋体" w:hAnsi="宋体" w:cs="宋体"/>
                <w:color w:val="000000"/>
                <w:kern w:val="0"/>
                <w:sz w:val="15"/>
                <w:szCs w:val="15"/>
              </w:rPr>
              <w:t>）</w:t>
            </w:r>
          </w:p>
        </w:tc>
        <w:tc>
          <w:tcPr>
            <w:tcW w:w="1718" w:type="dxa"/>
            <w:vMerge w:val="restart"/>
            <w:tcBorders>
              <w:tl2br w:val="nil"/>
              <w:tr2bl w:val="nil"/>
            </w:tcBorders>
            <w:vAlign w:val="center"/>
          </w:tcPr>
          <w:p>
            <w:pPr>
              <w:ind w:firstLine="300" w:firstLineChars="200"/>
              <w:jc w:val="center"/>
            </w:pPr>
            <w:r>
              <w:rPr>
                <w:rFonts w:hint="eastAsia" w:ascii="宋体" w:hAnsi="宋体" w:cs="宋体"/>
                <w:color w:val="000000"/>
                <w:kern w:val="0"/>
                <w:sz w:val="15"/>
                <w:szCs w:val="15"/>
                <w:lang w:val="en-US" w:eastAsia="zh-CN"/>
              </w:rPr>
              <w:t>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52" w:type="dxa"/>
            <w:tcBorders>
              <w:bottom w:val="single" w:color="000000" w:sz="4" w:space="0"/>
              <w:tl2br w:val="nil"/>
              <w:tr2bl w:val="nil"/>
            </w:tcBorders>
            <w:vAlign w:val="center"/>
          </w:tcPr>
          <w:p>
            <w:pPr>
              <w:ind w:firstLine="480" w:firstLineChars="200"/>
              <w:jc w:val="center"/>
            </w:pPr>
          </w:p>
        </w:tc>
        <w:tc>
          <w:tcPr>
            <w:tcW w:w="1378" w:type="dxa"/>
            <w:tcBorders>
              <w:bottom w:val="single" w:color="000000" w:sz="4" w:space="0"/>
              <w:tl2br w:val="nil"/>
              <w:tr2bl w:val="nil"/>
            </w:tcBorders>
            <w:vAlign w:val="center"/>
          </w:tcPr>
          <w:p>
            <w:pPr>
              <w:ind w:firstLine="300" w:firstLineChars="200"/>
              <w:jc w:val="center"/>
            </w:pPr>
            <w:r>
              <w:rPr>
                <w:rFonts w:ascii="宋体" w:hAnsi="宋体" w:cs="宋体"/>
                <w:color w:val="000000"/>
                <w:kern w:val="0"/>
                <w:sz w:val="15"/>
                <w:szCs w:val="15"/>
              </w:rPr>
              <w:t>M</w:t>
            </w:r>
          </w:p>
        </w:tc>
        <w:tc>
          <w:tcPr>
            <w:tcW w:w="1271" w:type="dxa"/>
            <w:tcBorders>
              <w:bottom w:val="single" w:color="000000" w:sz="4" w:space="0"/>
              <w:tl2br w:val="nil"/>
              <w:tr2bl w:val="nil"/>
            </w:tcBorders>
            <w:vAlign w:val="center"/>
          </w:tcPr>
          <w:p>
            <w:pPr>
              <w:ind w:firstLine="300" w:firstLineChars="200"/>
              <w:jc w:val="center"/>
            </w:pPr>
            <w:r>
              <w:rPr>
                <w:rFonts w:ascii="宋体" w:hAnsi="宋体" w:cs="宋体"/>
                <w:color w:val="000000"/>
                <w:kern w:val="0"/>
                <w:sz w:val="15"/>
                <w:szCs w:val="15"/>
              </w:rPr>
              <w:t>SD</w:t>
            </w:r>
          </w:p>
        </w:tc>
        <w:tc>
          <w:tcPr>
            <w:tcW w:w="1450" w:type="dxa"/>
            <w:tcBorders>
              <w:bottom w:val="single" w:color="000000" w:sz="4" w:space="0"/>
              <w:tl2br w:val="nil"/>
              <w:tr2bl w:val="nil"/>
            </w:tcBorders>
            <w:vAlign w:val="center"/>
          </w:tcPr>
          <w:p>
            <w:pPr>
              <w:ind w:firstLine="300" w:firstLineChars="200"/>
              <w:jc w:val="center"/>
            </w:pPr>
            <w:r>
              <w:rPr>
                <w:rFonts w:ascii="宋体" w:hAnsi="宋体" w:cs="宋体"/>
                <w:color w:val="000000"/>
                <w:kern w:val="0"/>
                <w:sz w:val="15"/>
                <w:szCs w:val="15"/>
              </w:rPr>
              <w:t>M</w:t>
            </w:r>
          </w:p>
        </w:tc>
        <w:tc>
          <w:tcPr>
            <w:tcW w:w="1291" w:type="dxa"/>
            <w:tcBorders>
              <w:bottom w:val="single" w:color="000000" w:sz="4" w:space="0"/>
              <w:tl2br w:val="nil"/>
              <w:tr2bl w:val="nil"/>
            </w:tcBorders>
            <w:vAlign w:val="center"/>
          </w:tcPr>
          <w:p>
            <w:pPr>
              <w:ind w:firstLine="300" w:firstLineChars="200"/>
              <w:jc w:val="center"/>
            </w:pPr>
            <w:r>
              <w:rPr>
                <w:rFonts w:ascii="宋体" w:hAnsi="宋体" w:cs="宋体"/>
                <w:color w:val="000000"/>
                <w:kern w:val="0"/>
                <w:sz w:val="15"/>
                <w:szCs w:val="15"/>
              </w:rPr>
              <w:t>SD</w:t>
            </w:r>
          </w:p>
        </w:tc>
        <w:tc>
          <w:tcPr>
            <w:tcW w:w="1718" w:type="dxa"/>
            <w:vMerge w:val="continue"/>
            <w:tcBorders>
              <w:bottom w:val="single" w:color="000000" w:sz="4" w:space="0"/>
              <w:tl2br w:val="nil"/>
              <w:tr2bl w:val="nil"/>
            </w:tcBorders>
            <w:vAlign w:val="center"/>
          </w:tcPr>
          <w:p>
            <w:pPr>
              <w:ind w:firstLine="480" w:firstLineChars="200"/>
              <w:jc w:val="cente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52" w:type="dxa"/>
            <w:tcBorders>
              <w:top w:val="single" w:color="000000" w:sz="4" w:space="0"/>
              <w:tl2br w:val="nil"/>
              <w:tr2bl w:val="nil"/>
            </w:tcBorders>
            <w:vAlign w:val="center"/>
          </w:tcPr>
          <w:p>
            <w:pPr>
              <w:ind w:firstLine="300" w:firstLineChars="200"/>
              <w:jc w:val="center"/>
            </w:pPr>
            <w:r>
              <w:rPr>
                <w:rFonts w:hint="eastAsia" w:ascii="宋体" w:hAnsi="宋体" w:cs="宋体"/>
                <w:color w:val="000000"/>
                <w:kern w:val="0"/>
                <w:sz w:val="15"/>
                <w:szCs w:val="15"/>
              </w:rPr>
              <w:t>亲密度</w:t>
            </w:r>
          </w:p>
        </w:tc>
        <w:tc>
          <w:tcPr>
            <w:tcW w:w="1378" w:type="dxa"/>
            <w:tcBorders>
              <w:top w:val="single" w:color="000000" w:sz="4" w:space="0"/>
              <w:tl2br w:val="nil"/>
              <w:tr2bl w:val="nil"/>
            </w:tcBorders>
            <w:vAlign w:val="center"/>
          </w:tcPr>
          <w:p>
            <w:pPr>
              <w:ind w:firstLine="300" w:firstLineChars="200"/>
              <w:jc w:val="center"/>
            </w:pPr>
            <w:r>
              <w:rPr>
                <w:rFonts w:hint="eastAsia" w:ascii="宋体" w:hAnsi="宋体" w:cs="宋体"/>
                <w:color w:val="000000"/>
                <w:kern w:val="0"/>
                <w:sz w:val="15"/>
                <w:szCs w:val="15"/>
                <w:lang w:val="en-US" w:eastAsia="zh-CN"/>
              </w:rPr>
              <w:t>24.74</w:t>
            </w:r>
          </w:p>
        </w:tc>
        <w:tc>
          <w:tcPr>
            <w:tcW w:w="1271" w:type="dxa"/>
            <w:tcBorders>
              <w:top w:val="single" w:color="000000" w:sz="4" w:space="0"/>
              <w:tl2br w:val="nil"/>
              <w:tr2bl w:val="nil"/>
            </w:tcBorders>
            <w:vAlign w:val="center"/>
          </w:tcPr>
          <w:p>
            <w:pPr>
              <w:ind w:firstLine="300" w:firstLineChars="200"/>
              <w:jc w:val="center"/>
            </w:pPr>
            <w:r>
              <w:rPr>
                <w:rFonts w:hint="eastAsia" w:ascii="宋体" w:hAnsi="宋体" w:cs="宋体"/>
                <w:color w:val="000000"/>
                <w:kern w:val="0"/>
                <w:sz w:val="15"/>
                <w:szCs w:val="15"/>
                <w:lang w:val="en-US" w:eastAsia="zh-CN"/>
              </w:rPr>
              <w:t>5.47</w:t>
            </w:r>
          </w:p>
        </w:tc>
        <w:tc>
          <w:tcPr>
            <w:tcW w:w="1450" w:type="dxa"/>
            <w:tcBorders>
              <w:top w:val="single" w:color="000000" w:sz="4" w:space="0"/>
              <w:tl2br w:val="nil"/>
              <w:tr2bl w:val="nil"/>
            </w:tcBorders>
            <w:vAlign w:val="center"/>
          </w:tcPr>
          <w:p>
            <w:pPr>
              <w:ind w:firstLine="300" w:firstLineChars="200"/>
              <w:jc w:val="center"/>
            </w:pPr>
            <w:r>
              <w:rPr>
                <w:rFonts w:hint="eastAsia" w:ascii="宋体" w:hAnsi="宋体" w:cs="宋体"/>
                <w:color w:val="000000"/>
                <w:kern w:val="0"/>
                <w:sz w:val="15"/>
                <w:szCs w:val="15"/>
                <w:lang w:val="en-US" w:eastAsia="zh-CN"/>
              </w:rPr>
              <w:t>24.28</w:t>
            </w:r>
          </w:p>
        </w:tc>
        <w:tc>
          <w:tcPr>
            <w:tcW w:w="1291" w:type="dxa"/>
            <w:tcBorders>
              <w:top w:val="single" w:color="000000" w:sz="4" w:space="0"/>
              <w:tl2br w:val="nil"/>
              <w:tr2bl w:val="nil"/>
            </w:tcBorders>
            <w:vAlign w:val="center"/>
          </w:tcPr>
          <w:p>
            <w:pPr>
              <w:ind w:firstLine="300" w:firstLineChars="200"/>
              <w:jc w:val="center"/>
            </w:pPr>
            <w:r>
              <w:rPr>
                <w:rFonts w:hint="eastAsia" w:ascii="宋体" w:hAnsi="宋体" w:cs="宋体"/>
                <w:color w:val="000000"/>
                <w:kern w:val="0"/>
                <w:sz w:val="15"/>
                <w:szCs w:val="15"/>
                <w:lang w:val="en-US" w:eastAsia="zh-CN"/>
              </w:rPr>
              <w:t>5.10</w:t>
            </w:r>
          </w:p>
        </w:tc>
        <w:tc>
          <w:tcPr>
            <w:tcW w:w="1718" w:type="dxa"/>
            <w:tcBorders>
              <w:top w:val="single" w:color="000000" w:sz="4" w:space="0"/>
              <w:tl2br w:val="nil"/>
              <w:tr2bl w:val="nil"/>
            </w:tcBorders>
            <w:vAlign w:val="center"/>
          </w:tcPr>
          <w:p>
            <w:pPr>
              <w:ind w:firstLine="300" w:firstLineChars="200"/>
              <w:jc w:val="center"/>
            </w:pPr>
            <w:r>
              <w:rPr>
                <w:rFonts w:hint="eastAsia" w:ascii="宋体" w:hAnsi="宋体" w:cs="宋体"/>
                <w:color w:val="000000"/>
                <w:kern w:val="0"/>
                <w:sz w:val="15"/>
                <w:szCs w:val="15"/>
                <w:lang w:val="en-US" w:eastAsia="zh-CN"/>
              </w:rPr>
              <w:t>.860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52" w:type="dxa"/>
            <w:tcBorders>
              <w:tl2br w:val="nil"/>
              <w:tr2bl w:val="nil"/>
            </w:tcBorders>
            <w:vAlign w:val="center"/>
          </w:tcPr>
          <w:p>
            <w:pPr>
              <w:ind w:firstLine="300" w:firstLineChars="200"/>
              <w:jc w:val="center"/>
            </w:pPr>
            <w:r>
              <w:rPr>
                <w:rFonts w:hint="eastAsia" w:ascii="宋体" w:hAnsi="宋体" w:cs="宋体"/>
                <w:color w:val="000000"/>
                <w:kern w:val="0"/>
                <w:sz w:val="15"/>
                <w:szCs w:val="15"/>
              </w:rPr>
              <w:t>孤独感</w:t>
            </w:r>
          </w:p>
        </w:tc>
        <w:tc>
          <w:tcPr>
            <w:tcW w:w="1378" w:type="dxa"/>
            <w:tcBorders>
              <w:tl2br w:val="nil"/>
              <w:tr2bl w:val="nil"/>
            </w:tcBorders>
            <w:vAlign w:val="center"/>
          </w:tcPr>
          <w:p>
            <w:pPr>
              <w:ind w:firstLine="300" w:firstLineChars="200"/>
              <w:jc w:val="center"/>
            </w:pPr>
            <w:r>
              <w:rPr>
                <w:rFonts w:ascii="宋体" w:hAnsi="宋体" w:cs="宋体"/>
                <w:color w:val="000000"/>
                <w:kern w:val="0"/>
                <w:sz w:val="15"/>
                <w:szCs w:val="15"/>
              </w:rPr>
              <w:t>42.</w:t>
            </w:r>
            <w:r>
              <w:rPr>
                <w:rFonts w:hint="eastAsia" w:ascii="宋体" w:hAnsi="宋体" w:cs="宋体"/>
                <w:color w:val="000000"/>
                <w:kern w:val="0"/>
                <w:sz w:val="15"/>
                <w:szCs w:val="15"/>
                <w:lang w:val="en-US" w:eastAsia="zh-CN"/>
              </w:rPr>
              <w:t>28</w:t>
            </w:r>
          </w:p>
        </w:tc>
        <w:tc>
          <w:tcPr>
            <w:tcW w:w="1271" w:type="dxa"/>
            <w:tcBorders>
              <w:tl2br w:val="nil"/>
              <w:tr2bl w:val="nil"/>
            </w:tcBorders>
            <w:vAlign w:val="center"/>
          </w:tcPr>
          <w:p>
            <w:pPr>
              <w:ind w:firstLine="300" w:firstLineChars="200"/>
              <w:jc w:val="center"/>
            </w:pPr>
            <w:r>
              <w:rPr>
                <w:rFonts w:ascii="宋体" w:hAnsi="宋体" w:cs="宋体"/>
                <w:color w:val="000000"/>
                <w:kern w:val="0"/>
                <w:sz w:val="15"/>
                <w:szCs w:val="15"/>
              </w:rPr>
              <w:t>8.</w:t>
            </w:r>
            <w:r>
              <w:rPr>
                <w:rFonts w:hint="eastAsia" w:ascii="宋体" w:hAnsi="宋体" w:cs="宋体"/>
                <w:color w:val="000000"/>
                <w:kern w:val="0"/>
                <w:sz w:val="15"/>
                <w:szCs w:val="15"/>
                <w:lang w:val="en-US" w:eastAsia="zh-CN"/>
              </w:rPr>
              <w:t>94</w:t>
            </w:r>
          </w:p>
        </w:tc>
        <w:tc>
          <w:tcPr>
            <w:tcW w:w="1450" w:type="dxa"/>
            <w:tcBorders>
              <w:tl2br w:val="nil"/>
              <w:tr2bl w:val="nil"/>
            </w:tcBorders>
            <w:vAlign w:val="center"/>
          </w:tcPr>
          <w:p>
            <w:pPr>
              <w:ind w:firstLine="300" w:firstLineChars="200"/>
              <w:jc w:val="center"/>
            </w:pPr>
            <w:r>
              <w:rPr>
                <w:rFonts w:ascii="宋体" w:hAnsi="宋体" w:cs="宋体"/>
                <w:color w:val="000000"/>
                <w:kern w:val="0"/>
                <w:sz w:val="15"/>
                <w:szCs w:val="15"/>
              </w:rPr>
              <w:t>4</w:t>
            </w:r>
            <w:r>
              <w:rPr>
                <w:rFonts w:hint="eastAsia" w:ascii="宋体" w:hAnsi="宋体" w:cs="宋体"/>
                <w:color w:val="000000"/>
                <w:kern w:val="0"/>
                <w:sz w:val="15"/>
                <w:szCs w:val="15"/>
                <w:lang w:val="en-US" w:eastAsia="zh-CN"/>
              </w:rPr>
              <w:t>2.05</w:t>
            </w:r>
          </w:p>
        </w:tc>
        <w:tc>
          <w:tcPr>
            <w:tcW w:w="1291" w:type="dxa"/>
            <w:tcBorders>
              <w:tl2br w:val="nil"/>
              <w:tr2bl w:val="nil"/>
            </w:tcBorders>
            <w:vAlign w:val="center"/>
          </w:tcPr>
          <w:p>
            <w:pPr>
              <w:ind w:firstLine="300" w:firstLineChars="200"/>
              <w:jc w:val="center"/>
            </w:pPr>
            <w:r>
              <w:rPr>
                <w:rFonts w:ascii="宋体" w:hAnsi="宋体" w:cs="宋体"/>
                <w:color w:val="000000"/>
                <w:kern w:val="0"/>
                <w:sz w:val="15"/>
                <w:szCs w:val="15"/>
              </w:rPr>
              <w:t>8.</w:t>
            </w:r>
            <w:r>
              <w:rPr>
                <w:rFonts w:hint="eastAsia" w:ascii="宋体" w:hAnsi="宋体" w:cs="宋体"/>
                <w:color w:val="000000"/>
                <w:kern w:val="0"/>
                <w:sz w:val="15"/>
                <w:szCs w:val="15"/>
                <w:lang w:val="en-US" w:eastAsia="zh-CN"/>
              </w:rPr>
              <w:t>02</w:t>
            </w:r>
          </w:p>
        </w:tc>
        <w:tc>
          <w:tcPr>
            <w:tcW w:w="1718" w:type="dxa"/>
            <w:tcBorders>
              <w:tl2br w:val="nil"/>
              <w:tr2bl w:val="nil"/>
            </w:tcBorders>
            <w:vAlign w:val="center"/>
          </w:tcPr>
          <w:p>
            <w:pPr>
              <w:ind w:firstLine="300" w:firstLineChars="200"/>
              <w:jc w:val="center"/>
            </w:pPr>
            <w:r>
              <w:rPr>
                <w:rFonts w:ascii="宋体" w:hAnsi="宋体" w:cs="宋体"/>
                <w:color w:val="000000"/>
                <w:kern w:val="0"/>
                <w:sz w:val="15"/>
                <w:szCs w:val="15"/>
              </w:rPr>
              <w:t>.</w:t>
            </w:r>
            <w:r>
              <w:rPr>
                <w:rFonts w:hint="eastAsia" w:ascii="宋体" w:hAnsi="宋体" w:cs="宋体"/>
                <w:color w:val="000000"/>
                <w:kern w:val="0"/>
                <w:sz w:val="15"/>
                <w:szCs w:val="15"/>
                <w:lang w:val="en-US" w:eastAsia="zh-CN"/>
              </w:rPr>
              <w:t>266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52" w:type="dxa"/>
            <w:tcBorders>
              <w:tl2br w:val="nil"/>
              <w:tr2bl w:val="nil"/>
            </w:tcBorders>
            <w:vAlign w:val="center"/>
          </w:tcPr>
          <w:p>
            <w:pPr>
              <w:ind w:firstLine="300" w:firstLineChars="200"/>
              <w:jc w:val="center"/>
            </w:pPr>
            <w:r>
              <w:rPr>
                <w:rFonts w:hint="eastAsia" w:ascii="宋体" w:hAnsi="宋体" w:cs="宋体"/>
                <w:color w:val="000000"/>
                <w:kern w:val="0"/>
                <w:sz w:val="15"/>
                <w:szCs w:val="15"/>
              </w:rPr>
              <w:t>积极应对</w:t>
            </w:r>
          </w:p>
        </w:tc>
        <w:tc>
          <w:tcPr>
            <w:tcW w:w="1378" w:type="dxa"/>
            <w:tcBorders>
              <w:tl2br w:val="nil"/>
              <w:tr2bl w:val="nil"/>
            </w:tcBorders>
            <w:vAlign w:val="center"/>
          </w:tcPr>
          <w:p>
            <w:pPr>
              <w:ind w:firstLine="300" w:firstLineChars="200"/>
              <w:jc w:val="center"/>
            </w:pPr>
            <w:r>
              <w:rPr>
                <w:rFonts w:ascii="宋体" w:hAnsi="宋体" w:cs="宋体"/>
                <w:color w:val="000000"/>
                <w:kern w:val="0"/>
                <w:sz w:val="15"/>
                <w:szCs w:val="15"/>
              </w:rPr>
              <w:t>24.</w:t>
            </w:r>
            <w:r>
              <w:rPr>
                <w:rFonts w:hint="eastAsia" w:ascii="宋体" w:hAnsi="宋体" w:cs="宋体"/>
                <w:color w:val="000000"/>
                <w:kern w:val="0"/>
                <w:sz w:val="15"/>
                <w:szCs w:val="15"/>
                <w:lang w:val="en-US" w:eastAsia="zh-CN"/>
              </w:rPr>
              <w:t>74</w:t>
            </w:r>
          </w:p>
        </w:tc>
        <w:tc>
          <w:tcPr>
            <w:tcW w:w="1271" w:type="dxa"/>
            <w:tcBorders>
              <w:tl2br w:val="nil"/>
              <w:tr2bl w:val="nil"/>
            </w:tcBorders>
            <w:vAlign w:val="center"/>
          </w:tcPr>
          <w:p>
            <w:pPr>
              <w:ind w:firstLine="300" w:firstLineChars="200"/>
              <w:jc w:val="center"/>
            </w:pPr>
            <w:r>
              <w:rPr>
                <w:rFonts w:ascii="宋体" w:hAnsi="宋体" w:cs="宋体"/>
                <w:color w:val="000000"/>
                <w:kern w:val="0"/>
                <w:sz w:val="15"/>
                <w:szCs w:val="15"/>
              </w:rPr>
              <w:t>5.</w:t>
            </w:r>
            <w:r>
              <w:rPr>
                <w:rFonts w:hint="eastAsia" w:ascii="宋体" w:hAnsi="宋体" w:cs="宋体"/>
                <w:color w:val="000000"/>
                <w:kern w:val="0"/>
                <w:sz w:val="15"/>
                <w:szCs w:val="15"/>
                <w:lang w:val="en-US" w:eastAsia="zh-CN"/>
              </w:rPr>
              <w:t>47</w:t>
            </w:r>
          </w:p>
        </w:tc>
        <w:tc>
          <w:tcPr>
            <w:tcW w:w="1450" w:type="dxa"/>
            <w:tcBorders>
              <w:tl2br w:val="nil"/>
              <w:tr2bl w:val="nil"/>
            </w:tcBorders>
            <w:vAlign w:val="center"/>
          </w:tcPr>
          <w:p>
            <w:pPr>
              <w:ind w:firstLine="300" w:firstLineChars="200"/>
              <w:jc w:val="center"/>
            </w:pPr>
            <w:r>
              <w:rPr>
                <w:rFonts w:ascii="宋体" w:hAnsi="宋体" w:cs="宋体"/>
                <w:color w:val="000000"/>
                <w:kern w:val="0"/>
                <w:sz w:val="15"/>
                <w:szCs w:val="15"/>
              </w:rPr>
              <w:t>24.</w:t>
            </w:r>
            <w:r>
              <w:rPr>
                <w:rFonts w:hint="eastAsia" w:ascii="宋体" w:hAnsi="宋体" w:cs="宋体"/>
                <w:color w:val="000000"/>
                <w:kern w:val="0"/>
                <w:sz w:val="15"/>
                <w:szCs w:val="15"/>
                <w:lang w:val="en-US" w:eastAsia="zh-CN"/>
              </w:rPr>
              <w:t>28</w:t>
            </w:r>
          </w:p>
        </w:tc>
        <w:tc>
          <w:tcPr>
            <w:tcW w:w="1291" w:type="dxa"/>
            <w:tcBorders>
              <w:tl2br w:val="nil"/>
              <w:tr2bl w:val="nil"/>
            </w:tcBorders>
            <w:vAlign w:val="center"/>
          </w:tcPr>
          <w:p>
            <w:pPr>
              <w:ind w:firstLine="300" w:firstLineChars="200"/>
              <w:jc w:val="center"/>
            </w:pPr>
            <w:r>
              <w:rPr>
                <w:rFonts w:ascii="宋体" w:hAnsi="宋体" w:cs="宋体"/>
                <w:color w:val="000000"/>
                <w:kern w:val="0"/>
                <w:sz w:val="15"/>
                <w:szCs w:val="15"/>
              </w:rPr>
              <w:t>5.</w:t>
            </w:r>
            <w:r>
              <w:rPr>
                <w:rFonts w:hint="eastAsia" w:ascii="宋体" w:hAnsi="宋体" w:cs="宋体"/>
                <w:color w:val="000000"/>
                <w:kern w:val="0"/>
                <w:sz w:val="15"/>
                <w:szCs w:val="15"/>
                <w:lang w:val="en-US" w:eastAsia="zh-CN"/>
              </w:rPr>
              <w:t>10</w:t>
            </w:r>
          </w:p>
        </w:tc>
        <w:tc>
          <w:tcPr>
            <w:tcW w:w="1718" w:type="dxa"/>
            <w:tcBorders>
              <w:tl2br w:val="nil"/>
              <w:tr2bl w:val="nil"/>
            </w:tcBorders>
            <w:vAlign w:val="center"/>
          </w:tcPr>
          <w:p>
            <w:pPr>
              <w:ind w:firstLine="300" w:firstLineChars="200"/>
              <w:jc w:val="center"/>
            </w:pPr>
            <w:r>
              <w:rPr>
                <w:rFonts w:hint="eastAsia" w:ascii="宋体" w:hAnsi="Times New Roman" w:cs="宋体"/>
                <w:color w:val="000000"/>
                <w:kern w:val="0"/>
                <w:sz w:val="15"/>
                <w:szCs w:val="15"/>
                <w:lang w:val="en-US" w:eastAsia="zh-CN"/>
              </w:rPr>
              <w:t>.860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52" w:type="dxa"/>
            <w:tcBorders>
              <w:tl2br w:val="nil"/>
              <w:tr2bl w:val="nil"/>
            </w:tcBorders>
            <w:vAlign w:val="center"/>
          </w:tcPr>
          <w:p>
            <w:pPr>
              <w:ind w:firstLine="300" w:firstLineChars="200"/>
              <w:jc w:val="center"/>
            </w:pPr>
            <w:r>
              <w:rPr>
                <w:rFonts w:hint="eastAsia" w:ascii="宋体" w:hAnsi="宋体" w:cs="宋体"/>
                <w:color w:val="000000"/>
                <w:kern w:val="0"/>
                <w:sz w:val="15"/>
                <w:szCs w:val="15"/>
              </w:rPr>
              <w:t>消极应对</w:t>
            </w:r>
          </w:p>
        </w:tc>
        <w:tc>
          <w:tcPr>
            <w:tcW w:w="1378" w:type="dxa"/>
            <w:tcBorders>
              <w:tl2br w:val="nil"/>
              <w:tr2bl w:val="nil"/>
            </w:tcBorders>
            <w:vAlign w:val="center"/>
          </w:tcPr>
          <w:p>
            <w:pPr>
              <w:ind w:firstLine="300" w:firstLineChars="200"/>
              <w:jc w:val="center"/>
            </w:pPr>
            <w:r>
              <w:rPr>
                <w:rFonts w:ascii="宋体" w:hAnsi="宋体" w:cs="宋体"/>
                <w:color w:val="000000"/>
                <w:kern w:val="0"/>
                <w:sz w:val="15"/>
                <w:szCs w:val="15"/>
              </w:rPr>
              <w:t>10.8</w:t>
            </w:r>
            <w:r>
              <w:rPr>
                <w:rFonts w:hint="eastAsia" w:ascii="宋体" w:hAnsi="宋体" w:cs="宋体"/>
                <w:color w:val="000000"/>
                <w:kern w:val="0"/>
                <w:sz w:val="15"/>
                <w:szCs w:val="15"/>
                <w:lang w:val="en-US" w:eastAsia="zh-CN"/>
              </w:rPr>
              <w:t>4</w:t>
            </w:r>
          </w:p>
        </w:tc>
        <w:tc>
          <w:tcPr>
            <w:tcW w:w="1271" w:type="dxa"/>
            <w:tcBorders>
              <w:tl2br w:val="nil"/>
              <w:tr2bl w:val="nil"/>
            </w:tcBorders>
            <w:vAlign w:val="center"/>
          </w:tcPr>
          <w:p>
            <w:pPr>
              <w:ind w:firstLine="300" w:firstLineChars="200"/>
              <w:jc w:val="center"/>
              <w:rPr>
                <w:rFonts w:hint="default"/>
                <w:lang w:val="en-US"/>
              </w:rPr>
            </w:pPr>
            <w:r>
              <w:rPr>
                <w:rFonts w:ascii="宋体" w:hAnsi="Times New Roman" w:cs="宋体"/>
                <w:color w:val="000000"/>
                <w:kern w:val="0"/>
                <w:sz w:val="15"/>
                <w:szCs w:val="15"/>
              </w:rPr>
              <w:t>4.</w:t>
            </w:r>
            <w:r>
              <w:rPr>
                <w:rFonts w:hint="eastAsia" w:ascii="宋体" w:hAnsi="Times New Roman" w:cs="宋体"/>
                <w:color w:val="000000"/>
                <w:kern w:val="0"/>
                <w:sz w:val="15"/>
                <w:szCs w:val="15"/>
                <w:lang w:val="en-US" w:eastAsia="zh-CN"/>
              </w:rPr>
              <w:t>49</w:t>
            </w:r>
          </w:p>
        </w:tc>
        <w:tc>
          <w:tcPr>
            <w:tcW w:w="1450" w:type="dxa"/>
            <w:tcBorders>
              <w:tl2br w:val="nil"/>
              <w:tr2bl w:val="nil"/>
            </w:tcBorders>
            <w:vAlign w:val="center"/>
          </w:tcPr>
          <w:p>
            <w:pPr>
              <w:ind w:firstLine="300" w:firstLineChars="200"/>
              <w:jc w:val="center"/>
            </w:pPr>
            <w:r>
              <w:rPr>
                <w:rFonts w:ascii="宋体" w:hAnsi="宋体" w:cs="宋体"/>
                <w:color w:val="000000"/>
                <w:kern w:val="0"/>
                <w:sz w:val="15"/>
                <w:szCs w:val="15"/>
              </w:rPr>
              <w:t>10.</w:t>
            </w:r>
            <w:r>
              <w:rPr>
                <w:rFonts w:hint="eastAsia" w:ascii="宋体" w:hAnsi="宋体" w:cs="宋体"/>
                <w:color w:val="000000"/>
                <w:kern w:val="0"/>
                <w:sz w:val="15"/>
                <w:szCs w:val="15"/>
                <w:lang w:val="en-US" w:eastAsia="zh-CN"/>
              </w:rPr>
              <w:t>63</w:t>
            </w:r>
          </w:p>
        </w:tc>
        <w:tc>
          <w:tcPr>
            <w:tcW w:w="1291" w:type="dxa"/>
            <w:tcBorders>
              <w:tl2br w:val="nil"/>
              <w:tr2bl w:val="nil"/>
            </w:tcBorders>
            <w:vAlign w:val="center"/>
          </w:tcPr>
          <w:p>
            <w:pPr>
              <w:ind w:firstLine="300" w:firstLineChars="200"/>
              <w:jc w:val="center"/>
            </w:pPr>
            <w:r>
              <w:rPr>
                <w:rFonts w:hint="eastAsia" w:ascii="宋体" w:hAnsi="宋体" w:cs="宋体"/>
                <w:color w:val="000000"/>
                <w:kern w:val="0"/>
                <w:sz w:val="15"/>
                <w:szCs w:val="15"/>
                <w:lang w:val="en-US" w:eastAsia="zh-CN"/>
              </w:rPr>
              <w:t>3.89</w:t>
            </w:r>
          </w:p>
        </w:tc>
        <w:tc>
          <w:tcPr>
            <w:tcW w:w="1718" w:type="dxa"/>
            <w:tcBorders>
              <w:tl2br w:val="nil"/>
              <w:tr2bl w:val="nil"/>
            </w:tcBorders>
            <w:vAlign w:val="center"/>
          </w:tcPr>
          <w:p>
            <w:pPr>
              <w:ind w:firstLine="300" w:firstLineChars="200"/>
              <w:jc w:val="center"/>
            </w:pPr>
            <w:r>
              <w:rPr>
                <w:rFonts w:hint="eastAsia" w:ascii="宋体" w:hAnsi="宋体" w:cs="宋体"/>
                <w:color w:val="000000"/>
                <w:kern w:val="0"/>
                <w:sz w:val="15"/>
                <w:szCs w:val="15"/>
                <w:lang w:val="en-US" w:eastAsia="zh-CN"/>
              </w:rPr>
              <w:t>.509</w:t>
            </w:r>
          </w:p>
        </w:tc>
      </w:tr>
    </w:tbl>
    <w:p>
      <w:pPr>
        <w:ind w:left="0" w:leftChars="0" w:firstLine="720" w:firstLineChars="300"/>
        <w:rPr>
          <w:rFonts w:hint="eastAsia"/>
        </w:rPr>
      </w:pPr>
      <w:r>
        <w:rPr>
          <w:rFonts w:hint="eastAsia"/>
        </w:rPr>
        <w:t>从</w:t>
      </w:r>
      <w:r>
        <w:rPr>
          <w:rFonts w:hint="eastAsia" w:asciiTheme="minorEastAsia" w:hAnsiTheme="minorEastAsia" w:eastAsiaTheme="minorEastAsia" w:cstheme="minorEastAsia"/>
        </w:rPr>
        <w:t>表2-</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可</w:t>
      </w:r>
      <w:r>
        <w:rPr>
          <w:rFonts w:hint="eastAsia"/>
        </w:rPr>
        <w:t>以看出，大学生家庭亲密度、应对方式、孤独感</w:t>
      </w:r>
      <w:r>
        <w:rPr>
          <w:rFonts w:hint="eastAsia"/>
          <w:lang w:eastAsia="zh-CN"/>
        </w:rPr>
        <w:t>无</w:t>
      </w:r>
      <w:r>
        <w:rPr>
          <w:rFonts w:hint="eastAsia"/>
        </w:rPr>
        <w:t>显著</w:t>
      </w:r>
      <w:r>
        <w:rPr>
          <w:rFonts w:hint="eastAsia"/>
          <w:lang w:eastAsia="zh-CN"/>
        </w:rPr>
        <w:t>生源地</w:t>
      </w:r>
      <w:r>
        <w:rPr>
          <w:rFonts w:hint="eastAsia"/>
        </w:rPr>
        <w:t>差异。</w:t>
      </w:r>
    </w:p>
    <w:p>
      <w:pPr>
        <w:pStyle w:val="3"/>
      </w:pPr>
      <w:bookmarkStart w:id="32" w:name="_Toc5051_WPSOffice_Level2"/>
      <w:bookmarkStart w:id="33" w:name="_Toc3170"/>
      <w:r>
        <w:rPr>
          <w:rFonts w:hint="eastAsia"/>
        </w:rPr>
        <w:t>2</w:t>
      </w:r>
      <w:r>
        <w:t xml:space="preserve">.3  </w:t>
      </w:r>
      <w:r>
        <w:rPr>
          <w:rFonts w:hint="eastAsia"/>
        </w:rPr>
        <w:t>大学生家庭亲密度、应对方式与孤独感的相关分析</w:t>
      </w:r>
      <w:bookmarkEnd w:id="32"/>
      <w:bookmarkEnd w:id="33"/>
    </w:p>
    <w:p>
      <w:pPr>
        <w:ind w:firstLine="480"/>
      </w:pPr>
      <w:r>
        <w:rPr>
          <w:rFonts w:hint="eastAsia"/>
        </w:rPr>
        <w:t>为了解大学生家庭亲密度、应对方式与孤独感</w:t>
      </w:r>
      <w:r>
        <w:rPr>
          <w:rFonts w:hint="eastAsia"/>
          <w:lang w:eastAsia="zh-CN"/>
        </w:rPr>
        <w:t>之间的</w:t>
      </w:r>
      <w:r>
        <w:rPr>
          <w:rFonts w:hint="eastAsia"/>
        </w:rPr>
        <w:t>关系，对三个变量进行了相关分析，调查结果如下：</w:t>
      </w:r>
    </w:p>
    <w:p>
      <w:pPr>
        <w:pStyle w:val="5"/>
        <w:spacing w:after="156"/>
        <w:rPr>
          <w:rFonts w:ascii="黑体" w:hAnsi="宋体" w:cs="宋体"/>
          <w:color w:val="000000"/>
          <w:kern w:val="0"/>
          <w:szCs w:val="18"/>
        </w:rPr>
      </w:pPr>
      <w:r>
        <w:rPr>
          <w:rFonts w:hint="eastAsia" w:ascii="黑体" w:hAnsi="宋体" w:cs="宋体"/>
          <w:color w:val="000000"/>
          <w:kern w:val="0"/>
          <w:szCs w:val="18"/>
        </w:rPr>
        <w:t>表2</w:t>
      </w:r>
      <w:r>
        <w:rPr>
          <w:rFonts w:ascii="黑体" w:hAnsi="宋体" w:cs="宋体"/>
          <w:color w:val="000000"/>
          <w:kern w:val="0"/>
          <w:szCs w:val="18"/>
        </w:rPr>
        <w:t>-</w:t>
      </w:r>
      <w:r>
        <w:rPr>
          <w:rFonts w:hint="eastAsia" w:ascii="黑体" w:hAnsi="宋体" w:cs="宋体"/>
          <w:color w:val="000000"/>
          <w:kern w:val="0"/>
          <w:szCs w:val="18"/>
          <w:lang w:val="en-US" w:eastAsia="zh-CN"/>
        </w:rPr>
        <w:t>6</w:t>
      </w:r>
      <w:r>
        <w:rPr>
          <w:rFonts w:ascii="黑体" w:hAnsi="宋体" w:cs="宋体"/>
          <w:color w:val="000000"/>
          <w:kern w:val="0"/>
          <w:szCs w:val="18"/>
        </w:rPr>
        <w:t xml:space="preserve">   </w:t>
      </w:r>
      <w:r>
        <w:rPr>
          <w:rFonts w:hint="eastAsia" w:ascii="黑体" w:hAnsi="宋体" w:cs="宋体"/>
          <w:color w:val="000000"/>
          <w:kern w:val="0"/>
          <w:szCs w:val="18"/>
        </w:rPr>
        <w:t>大学生</w:t>
      </w:r>
      <w:r>
        <w:rPr>
          <w:rFonts w:hint="eastAsia" w:ascii="黑体"/>
          <w:szCs w:val="18"/>
        </w:rPr>
        <w:t>家庭亲密度对孤独感的影响：应对方式的中介作用</w:t>
      </w:r>
      <w:r>
        <w:rPr>
          <w:rFonts w:hint="eastAsia" w:ascii="黑体" w:hAnsi="宋体" w:cs="宋体"/>
          <w:color w:val="000000"/>
          <w:kern w:val="0"/>
          <w:szCs w:val="18"/>
        </w:rPr>
        <w:t>相关分析</w:t>
      </w:r>
    </w:p>
    <w:tbl>
      <w:tblPr>
        <w:tblStyle w:val="16"/>
        <w:tblW w:w="8336" w:type="dxa"/>
        <w:jc w:val="center"/>
        <w:tblInd w:w="0" w:type="dxa"/>
        <w:tblLayout w:type="fixed"/>
        <w:tblCellMar>
          <w:top w:w="15" w:type="dxa"/>
          <w:left w:w="15" w:type="dxa"/>
          <w:bottom w:w="15" w:type="dxa"/>
          <w:right w:w="15" w:type="dxa"/>
        </w:tblCellMar>
      </w:tblPr>
      <w:tblGrid>
        <w:gridCol w:w="1645"/>
        <w:gridCol w:w="1800"/>
        <w:gridCol w:w="1535"/>
        <w:gridCol w:w="1732"/>
        <w:gridCol w:w="1624"/>
      </w:tblGrid>
      <w:tr>
        <w:tblPrEx>
          <w:tblLayout w:type="fixed"/>
          <w:tblCellMar>
            <w:top w:w="15" w:type="dxa"/>
            <w:left w:w="15" w:type="dxa"/>
            <w:bottom w:w="15" w:type="dxa"/>
            <w:right w:w="15" w:type="dxa"/>
          </w:tblCellMar>
        </w:tblPrEx>
        <w:trPr>
          <w:trHeight w:val="476" w:hRule="atLeast"/>
          <w:jc w:val="center"/>
        </w:trPr>
        <w:tc>
          <w:tcPr>
            <w:tcW w:w="1645" w:type="dxa"/>
            <w:tcBorders>
              <w:top w:val="single" w:color="auto" w:sz="12" w:space="0"/>
              <w:bottom w:val="single" w:color="auto" w:sz="12" w:space="0"/>
            </w:tcBorders>
            <w:vAlign w:val="center"/>
          </w:tcPr>
          <w:p>
            <w:pPr>
              <w:spacing w:before="156" w:after="156"/>
              <w:ind w:firstLine="300"/>
              <w:jc w:val="center"/>
              <w:rPr>
                <w:rFonts w:ascii="宋体" w:hAnsi="宋体" w:cs="宋体"/>
                <w:color w:val="000000"/>
                <w:kern w:val="0"/>
                <w:sz w:val="15"/>
                <w:szCs w:val="15"/>
              </w:rPr>
            </w:pPr>
          </w:p>
        </w:tc>
        <w:tc>
          <w:tcPr>
            <w:tcW w:w="1800" w:type="dxa"/>
            <w:tcBorders>
              <w:top w:val="single" w:color="auto" w:sz="12" w:space="0"/>
              <w:bottom w:val="single" w:color="auto" w:sz="12" w:space="0"/>
            </w:tcBorders>
            <w:vAlign w:val="center"/>
          </w:tcPr>
          <w:p>
            <w:pPr>
              <w:widowControl/>
              <w:spacing w:before="156" w:after="156"/>
              <w:ind w:firstLine="300"/>
              <w:jc w:val="center"/>
              <w:textAlignment w:val="center"/>
              <w:rPr>
                <w:rFonts w:ascii="宋体" w:hAnsi="宋体" w:cs="宋体"/>
                <w:color w:val="000000"/>
                <w:kern w:val="0"/>
                <w:sz w:val="15"/>
                <w:szCs w:val="15"/>
              </w:rPr>
            </w:pPr>
            <w:r>
              <w:rPr>
                <w:rFonts w:hint="eastAsia" w:ascii="宋体" w:hAnsi="宋体" w:cs="宋体"/>
                <w:color w:val="000000"/>
                <w:kern w:val="0"/>
                <w:sz w:val="15"/>
                <w:szCs w:val="15"/>
              </w:rPr>
              <w:t>积极应对</w:t>
            </w:r>
          </w:p>
        </w:tc>
        <w:tc>
          <w:tcPr>
            <w:tcW w:w="1535" w:type="dxa"/>
            <w:tcBorders>
              <w:top w:val="single" w:color="auto" w:sz="12" w:space="0"/>
              <w:bottom w:val="single" w:color="auto" w:sz="12" w:space="0"/>
            </w:tcBorders>
            <w:vAlign w:val="center"/>
          </w:tcPr>
          <w:p>
            <w:pPr>
              <w:widowControl/>
              <w:spacing w:before="156" w:after="156"/>
              <w:ind w:firstLine="300"/>
              <w:jc w:val="center"/>
              <w:textAlignment w:val="center"/>
              <w:rPr>
                <w:rFonts w:ascii="宋体" w:hAnsi="宋体" w:cs="宋体"/>
                <w:color w:val="000000"/>
                <w:kern w:val="0"/>
                <w:sz w:val="15"/>
                <w:szCs w:val="15"/>
              </w:rPr>
            </w:pPr>
            <w:r>
              <w:rPr>
                <w:rFonts w:hint="eastAsia" w:ascii="宋体" w:hAnsi="宋体" w:cs="宋体"/>
                <w:color w:val="000000"/>
                <w:kern w:val="0"/>
                <w:sz w:val="15"/>
                <w:szCs w:val="15"/>
              </w:rPr>
              <w:t>消极应对</w:t>
            </w:r>
          </w:p>
        </w:tc>
        <w:tc>
          <w:tcPr>
            <w:tcW w:w="1732" w:type="dxa"/>
            <w:tcBorders>
              <w:top w:val="single" w:color="auto" w:sz="12" w:space="0"/>
              <w:bottom w:val="single" w:color="auto" w:sz="12" w:space="0"/>
            </w:tcBorders>
            <w:vAlign w:val="center"/>
          </w:tcPr>
          <w:p>
            <w:pPr>
              <w:widowControl/>
              <w:spacing w:before="156" w:after="156"/>
              <w:ind w:firstLine="300"/>
              <w:jc w:val="center"/>
              <w:textAlignment w:val="center"/>
              <w:rPr>
                <w:rFonts w:ascii="宋体" w:hAnsi="宋体" w:cs="宋体"/>
                <w:color w:val="000000"/>
                <w:kern w:val="0"/>
                <w:sz w:val="15"/>
                <w:szCs w:val="15"/>
              </w:rPr>
            </w:pPr>
            <w:r>
              <w:rPr>
                <w:rFonts w:hint="eastAsia" w:ascii="宋体" w:hAnsi="宋体" w:cs="宋体"/>
                <w:color w:val="000000"/>
                <w:kern w:val="0"/>
                <w:sz w:val="15"/>
                <w:szCs w:val="15"/>
              </w:rPr>
              <w:t>亲密度</w:t>
            </w:r>
          </w:p>
        </w:tc>
        <w:tc>
          <w:tcPr>
            <w:tcW w:w="1624" w:type="dxa"/>
            <w:tcBorders>
              <w:top w:val="single" w:color="auto" w:sz="12" w:space="0"/>
              <w:bottom w:val="single" w:color="auto" w:sz="12" w:space="0"/>
            </w:tcBorders>
            <w:vAlign w:val="center"/>
          </w:tcPr>
          <w:p>
            <w:pPr>
              <w:widowControl/>
              <w:spacing w:before="156" w:after="156"/>
              <w:ind w:firstLine="300"/>
              <w:jc w:val="center"/>
              <w:textAlignment w:val="center"/>
              <w:rPr>
                <w:rFonts w:ascii="宋体" w:hAnsi="宋体" w:cs="宋体"/>
                <w:color w:val="000000"/>
                <w:kern w:val="0"/>
                <w:sz w:val="15"/>
                <w:szCs w:val="15"/>
              </w:rPr>
            </w:pPr>
            <w:r>
              <w:rPr>
                <w:rFonts w:hint="eastAsia" w:ascii="宋体" w:hAnsi="宋体" w:cs="宋体"/>
                <w:color w:val="000000"/>
                <w:kern w:val="0"/>
                <w:sz w:val="15"/>
                <w:szCs w:val="15"/>
              </w:rPr>
              <w:t>孤独感</w:t>
            </w:r>
          </w:p>
        </w:tc>
      </w:tr>
      <w:tr>
        <w:tblPrEx>
          <w:tblLayout w:type="fixed"/>
          <w:tblCellMar>
            <w:top w:w="15" w:type="dxa"/>
            <w:left w:w="15" w:type="dxa"/>
            <w:bottom w:w="15" w:type="dxa"/>
            <w:right w:w="15" w:type="dxa"/>
          </w:tblCellMar>
        </w:tblPrEx>
        <w:trPr>
          <w:trHeight w:val="420" w:hRule="atLeast"/>
          <w:jc w:val="center"/>
        </w:trPr>
        <w:tc>
          <w:tcPr>
            <w:tcW w:w="1645" w:type="dxa"/>
            <w:tcBorders>
              <w:top w:val="single" w:color="auto" w:sz="12" w:space="0"/>
            </w:tcBorders>
            <w:vAlign w:val="center"/>
          </w:tcPr>
          <w:p>
            <w:pPr>
              <w:spacing w:before="156" w:after="156" w:line="220" w:lineRule="exact"/>
              <w:ind w:firstLine="300"/>
              <w:jc w:val="center"/>
              <w:rPr>
                <w:rFonts w:ascii="宋体" w:hAnsi="宋体" w:cs="宋体"/>
                <w:color w:val="000000"/>
                <w:kern w:val="0"/>
                <w:sz w:val="15"/>
                <w:szCs w:val="15"/>
              </w:rPr>
            </w:pPr>
            <w:r>
              <w:rPr>
                <w:rFonts w:hint="eastAsia" w:ascii="宋体" w:hAnsi="宋体" w:cs="宋体"/>
                <w:color w:val="000000"/>
                <w:kern w:val="0"/>
                <w:sz w:val="15"/>
                <w:szCs w:val="15"/>
              </w:rPr>
              <w:t>积极应对</w:t>
            </w:r>
          </w:p>
        </w:tc>
        <w:tc>
          <w:tcPr>
            <w:tcW w:w="1800" w:type="dxa"/>
            <w:tcBorders>
              <w:top w:val="single" w:color="auto" w:sz="12" w:space="0"/>
            </w:tcBorders>
            <w:vAlign w:val="center"/>
          </w:tcPr>
          <w:p>
            <w:pPr>
              <w:spacing w:before="156" w:after="156" w:line="220" w:lineRule="exact"/>
              <w:ind w:firstLine="300"/>
              <w:jc w:val="center"/>
              <w:rPr>
                <w:rFonts w:ascii="宋体" w:hAnsi="宋体" w:cs="宋体"/>
                <w:color w:val="000000"/>
                <w:kern w:val="0"/>
                <w:sz w:val="15"/>
                <w:szCs w:val="15"/>
              </w:rPr>
            </w:pPr>
            <w:r>
              <w:rPr>
                <w:rFonts w:hint="eastAsia" w:ascii="宋体" w:hAnsi="宋体" w:cs="宋体"/>
                <w:color w:val="000000"/>
                <w:kern w:val="0"/>
                <w:sz w:val="15"/>
                <w:szCs w:val="15"/>
              </w:rPr>
              <w:t>1</w:t>
            </w:r>
          </w:p>
        </w:tc>
        <w:tc>
          <w:tcPr>
            <w:tcW w:w="1535" w:type="dxa"/>
            <w:tcBorders>
              <w:top w:val="single" w:color="auto" w:sz="12" w:space="0"/>
            </w:tcBorders>
            <w:vAlign w:val="center"/>
          </w:tcPr>
          <w:p>
            <w:pPr>
              <w:spacing w:before="156" w:after="156" w:line="220" w:lineRule="exact"/>
              <w:ind w:firstLine="300"/>
              <w:jc w:val="center"/>
              <w:rPr>
                <w:rFonts w:ascii="宋体" w:hAnsi="宋体" w:cs="宋体"/>
                <w:color w:val="000000"/>
                <w:kern w:val="0"/>
                <w:sz w:val="15"/>
                <w:szCs w:val="15"/>
              </w:rPr>
            </w:pPr>
          </w:p>
        </w:tc>
        <w:tc>
          <w:tcPr>
            <w:tcW w:w="1732" w:type="dxa"/>
            <w:tcBorders>
              <w:top w:val="single" w:color="auto" w:sz="12" w:space="0"/>
            </w:tcBorders>
            <w:vAlign w:val="center"/>
          </w:tcPr>
          <w:p>
            <w:pPr>
              <w:spacing w:before="156" w:after="156" w:line="220" w:lineRule="exact"/>
              <w:ind w:firstLine="300"/>
              <w:jc w:val="center"/>
              <w:rPr>
                <w:rFonts w:ascii="宋体" w:hAnsi="宋体" w:cs="宋体"/>
                <w:color w:val="000000"/>
                <w:kern w:val="0"/>
                <w:sz w:val="15"/>
                <w:szCs w:val="15"/>
              </w:rPr>
            </w:pPr>
          </w:p>
        </w:tc>
        <w:tc>
          <w:tcPr>
            <w:tcW w:w="1624" w:type="dxa"/>
            <w:tcBorders>
              <w:top w:val="single" w:color="auto" w:sz="12" w:space="0"/>
            </w:tcBorders>
            <w:vAlign w:val="center"/>
          </w:tcPr>
          <w:p>
            <w:pPr>
              <w:spacing w:before="156" w:after="156" w:line="220" w:lineRule="exact"/>
              <w:ind w:firstLine="300"/>
              <w:jc w:val="center"/>
              <w:rPr>
                <w:rFonts w:ascii="宋体" w:hAnsi="宋体" w:cs="宋体"/>
                <w:color w:val="000000"/>
                <w:kern w:val="0"/>
                <w:sz w:val="15"/>
                <w:szCs w:val="15"/>
              </w:rPr>
            </w:pPr>
          </w:p>
        </w:tc>
      </w:tr>
      <w:tr>
        <w:tblPrEx>
          <w:tblLayout w:type="fixed"/>
          <w:tblCellMar>
            <w:top w:w="15" w:type="dxa"/>
            <w:left w:w="15" w:type="dxa"/>
            <w:bottom w:w="15" w:type="dxa"/>
            <w:right w:w="15" w:type="dxa"/>
          </w:tblCellMar>
        </w:tblPrEx>
        <w:trPr>
          <w:trHeight w:val="420" w:hRule="atLeast"/>
          <w:jc w:val="center"/>
        </w:trPr>
        <w:tc>
          <w:tcPr>
            <w:tcW w:w="1645" w:type="dxa"/>
            <w:vAlign w:val="center"/>
          </w:tcPr>
          <w:p>
            <w:pPr>
              <w:spacing w:before="156" w:after="156" w:line="220" w:lineRule="exact"/>
              <w:ind w:firstLine="300"/>
              <w:jc w:val="center"/>
              <w:rPr>
                <w:rFonts w:ascii="宋体" w:hAnsi="宋体" w:cs="宋体"/>
                <w:color w:val="000000"/>
                <w:kern w:val="0"/>
                <w:sz w:val="15"/>
                <w:szCs w:val="15"/>
              </w:rPr>
            </w:pPr>
            <w:r>
              <w:rPr>
                <w:rFonts w:hint="eastAsia" w:ascii="宋体" w:hAnsi="宋体" w:cs="宋体"/>
                <w:color w:val="000000"/>
                <w:kern w:val="0"/>
                <w:sz w:val="15"/>
                <w:szCs w:val="15"/>
              </w:rPr>
              <w:t>消极应对</w:t>
            </w:r>
          </w:p>
        </w:tc>
        <w:tc>
          <w:tcPr>
            <w:tcW w:w="1800" w:type="dxa"/>
            <w:vAlign w:val="center"/>
          </w:tcPr>
          <w:p>
            <w:pPr>
              <w:spacing w:before="156" w:after="156" w:line="220" w:lineRule="exact"/>
              <w:ind w:firstLine="300"/>
              <w:jc w:val="center"/>
              <w:rPr>
                <w:rFonts w:ascii="宋体" w:hAnsi="宋体" w:cs="宋体"/>
                <w:color w:val="000000"/>
                <w:kern w:val="0"/>
                <w:sz w:val="15"/>
                <w:szCs w:val="15"/>
              </w:rPr>
            </w:pPr>
            <w:r>
              <w:rPr>
                <w:rFonts w:ascii="宋体" w:hAnsi="宋体" w:cs="宋体"/>
                <w:color w:val="000000"/>
                <w:kern w:val="0"/>
                <w:sz w:val="15"/>
                <w:szCs w:val="15"/>
              </w:rPr>
              <w:t>-.005</w:t>
            </w:r>
          </w:p>
        </w:tc>
        <w:tc>
          <w:tcPr>
            <w:tcW w:w="1535" w:type="dxa"/>
            <w:vAlign w:val="center"/>
          </w:tcPr>
          <w:p>
            <w:pPr>
              <w:spacing w:before="156" w:after="156" w:line="220" w:lineRule="exact"/>
              <w:ind w:firstLine="300"/>
              <w:jc w:val="center"/>
              <w:rPr>
                <w:rFonts w:ascii="宋体" w:hAnsi="宋体" w:cs="宋体"/>
                <w:color w:val="000000"/>
                <w:kern w:val="0"/>
                <w:sz w:val="15"/>
                <w:szCs w:val="15"/>
              </w:rPr>
            </w:pPr>
            <w:r>
              <w:rPr>
                <w:rFonts w:hint="eastAsia" w:ascii="宋体" w:hAnsi="宋体" w:cs="宋体"/>
                <w:color w:val="000000"/>
                <w:kern w:val="0"/>
                <w:sz w:val="15"/>
                <w:szCs w:val="15"/>
              </w:rPr>
              <w:t>1</w:t>
            </w:r>
          </w:p>
        </w:tc>
        <w:tc>
          <w:tcPr>
            <w:tcW w:w="1732" w:type="dxa"/>
            <w:vAlign w:val="center"/>
          </w:tcPr>
          <w:p>
            <w:pPr>
              <w:spacing w:before="156" w:after="156" w:line="220" w:lineRule="exact"/>
              <w:ind w:firstLine="300"/>
              <w:jc w:val="center"/>
              <w:rPr>
                <w:rFonts w:ascii="宋体" w:hAnsi="宋体" w:cs="宋体"/>
                <w:color w:val="000000"/>
                <w:kern w:val="0"/>
                <w:sz w:val="15"/>
                <w:szCs w:val="15"/>
              </w:rPr>
            </w:pPr>
          </w:p>
        </w:tc>
        <w:tc>
          <w:tcPr>
            <w:tcW w:w="1624" w:type="dxa"/>
            <w:vAlign w:val="center"/>
          </w:tcPr>
          <w:p>
            <w:pPr>
              <w:spacing w:before="156" w:after="156" w:line="220" w:lineRule="exact"/>
              <w:ind w:firstLine="300"/>
              <w:jc w:val="center"/>
              <w:rPr>
                <w:rFonts w:ascii="宋体" w:hAnsi="宋体" w:cs="宋体"/>
                <w:color w:val="000000"/>
                <w:kern w:val="0"/>
                <w:sz w:val="15"/>
                <w:szCs w:val="15"/>
              </w:rPr>
            </w:pPr>
          </w:p>
        </w:tc>
      </w:tr>
      <w:tr>
        <w:tblPrEx>
          <w:tblLayout w:type="fixed"/>
          <w:tblCellMar>
            <w:top w:w="15" w:type="dxa"/>
            <w:left w:w="15" w:type="dxa"/>
            <w:bottom w:w="15" w:type="dxa"/>
            <w:right w:w="15" w:type="dxa"/>
          </w:tblCellMar>
        </w:tblPrEx>
        <w:trPr>
          <w:trHeight w:val="420" w:hRule="atLeast"/>
          <w:jc w:val="center"/>
        </w:trPr>
        <w:tc>
          <w:tcPr>
            <w:tcW w:w="1645" w:type="dxa"/>
            <w:vAlign w:val="center"/>
          </w:tcPr>
          <w:p>
            <w:pPr>
              <w:spacing w:before="156" w:after="156" w:line="220" w:lineRule="exact"/>
              <w:ind w:firstLine="300"/>
              <w:jc w:val="center"/>
              <w:rPr>
                <w:rFonts w:ascii="宋体" w:hAnsi="宋体" w:cs="宋体"/>
                <w:color w:val="000000"/>
                <w:kern w:val="0"/>
                <w:sz w:val="15"/>
                <w:szCs w:val="15"/>
              </w:rPr>
            </w:pPr>
            <w:r>
              <w:rPr>
                <w:rFonts w:hint="eastAsia" w:ascii="宋体" w:hAnsi="宋体" w:cs="宋体"/>
                <w:color w:val="000000"/>
                <w:kern w:val="0"/>
                <w:sz w:val="15"/>
                <w:szCs w:val="15"/>
              </w:rPr>
              <w:t>亲密度</w:t>
            </w:r>
          </w:p>
        </w:tc>
        <w:tc>
          <w:tcPr>
            <w:tcW w:w="1800" w:type="dxa"/>
            <w:vAlign w:val="center"/>
          </w:tcPr>
          <w:p>
            <w:pPr>
              <w:spacing w:before="156" w:after="156" w:line="220" w:lineRule="exact"/>
              <w:ind w:firstLine="300"/>
              <w:jc w:val="center"/>
              <w:rPr>
                <w:rFonts w:ascii="宋体" w:hAnsi="宋体" w:cs="宋体"/>
                <w:color w:val="000000"/>
                <w:kern w:val="0"/>
                <w:sz w:val="15"/>
                <w:szCs w:val="15"/>
              </w:rPr>
            </w:pPr>
            <w:r>
              <w:rPr>
                <w:rFonts w:ascii="宋体" w:hAnsi="宋体" w:cs="宋体"/>
                <w:color w:val="000000"/>
                <w:kern w:val="0"/>
                <w:sz w:val="15"/>
                <w:szCs w:val="15"/>
              </w:rPr>
              <w:t>.470</w:t>
            </w:r>
            <w:r>
              <w:rPr>
                <w:rFonts w:ascii="宋体" w:hAnsi="宋体" w:cs="宋体"/>
                <w:color w:val="000000"/>
                <w:kern w:val="0"/>
                <w:sz w:val="15"/>
                <w:szCs w:val="15"/>
                <w:vertAlign w:val="superscript"/>
              </w:rPr>
              <w:t>**</w:t>
            </w:r>
          </w:p>
        </w:tc>
        <w:tc>
          <w:tcPr>
            <w:tcW w:w="1535" w:type="dxa"/>
            <w:vAlign w:val="center"/>
          </w:tcPr>
          <w:p>
            <w:pPr>
              <w:spacing w:before="156" w:after="156" w:line="220" w:lineRule="exact"/>
              <w:ind w:firstLine="300"/>
              <w:jc w:val="center"/>
              <w:rPr>
                <w:rFonts w:ascii="宋体" w:hAnsi="宋体" w:cs="宋体"/>
                <w:color w:val="000000"/>
                <w:kern w:val="0"/>
                <w:sz w:val="15"/>
                <w:szCs w:val="15"/>
              </w:rPr>
            </w:pPr>
            <w:r>
              <w:rPr>
                <w:rFonts w:ascii="宋体" w:hAnsi="宋体" w:cs="宋体"/>
                <w:color w:val="000000"/>
                <w:kern w:val="0"/>
                <w:sz w:val="15"/>
                <w:szCs w:val="15"/>
              </w:rPr>
              <w:t>-.137</w:t>
            </w:r>
            <w:r>
              <w:rPr>
                <w:rFonts w:ascii="宋体" w:hAnsi="宋体" w:cs="宋体"/>
                <w:color w:val="000000"/>
                <w:kern w:val="0"/>
                <w:sz w:val="15"/>
                <w:szCs w:val="15"/>
                <w:vertAlign w:val="superscript"/>
              </w:rPr>
              <w:t>**</w:t>
            </w:r>
          </w:p>
        </w:tc>
        <w:tc>
          <w:tcPr>
            <w:tcW w:w="1732" w:type="dxa"/>
            <w:vAlign w:val="center"/>
          </w:tcPr>
          <w:p>
            <w:pPr>
              <w:spacing w:before="156" w:after="156" w:line="220" w:lineRule="exact"/>
              <w:ind w:firstLine="300"/>
              <w:jc w:val="center"/>
              <w:rPr>
                <w:rFonts w:ascii="宋体" w:hAnsi="宋体" w:cs="宋体"/>
                <w:color w:val="000000"/>
                <w:kern w:val="0"/>
                <w:sz w:val="15"/>
                <w:szCs w:val="15"/>
              </w:rPr>
            </w:pPr>
            <w:r>
              <w:rPr>
                <w:rFonts w:hint="eastAsia" w:ascii="宋体" w:hAnsi="宋体" w:cs="宋体"/>
                <w:color w:val="000000"/>
                <w:kern w:val="0"/>
                <w:sz w:val="15"/>
                <w:szCs w:val="15"/>
              </w:rPr>
              <w:t>1</w:t>
            </w:r>
          </w:p>
        </w:tc>
        <w:tc>
          <w:tcPr>
            <w:tcW w:w="1624" w:type="dxa"/>
            <w:vAlign w:val="center"/>
          </w:tcPr>
          <w:p>
            <w:pPr>
              <w:spacing w:before="156" w:after="156" w:line="220" w:lineRule="exact"/>
              <w:ind w:firstLine="300"/>
              <w:jc w:val="center"/>
              <w:rPr>
                <w:rFonts w:ascii="宋体" w:hAnsi="宋体" w:cs="宋体"/>
                <w:color w:val="000000"/>
                <w:kern w:val="0"/>
                <w:sz w:val="15"/>
                <w:szCs w:val="15"/>
              </w:rPr>
            </w:pPr>
          </w:p>
        </w:tc>
      </w:tr>
      <w:tr>
        <w:tblPrEx>
          <w:tblLayout w:type="fixed"/>
          <w:tblCellMar>
            <w:top w:w="15" w:type="dxa"/>
            <w:left w:w="15" w:type="dxa"/>
            <w:bottom w:w="15" w:type="dxa"/>
            <w:right w:w="15" w:type="dxa"/>
          </w:tblCellMar>
        </w:tblPrEx>
        <w:trPr>
          <w:trHeight w:val="420" w:hRule="atLeast"/>
          <w:jc w:val="center"/>
        </w:trPr>
        <w:tc>
          <w:tcPr>
            <w:tcW w:w="1645" w:type="dxa"/>
            <w:tcBorders>
              <w:bottom w:val="single" w:color="auto" w:sz="12" w:space="0"/>
            </w:tcBorders>
            <w:vAlign w:val="center"/>
          </w:tcPr>
          <w:p>
            <w:pPr>
              <w:spacing w:before="156" w:after="156" w:line="220" w:lineRule="exact"/>
              <w:ind w:firstLine="300"/>
              <w:jc w:val="center"/>
              <w:rPr>
                <w:rFonts w:ascii="宋体" w:hAnsi="宋体" w:cs="宋体"/>
                <w:color w:val="000000"/>
                <w:kern w:val="0"/>
                <w:sz w:val="15"/>
                <w:szCs w:val="15"/>
              </w:rPr>
            </w:pPr>
            <w:r>
              <w:rPr>
                <w:rFonts w:hint="eastAsia" w:ascii="宋体" w:hAnsi="宋体" w:cs="宋体"/>
                <w:color w:val="000000"/>
                <w:kern w:val="0"/>
                <w:sz w:val="15"/>
                <w:szCs w:val="15"/>
              </w:rPr>
              <w:t>孤独感</w:t>
            </w:r>
          </w:p>
        </w:tc>
        <w:tc>
          <w:tcPr>
            <w:tcW w:w="1800" w:type="dxa"/>
            <w:tcBorders>
              <w:bottom w:val="single" w:color="auto" w:sz="12" w:space="0"/>
            </w:tcBorders>
            <w:vAlign w:val="center"/>
          </w:tcPr>
          <w:p>
            <w:pPr>
              <w:spacing w:before="156" w:after="156" w:line="220" w:lineRule="exact"/>
              <w:ind w:firstLine="300"/>
              <w:jc w:val="center"/>
              <w:rPr>
                <w:rFonts w:ascii="宋体" w:hAnsi="宋体" w:cs="宋体"/>
                <w:color w:val="000000"/>
                <w:kern w:val="0"/>
                <w:sz w:val="15"/>
                <w:szCs w:val="15"/>
              </w:rPr>
            </w:pPr>
            <w:r>
              <w:rPr>
                <w:rFonts w:ascii="宋体" w:hAnsi="宋体" w:cs="宋体"/>
                <w:color w:val="000000"/>
                <w:kern w:val="0"/>
                <w:sz w:val="15"/>
                <w:szCs w:val="15"/>
              </w:rPr>
              <w:t>-.406</w:t>
            </w:r>
            <w:r>
              <w:rPr>
                <w:rFonts w:ascii="宋体" w:hAnsi="宋体" w:cs="宋体"/>
                <w:color w:val="000000"/>
                <w:kern w:val="0"/>
                <w:sz w:val="15"/>
                <w:szCs w:val="15"/>
                <w:vertAlign w:val="superscript"/>
              </w:rPr>
              <w:t>**</w:t>
            </w:r>
          </w:p>
        </w:tc>
        <w:tc>
          <w:tcPr>
            <w:tcW w:w="1535" w:type="dxa"/>
            <w:tcBorders>
              <w:bottom w:val="single" w:color="auto" w:sz="12" w:space="0"/>
            </w:tcBorders>
            <w:vAlign w:val="center"/>
          </w:tcPr>
          <w:p>
            <w:pPr>
              <w:spacing w:before="156" w:after="156" w:line="220" w:lineRule="exact"/>
              <w:ind w:firstLine="300"/>
              <w:jc w:val="center"/>
              <w:rPr>
                <w:rFonts w:ascii="宋体" w:hAnsi="宋体" w:cs="宋体"/>
                <w:color w:val="000000"/>
                <w:kern w:val="0"/>
                <w:sz w:val="15"/>
                <w:szCs w:val="15"/>
              </w:rPr>
            </w:pPr>
            <w:r>
              <w:rPr>
                <w:rFonts w:ascii="宋体" w:hAnsi="宋体" w:cs="宋体"/>
                <w:color w:val="000000"/>
                <w:kern w:val="0"/>
                <w:sz w:val="15"/>
                <w:szCs w:val="15"/>
              </w:rPr>
              <w:t>.147</w:t>
            </w:r>
            <w:r>
              <w:rPr>
                <w:rFonts w:ascii="宋体" w:hAnsi="宋体" w:cs="宋体"/>
                <w:color w:val="000000"/>
                <w:kern w:val="0"/>
                <w:sz w:val="15"/>
                <w:szCs w:val="15"/>
                <w:vertAlign w:val="superscript"/>
              </w:rPr>
              <w:t>**</w:t>
            </w:r>
          </w:p>
        </w:tc>
        <w:tc>
          <w:tcPr>
            <w:tcW w:w="1732" w:type="dxa"/>
            <w:tcBorders>
              <w:bottom w:val="single" w:color="auto" w:sz="12" w:space="0"/>
            </w:tcBorders>
            <w:vAlign w:val="center"/>
          </w:tcPr>
          <w:p>
            <w:pPr>
              <w:spacing w:before="156" w:after="156" w:line="220" w:lineRule="exact"/>
              <w:ind w:firstLine="300"/>
              <w:jc w:val="center"/>
              <w:rPr>
                <w:rFonts w:ascii="宋体" w:hAnsi="宋体" w:cs="宋体"/>
                <w:color w:val="0000FF"/>
                <w:kern w:val="0"/>
                <w:sz w:val="15"/>
                <w:szCs w:val="15"/>
              </w:rPr>
            </w:pPr>
            <w:r>
              <w:rPr>
                <w:rFonts w:ascii="宋体" w:hAnsi="宋体" w:cs="宋体"/>
                <w:kern w:val="0"/>
                <w:sz w:val="15"/>
                <w:szCs w:val="15"/>
              </w:rPr>
              <w:t>-.423</w:t>
            </w:r>
            <w:r>
              <w:rPr>
                <w:rFonts w:ascii="宋体" w:hAnsi="宋体" w:cs="宋体"/>
                <w:kern w:val="0"/>
                <w:sz w:val="15"/>
                <w:szCs w:val="15"/>
                <w:vertAlign w:val="superscript"/>
              </w:rPr>
              <w:t>**</w:t>
            </w:r>
          </w:p>
        </w:tc>
        <w:tc>
          <w:tcPr>
            <w:tcW w:w="1624" w:type="dxa"/>
            <w:tcBorders>
              <w:bottom w:val="single" w:color="auto" w:sz="12" w:space="0"/>
            </w:tcBorders>
            <w:vAlign w:val="center"/>
          </w:tcPr>
          <w:p>
            <w:pPr>
              <w:spacing w:before="156" w:after="156" w:line="220" w:lineRule="exact"/>
              <w:ind w:firstLine="300"/>
              <w:jc w:val="center"/>
              <w:rPr>
                <w:rFonts w:ascii="宋体" w:hAnsi="宋体" w:cs="宋体"/>
                <w:color w:val="0000FF"/>
                <w:kern w:val="0"/>
                <w:sz w:val="15"/>
                <w:szCs w:val="15"/>
              </w:rPr>
            </w:pPr>
            <w:r>
              <w:rPr>
                <w:rFonts w:hint="eastAsia" w:ascii="宋体" w:hAnsi="宋体" w:cs="宋体"/>
                <w:color w:val="0000FF"/>
                <w:kern w:val="0"/>
                <w:sz w:val="15"/>
                <w:szCs w:val="15"/>
              </w:rPr>
              <w:t>1</w:t>
            </w:r>
          </w:p>
        </w:tc>
      </w:tr>
    </w:tbl>
    <w:p>
      <w:pPr>
        <w:ind w:firstLine="480"/>
        <w:rPr>
          <w:rFonts w:hint="eastAsia"/>
        </w:rPr>
      </w:pPr>
      <w:r>
        <w:rPr>
          <w:rFonts w:hint="eastAsia" w:asciiTheme="minorEastAsia" w:hAnsiTheme="minorEastAsia" w:eastAsiaTheme="minorEastAsia" w:cstheme="minorEastAsia"/>
        </w:rPr>
        <w:t>从表2-</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可</w:t>
      </w:r>
      <w:r>
        <w:rPr>
          <w:rFonts w:hint="eastAsia"/>
        </w:rPr>
        <w:t>以看出，亲密度与孤独感</w:t>
      </w:r>
      <w:r>
        <w:rPr>
          <w:rFonts w:hint="eastAsia"/>
          <w:lang w:eastAsia="zh-CN"/>
        </w:rPr>
        <w:t>、亲密度与消极应对方式、</w:t>
      </w:r>
      <w:r>
        <w:rPr>
          <w:rFonts w:hint="eastAsia"/>
        </w:rPr>
        <w:t>积极应对方式与孤独感显著负相关；</w:t>
      </w:r>
      <w:r>
        <w:rPr>
          <w:rFonts w:hint="eastAsia"/>
          <w:lang w:eastAsia="zh-CN"/>
        </w:rPr>
        <w:t>积极应对方式</w:t>
      </w:r>
      <w:r>
        <w:rPr>
          <w:rFonts w:hint="eastAsia"/>
        </w:rPr>
        <w:t>与亲密度</w:t>
      </w:r>
      <w:r>
        <w:rPr>
          <w:rFonts w:hint="eastAsia"/>
          <w:lang w:eastAsia="zh-CN"/>
        </w:rPr>
        <w:t>、孤独感和消极应对方式</w:t>
      </w:r>
      <w:r>
        <w:rPr>
          <w:rFonts w:hint="eastAsia"/>
        </w:rPr>
        <w:t>显著正相关</w:t>
      </w:r>
      <w:r>
        <w:rPr>
          <w:rFonts w:hint="eastAsia"/>
          <w:lang w:eastAsia="zh-CN"/>
        </w:rPr>
        <w:t>。</w:t>
      </w:r>
      <w:r>
        <w:rPr>
          <w:rFonts w:hint="eastAsia"/>
        </w:rPr>
        <w:t>两种应对方式相关不显著，亲密度、孤独感及应对方式相关达到了显著性水平，符合中介效应的分析条件。</w:t>
      </w:r>
      <w:bookmarkStart w:id="34" w:name="_Toc28062_WPSOffice_Level2"/>
      <w:bookmarkStart w:id="35" w:name="_Toc8274"/>
    </w:p>
    <w:p>
      <w:pPr>
        <w:pStyle w:val="3"/>
        <w:rPr>
          <w:rFonts w:hint="eastAsia"/>
        </w:rPr>
      </w:pPr>
      <w:r>
        <w:rPr>
          <w:rFonts w:hint="eastAsia"/>
        </w:rPr>
        <w:t>2.4  大学生亲密度对孤独感的影响：应对方式的中介作用</w:t>
      </w:r>
      <w:bookmarkEnd w:id="34"/>
      <w:bookmarkEnd w:id="35"/>
    </w:p>
    <w:p>
      <w:pPr>
        <w:ind w:left="0" w:leftChars="0" w:firstLine="0" w:firstLineChars="0"/>
        <w:rPr>
          <w:rFonts w:hint="eastAsia" w:eastAsia="宋体" w:asciiTheme="minorHAnsi" w:hAnsiTheme="minorHAnsi" w:cstheme="minorBidi"/>
          <w:kern w:val="2"/>
          <w:sz w:val="24"/>
          <w:szCs w:val="22"/>
          <w:lang w:val="en-US" w:eastAsia="zh-CN" w:bidi="ar-SA"/>
        </w:rPr>
      </w:pPr>
      <w:r>
        <w:rPr>
          <w:rFonts w:hint="eastAsia" w:ascii="仿宋_GB2312" w:hAnsi="黑体" w:eastAsia="仿宋_GB2312" w:cs="宋体"/>
          <w:color w:val="000000"/>
          <w:kern w:val="0"/>
        </w:rPr>
        <w:t>2.4.1 共同方</w:t>
      </w:r>
      <w:r>
        <w:rPr>
          <w:rFonts w:hint="eastAsia" w:ascii="仿宋_GB2312" w:hAnsi="黑体" w:eastAsia="仿宋_GB2312" w:cs="宋体"/>
          <w:color w:val="000000"/>
          <w:kern w:val="0"/>
          <w:highlight w:val="none"/>
        </w:rPr>
        <w:t>法偏差</w:t>
      </w:r>
      <w:r>
        <w:rPr>
          <w:rFonts w:hint="eastAsia" w:ascii="仿宋_GB2312" w:hAnsi="黑体" w:eastAsia="仿宋_GB2312" w:cs="宋体"/>
          <w:color w:val="000000"/>
          <w:kern w:val="0"/>
          <w:highlight w:val="none"/>
          <w:lang w:val="en-US" w:eastAsia="zh-CN"/>
        </w:rPr>
        <w:t xml:space="preserve">   </w:t>
      </w:r>
      <w:r>
        <w:rPr>
          <w:rFonts w:hint="eastAsia" w:eastAsia="宋体" w:cstheme="minorBidi"/>
          <w:kern w:val="2"/>
          <w:sz w:val="24"/>
          <w:szCs w:val="22"/>
          <w:lang w:val="en-US" w:eastAsia="zh-CN" w:bidi="ar-SA"/>
        </w:rPr>
        <w:t>为了避免问卷调查的自陈形式引起的共同方法偏差，我们</w:t>
      </w:r>
      <w:r>
        <w:rPr>
          <w:rFonts w:hint="eastAsia" w:eastAsia="宋体" w:asciiTheme="minorHAnsi" w:hAnsiTheme="minorHAnsi" w:cstheme="minorBidi"/>
          <w:kern w:val="2"/>
          <w:sz w:val="24"/>
          <w:szCs w:val="22"/>
          <w:lang w:val="en-US" w:eastAsia="zh-CN" w:bidi="ar-SA"/>
        </w:rPr>
        <w:t>按照周浩和龙立荣</w:t>
      </w:r>
      <w:r>
        <w:rPr>
          <w:rFonts w:hint="eastAsia" w:eastAsia="宋体"/>
          <w:sz w:val="24"/>
          <w:vertAlign w:val="superscript"/>
          <w:lang w:val="en-US" w:eastAsia="zh-CN"/>
        </w:rPr>
        <w:t>[1</w:t>
      </w:r>
      <w:r>
        <w:rPr>
          <w:rFonts w:hint="eastAsia"/>
          <w:sz w:val="24"/>
          <w:vertAlign w:val="superscript"/>
          <w:lang w:val="en-US" w:eastAsia="zh-CN"/>
        </w:rPr>
        <w:t>1</w:t>
      </w:r>
      <w:r>
        <w:rPr>
          <w:rFonts w:hint="eastAsia" w:eastAsia="宋体"/>
          <w:sz w:val="24"/>
          <w:vertAlign w:val="superscript"/>
          <w:lang w:val="en-US" w:eastAsia="zh-CN"/>
        </w:rPr>
        <w:t>]</w:t>
      </w:r>
      <w:r>
        <w:rPr>
          <w:rFonts w:hint="eastAsia" w:eastAsia="宋体" w:asciiTheme="minorHAnsi" w:hAnsiTheme="minorHAnsi" w:cstheme="minorBidi"/>
          <w:kern w:val="2"/>
          <w:sz w:val="24"/>
          <w:szCs w:val="22"/>
          <w:lang w:val="en-US" w:eastAsia="zh-CN" w:bidi="ar-SA"/>
        </w:rPr>
        <w:t>方法，对家庭亲密度与适应性量表、孤独感量表及应对方式量表进行了Harman 单因素检验，我们设定公共因子为</w:t>
      </w:r>
      <w:r>
        <w:rPr>
          <w:rFonts w:hint="eastAsia" w:asciiTheme="minorEastAsia" w:hAnsiTheme="minorEastAsia" w:eastAsiaTheme="minorEastAsia" w:cstheme="minorEastAsia"/>
          <w:kern w:val="2"/>
          <w:sz w:val="24"/>
          <w:szCs w:val="22"/>
          <w:lang w:val="en-US" w:eastAsia="zh-CN" w:bidi="ar-SA"/>
        </w:rPr>
        <w:t>1</w:t>
      </w:r>
      <w:r>
        <w:rPr>
          <w:rFonts w:hint="eastAsia" w:eastAsia="宋体" w:asciiTheme="minorHAnsi" w:hAnsiTheme="minorHAnsi" w:cstheme="minorBidi"/>
          <w:kern w:val="2"/>
          <w:sz w:val="24"/>
          <w:szCs w:val="22"/>
          <w:lang w:val="en-US" w:eastAsia="zh-CN" w:bidi="ar-SA"/>
        </w:rPr>
        <w:t>，使用最大方差旋转法，</w:t>
      </w:r>
      <w:r>
        <w:rPr>
          <w:rFonts w:hint="eastAsia" w:eastAsia="宋体" w:cstheme="minorBidi"/>
          <w:kern w:val="2"/>
          <w:sz w:val="24"/>
          <w:szCs w:val="22"/>
          <w:lang w:val="en-US" w:eastAsia="zh-CN" w:bidi="ar-SA"/>
        </w:rPr>
        <w:t>我们</w:t>
      </w:r>
      <w:r>
        <w:rPr>
          <w:rFonts w:hint="eastAsia" w:eastAsia="宋体" w:asciiTheme="minorHAnsi" w:hAnsiTheme="minorHAnsi" w:cstheme="minorBidi"/>
          <w:kern w:val="2"/>
          <w:sz w:val="24"/>
          <w:szCs w:val="22"/>
          <w:lang w:val="en-US" w:eastAsia="zh-CN" w:bidi="ar-SA"/>
        </w:rPr>
        <w:t>发现方差解释率为</w:t>
      </w:r>
      <w:r>
        <w:rPr>
          <w:rFonts w:hint="eastAsia" w:asciiTheme="minorEastAsia" w:hAnsiTheme="minorEastAsia" w:eastAsiaTheme="minorEastAsia" w:cstheme="minorEastAsia"/>
          <w:kern w:val="2"/>
          <w:sz w:val="24"/>
          <w:szCs w:val="22"/>
          <w:lang w:val="en-US" w:eastAsia="zh-CN" w:bidi="ar-SA"/>
        </w:rPr>
        <w:t>19.10%&lt;40%，因此，我们</w:t>
      </w:r>
      <w:r>
        <w:rPr>
          <w:rFonts w:hint="eastAsia" w:eastAsia="宋体" w:asciiTheme="minorHAnsi" w:hAnsiTheme="minorHAnsi" w:cstheme="minorBidi"/>
          <w:kern w:val="2"/>
          <w:sz w:val="24"/>
          <w:szCs w:val="22"/>
          <w:lang w:val="en-US" w:eastAsia="zh-CN" w:bidi="ar-SA"/>
        </w:rPr>
        <w:t>认为本研究中</w:t>
      </w:r>
      <w:r>
        <w:rPr>
          <w:rFonts w:hint="eastAsia" w:eastAsia="宋体" w:cstheme="minorBidi"/>
          <w:kern w:val="2"/>
          <w:sz w:val="24"/>
          <w:szCs w:val="22"/>
          <w:lang w:val="en-US" w:eastAsia="zh-CN" w:bidi="ar-SA"/>
        </w:rPr>
        <w:t>没有</w:t>
      </w:r>
      <w:r>
        <w:rPr>
          <w:rFonts w:hint="eastAsia" w:eastAsia="宋体" w:asciiTheme="minorHAnsi" w:hAnsiTheme="minorHAnsi" w:cstheme="minorBidi"/>
          <w:kern w:val="2"/>
          <w:sz w:val="24"/>
          <w:szCs w:val="22"/>
          <w:lang w:val="en-US" w:eastAsia="zh-CN" w:bidi="ar-SA"/>
        </w:rPr>
        <w:t>严重的共同方法偏差。</w:t>
      </w:r>
      <w:bookmarkStart w:id="36" w:name="_Toc22731"/>
    </w:p>
    <w:p>
      <w:pPr>
        <w:ind w:left="0" w:leftChars="0" w:firstLine="0" w:firstLineChars="0"/>
        <w:rPr>
          <w:rFonts w:hint="eastAsia" w:asciiTheme="minorEastAsia" w:hAnsiTheme="minorEastAsia" w:eastAsiaTheme="minorEastAsia" w:cstheme="minorEastAsia"/>
          <w:kern w:val="2"/>
          <w:sz w:val="24"/>
          <w:szCs w:val="22"/>
          <w:lang w:val="en-US" w:eastAsia="zh-CN" w:bidi="ar-SA"/>
        </w:rPr>
      </w:pPr>
      <w:r>
        <w:rPr>
          <w:rFonts w:hint="eastAsia" w:ascii="仿宋_GB2312" w:hAnsi="黑体" w:eastAsia="仿宋_GB2312" w:cs="宋体"/>
          <w:color w:val="000000"/>
          <w:kern w:val="0"/>
        </w:rPr>
        <w:t>2</w:t>
      </w:r>
      <w:r>
        <w:rPr>
          <w:rFonts w:ascii="仿宋_GB2312" w:hAnsi="黑体" w:eastAsia="仿宋_GB2312" w:cs="宋体"/>
          <w:color w:val="000000"/>
          <w:kern w:val="0"/>
        </w:rPr>
        <w:t>.4.2</w:t>
      </w:r>
      <w:r>
        <w:rPr>
          <w:rFonts w:hint="eastAsia" w:ascii="仿宋_GB2312" w:hAnsi="黑体" w:eastAsia="仿宋_GB2312" w:cs="宋体"/>
          <w:color w:val="000000"/>
          <w:kern w:val="0"/>
        </w:rPr>
        <w:t>中介效应</w:t>
      </w:r>
      <w:r>
        <w:rPr>
          <w:rFonts w:hint="eastAsia" w:ascii="仿宋_GB2312" w:hAnsi="黑体" w:eastAsia="仿宋_GB2312" w:cs="宋体"/>
          <w:color w:val="000000"/>
          <w:kern w:val="0"/>
          <w:highlight w:val="none"/>
        </w:rPr>
        <w:t>分析</w:t>
      </w:r>
      <w:bookmarkEnd w:id="36"/>
      <w:r>
        <w:rPr>
          <w:rFonts w:hint="eastAsia" w:ascii="仿宋_GB2312" w:hAnsi="黑体" w:eastAsia="仿宋_GB2312" w:cs="宋体"/>
          <w:color w:val="000000"/>
          <w:kern w:val="0"/>
          <w:highlight w:val="none"/>
        </w:rPr>
        <w:t xml:space="preserve">  </w:t>
      </w:r>
      <w:r>
        <w:rPr>
          <w:rFonts w:hint="eastAsia" w:ascii="宋体" w:hAnsi="宋体" w:eastAsia="宋体" w:cs="宋体"/>
          <w:szCs w:val="24"/>
          <w:highlight w:val="none"/>
        </w:rPr>
        <w:t xml:space="preserve"> </w:t>
      </w:r>
      <w:r>
        <w:rPr>
          <w:rFonts w:hint="eastAsia" w:eastAsia="宋体" w:cstheme="minorBidi"/>
          <w:kern w:val="2"/>
          <w:sz w:val="24"/>
          <w:szCs w:val="22"/>
          <w:lang w:val="en-US" w:eastAsia="zh-CN" w:bidi="ar-SA"/>
        </w:rPr>
        <w:t>按照温忠麟</w:t>
      </w:r>
      <w:r>
        <w:rPr>
          <w:rFonts w:hint="eastAsia" w:eastAsia="宋体"/>
          <w:sz w:val="24"/>
          <w:vertAlign w:val="superscript"/>
          <w:lang w:val="en-US" w:eastAsia="zh-CN"/>
        </w:rPr>
        <w:t>[12]</w:t>
      </w:r>
      <w:r>
        <w:rPr>
          <w:rFonts w:hint="eastAsia" w:eastAsia="宋体" w:cstheme="minorBidi"/>
          <w:kern w:val="2"/>
          <w:sz w:val="24"/>
          <w:szCs w:val="22"/>
          <w:lang w:val="en-US" w:eastAsia="zh-CN" w:bidi="ar-SA"/>
        </w:rPr>
        <w:t>等人的依次检验法，对应对方式各因子在家庭亲密度与孤独感之间可能存在的中介效应进行检验。由表</w:t>
      </w:r>
      <w:r>
        <w:rPr>
          <w:rFonts w:hint="eastAsia" w:asciiTheme="minorEastAsia" w:hAnsiTheme="minorEastAsia" w:eastAsiaTheme="minorEastAsia" w:cstheme="minorEastAsia"/>
          <w:kern w:val="2"/>
          <w:sz w:val="24"/>
          <w:szCs w:val="22"/>
          <w:lang w:val="en-US" w:eastAsia="zh-CN" w:bidi="ar-SA"/>
        </w:rPr>
        <w:t>2-7</w:t>
      </w:r>
      <w:r>
        <w:rPr>
          <w:rFonts w:hint="eastAsia" w:eastAsia="宋体" w:cstheme="minorBidi"/>
          <w:kern w:val="2"/>
          <w:sz w:val="24"/>
          <w:szCs w:val="22"/>
          <w:lang w:val="en-US" w:eastAsia="zh-CN" w:bidi="ar-SA"/>
        </w:rPr>
        <w:t>可知，第一、二、三步检验均显著，应对方式中介效应显著。其中，在第二步检验中，亲密度为自变量，积极应对方式为因变量的回归分析中，自变量可以解释因变量变异的</w:t>
      </w:r>
      <w:r>
        <w:rPr>
          <w:rFonts w:hint="eastAsia" w:asciiTheme="minorEastAsia" w:hAnsiTheme="minorEastAsia" w:eastAsiaTheme="minorEastAsia" w:cstheme="minorEastAsia"/>
          <w:kern w:val="2"/>
          <w:sz w:val="24"/>
          <w:szCs w:val="22"/>
          <w:lang w:val="en-US" w:eastAsia="zh-CN" w:bidi="ar-SA"/>
        </w:rPr>
        <w:t>22.1%</w:t>
      </w:r>
      <w:r>
        <w:rPr>
          <w:rFonts w:hint="eastAsia" w:eastAsia="宋体" w:cstheme="minorBidi"/>
          <w:kern w:val="2"/>
          <w:sz w:val="24"/>
          <w:szCs w:val="22"/>
          <w:lang w:val="en-US" w:eastAsia="zh-CN" w:bidi="ar-SA"/>
        </w:rPr>
        <w:t>；亲密度为自变量，消极应对方式为因变量的回归分析中，自变量可以解释因变量变异的</w:t>
      </w:r>
      <w:r>
        <w:rPr>
          <w:rFonts w:hint="eastAsia" w:asciiTheme="minorEastAsia" w:hAnsiTheme="minorEastAsia" w:eastAsiaTheme="minorEastAsia" w:cstheme="minorEastAsia"/>
          <w:kern w:val="2"/>
          <w:sz w:val="24"/>
          <w:szCs w:val="22"/>
          <w:lang w:val="en-US" w:eastAsia="zh-CN" w:bidi="ar-SA"/>
        </w:rPr>
        <w:t>1.9%</w:t>
      </w:r>
      <w:r>
        <w:rPr>
          <w:rFonts w:hint="eastAsia" w:eastAsia="宋体" w:cstheme="minorBidi"/>
          <w:kern w:val="2"/>
          <w:sz w:val="24"/>
          <w:szCs w:val="22"/>
          <w:lang w:val="en-US" w:eastAsia="zh-CN" w:bidi="ar-SA"/>
        </w:rPr>
        <w:t>。而在第三步中，亲密度与积极应对方式同时做自变量，孤独感作因变量的回归分析中，自变量可以解释因变量变异的</w:t>
      </w:r>
      <w:r>
        <w:rPr>
          <w:rFonts w:hint="eastAsia" w:asciiTheme="minorEastAsia" w:hAnsiTheme="minorEastAsia" w:eastAsiaTheme="minorEastAsia" w:cstheme="minorEastAsia"/>
          <w:kern w:val="2"/>
          <w:sz w:val="24"/>
          <w:szCs w:val="22"/>
          <w:lang w:val="en-US" w:eastAsia="zh-CN" w:bidi="ar-SA"/>
        </w:rPr>
        <w:t>23.4%</w:t>
      </w:r>
      <w:r>
        <w:rPr>
          <w:rFonts w:hint="eastAsia" w:eastAsia="宋体" w:cstheme="minorBidi"/>
          <w:kern w:val="2"/>
          <w:sz w:val="24"/>
          <w:szCs w:val="22"/>
          <w:lang w:val="en-US" w:eastAsia="zh-CN" w:bidi="ar-SA"/>
        </w:rPr>
        <w:t>，相比第一步增加了</w:t>
      </w:r>
      <w:r>
        <w:rPr>
          <w:rFonts w:hint="eastAsia" w:asciiTheme="minorEastAsia" w:hAnsiTheme="minorEastAsia" w:eastAsiaTheme="minorEastAsia" w:cstheme="minorEastAsia"/>
          <w:kern w:val="2"/>
          <w:sz w:val="24"/>
          <w:szCs w:val="22"/>
          <w:lang w:val="en-US" w:eastAsia="zh-CN" w:bidi="ar-SA"/>
        </w:rPr>
        <w:t>5.5%</w:t>
      </w:r>
      <w:r>
        <w:rPr>
          <w:rFonts w:hint="eastAsia" w:eastAsia="宋体" w:cstheme="minorBidi"/>
          <w:kern w:val="2"/>
          <w:sz w:val="24"/>
          <w:szCs w:val="22"/>
          <w:lang w:val="en-US" w:eastAsia="zh-CN" w:bidi="ar-SA"/>
        </w:rPr>
        <w:t>；亲密度与消极应对方式同时做自变量，孤独感作因变量的回归分析中，自变量可以解释因变量变异的</w:t>
      </w:r>
      <w:r>
        <w:rPr>
          <w:rFonts w:hint="eastAsia" w:asciiTheme="minorEastAsia" w:hAnsiTheme="minorEastAsia" w:eastAsiaTheme="minorEastAsia" w:cstheme="minorEastAsia"/>
          <w:kern w:val="2"/>
          <w:sz w:val="24"/>
          <w:szCs w:val="22"/>
          <w:lang w:val="en-US" w:eastAsia="zh-CN" w:bidi="ar-SA"/>
        </w:rPr>
        <w:t>18.7%</w:t>
      </w:r>
      <w:r>
        <w:rPr>
          <w:rFonts w:hint="eastAsia" w:eastAsia="宋体" w:cstheme="minorBidi"/>
          <w:kern w:val="2"/>
          <w:sz w:val="24"/>
          <w:szCs w:val="22"/>
          <w:lang w:val="en-US" w:eastAsia="zh-CN" w:bidi="ar-SA"/>
        </w:rPr>
        <w:t>，相比第一步增加了</w:t>
      </w:r>
      <w:r>
        <w:rPr>
          <w:rFonts w:hint="eastAsia" w:asciiTheme="minorEastAsia" w:hAnsiTheme="minorEastAsia" w:eastAsiaTheme="minorEastAsia" w:cstheme="minorEastAsia"/>
          <w:kern w:val="2"/>
          <w:sz w:val="24"/>
          <w:szCs w:val="22"/>
          <w:lang w:val="en-US" w:eastAsia="zh-CN" w:bidi="ar-SA"/>
        </w:rPr>
        <w:t>0.8%。</w:t>
      </w:r>
    </w:p>
    <w:p>
      <w:pPr>
        <w:ind w:firstLine="480"/>
        <w:rPr>
          <w:rFonts w:hint="eastAsia" w:asciiTheme="minorEastAsia" w:hAnsiTheme="minorEastAsia" w:eastAsiaTheme="minorEastAsia" w:cstheme="minorEastAsia"/>
        </w:rPr>
      </w:pPr>
      <w:r>
        <w:rPr>
          <w:rFonts w:hint="eastAsia"/>
        </w:rPr>
        <w:t>结果显示，家庭亲密度能有效地预测孤独感</w:t>
      </w:r>
      <w:r>
        <w:rPr>
          <w:rFonts w:hint="eastAsia" w:asciiTheme="minorEastAsia" w:hAnsiTheme="minorEastAsia" w:eastAsiaTheme="minorEastAsia" w:cstheme="minorEastAsia"/>
        </w:rPr>
        <w:t>（β=-0.423，P&lt;0.001），</w:t>
      </w:r>
      <w:r>
        <w:rPr>
          <w:rFonts w:hint="eastAsia"/>
        </w:rPr>
        <w:t>家庭亲密度能有效预测积极应对方式</w:t>
      </w:r>
      <w:r>
        <w:rPr>
          <w:rFonts w:hint="eastAsia" w:asciiTheme="minorEastAsia" w:hAnsiTheme="minorEastAsia" w:eastAsiaTheme="minorEastAsia" w:cstheme="minorEastAsia"/>
        </w:rPr>
        <w:t>（β=0.470，P &lt;0.001）</w:t>
      </w:r>
      <w:r>
        <w:rPr>
          <w:rFonts w:hint="eastAsia"/>
        </w:rPr>
        <w:t>，家庭亲密度能有效预测消极应对方式（</w:t>
      </w:r>
      <w:r>
        <w:rPr>
          <w:rFonts w:hint="eastAsia" w:asciiTheme="minorEastAsia" w:hAnsiTheme="minorEastAsia" w:eastAsiaTheme="minorEastAsia" w:cstheme="minorEastAsia"/>
        </w:rPr>
        <w:t>β=-0.137，P &lt;0.01</w:t>
      </w:r>
      <w:r>
        <w:rPr>
          <w:rFonts w:hint="eastAsia"/>
        </w:rPr>
        <w:t>），积极应对方式能有效预测孤独感（β</w:t>
      </w:r>
      <w:r>
        <w:rPr>
          <w:rFonts w:hint="eastAsia" w:asciiTheme="minorEastAsia" w:hAnsiTheme="minorEastAsia" w:eastAsiaTheme="minorEastAsia" w:cstheme="minorEastAsia"/>
        </w:rPr>
        <w:t>=0.406，P &lt;0.001）</w:t>
      </w:r>
      <w:r>
        <w:rPr>
          <w:rFonts w:hint="eastAsia"/>
        </w:rPr>
        <w:t>，消极应对方式能有效预测孤独感（β=</w:t>
      </w:r>
      <w:r>
        <w:rPr>
          <w:rFonts w:hint="eastAsia" w:asciiTheme="minorEastAsia" w:hAnsiTheme="minorEastAsia" w:eastAsiaTheme="minorEastAsia" w:cstheme="minorEastAsia"/>
        </w:rPr>
        <w:t>0.147，P =0.001）</w:t>
      </w:r>
      <w:r>
        <w:rPr>
          <w:rFonts w:hint="eastAsia"/>
        </w:rPr>
        <w:t>。即当亲密度加上中介变量应对方式后，家庭亲密度对孤独感仍有显著的预测作用，分别为积极应对方式（β</w:t>
      </w:r>
      <w:r>
        <w:rPr>
          <w:rFonts w:hint="eastAsia" w:asciiTheme="minorEastAsia" w:hAnsiTheme="minorEastAsia" w:eastAsiaTheme="minorEastAsia" w:cstheme="minorEastAsia"/>
        </w:rPr>
        <w:t>=-0.297，P &lt;0.001）、消</w:t>
      </w:r>
      <w:r>
        <w:rPr>
          <w:rFonts w:hint="eastAsia"/>
        </w:rPr>
        <w:t>极应对方式（β=</w:t>
      </w:r>
      <w:r>
        <w:rPr>
          <w:rFonts w:hint="eastAsia" w:asciiTheme="minorEastAsia" w:hAnsiTheme="minorEastAsia" w:eastAsiaTheme="minorEastAsia" w:cstheme="minorEastAsia"/>
        </w:rPr>
        <w:t>-0.091，P =0.033）</w:t>
      </w:r>
      <w:r>
        <w:rPr>
          <w:rFonts w:hint="eastAsia"/>
        </w:rPr>
        <w:t>，因此，应对方式在家庭亲密度与孤独感之间起到部分中介作用，积极应对方式中介效应占总效应的比例为</w:t>
      </w:r>
      <w:r>
        <w:rPr>
          <w:rFonts w:hint="eastAsia" w:asciiTheme="minorEastAsia" w:hAnsiTheme="minorEastAsia" w:eastAsiaTheme="minorEastAsia" w:cstheme="minorEastAsia"/>
        </w:rPr>
        <w:t>29.66%［0. 470×(-0.267) / (-0.423)］；消极应对方式中介效应占总效应的比例为2.947%[-0.137×(0.091)/(-0.423)]。</w:t>
      </w:r>
    </w:p>
    <w:p>
      <w:pPr>
        <w:pStyle w:val="5"/>
        <w:spacing w:after="156"/>
      </w:pPr>
      <w:r>
        <w:rPr>
          <w:rFonts w:hint="eastAsia"/>
        </w:rPr>
        <w:t>表2</w:t>
      </w:r>
      <w:r>
        <w:t>-</w:t>
      </w:r>
      <w:r>
        <w:rPr>
          <w:rFonts w:hint="eastAsia"/>
          <w:lang w:val="en-US" w:eastAsia="zh-CN"/>
        </w:rPr>
        <w:t>7</w:t>
      </w:r>
      <w:r>
        <w:t xml:space="preserve">  </w:t>
      </w:r>
      <w:r>
        <w:rPr>
          <w:rFonts w:hint="eastAsia"/>
        </w:rPr>
        <w:t>大学生家庭亲密度和应对方式对孤独感的回归分析</w:t>
      </w:r>
    </w:p>
    <w:tbl>
      <w:tblPr>
        <w:tblStyle w:val="17"/>
        <w:tblW w:w="984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26"/>
        <w:gridCol w:w="1458"/>
        <w:gridCol w:w="1740"/>
        <w:gridCol w:w="1051"/>
        <w:gridCol w:w="1179"/>
        <w:gridCol w:w="931"/>
        <w:gridCol w:w="1036"/>
        <w:gridCol w:w="121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9" w:hRule="atLeast"/>
        </w:trPr>
        <w:tc>
          <w:tcPr>
            <w:tcW w:w="1226" w:type="dxa"/>
            <w:tcBorders>
              <w:bottom w:val="single" w:color="auto" w:sz="4" w:space="0"/>
            </w:tcBorders>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步骤</w:t>
            </w:r>
          </w:p>
        </w:tc>
        <w:tc>
          <w:tcPr>
            <w:tcW w:w="1458" w:type="dxa"/>
            <w:tcBorders>
              <w:bottom w:val="single" w:color="auto" w:sz="4" w:space="0"/>
            </w:tcBorders>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自变量</w:t>
            </w:r>
          </w:p>
        </w:tc>
        <w:tc>
          <w:tcPr>
            <w:tcW w:w="1740" w:type="dxa"/>
            <w:tcBorders>
              <w:bottom w:val="single" w:color="auto" w:sz="4" w:space="0"/>
            </w:tcBorders>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因变量</w:t>
            </w:r>
          </w:p>
        </w:tc>
        <w:tc>
          <w:tcPr>
            <w:tcW w:w="1051" w:type="dxa"/>
            <w:tcBorders>
              <w:bottom w:val="single" w:color="auto" w:sz="4" w:space="0"/>
            </w:tcBorders>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r>
              <w:rPr>
                <w:rFonts w:ascii="MingLiU" w:hAnsi="Times New Roman" w:cs="MingLiU"/>
                <w:color w:val="000000"/>
                <w:kern w:val="0"/>
                <w:sz w:val="15"/>
                <w:szCs w:val="15"/>
              </w:rPr>
              <w:t>β</w:t>
            </w:r>
          </w:p>
        </w:tc>
        <w:tc>
          <w:tcPr>
            <w:tcW w:w="1179" w:type="dxa"/>
            <w:tcBorders>
              <w:bottom w:val="single" w:color="auto" w:sz="4" w:space="0"/>
            </w:tcBorders>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t</w:t>
            </w:r>
          </w:p>
        </w:tc>
        <w:tc>
          <w:tcPr>
            <w:tcW w:w="931" w:type="dxa"/>
            <w:tcBorders>
              <w:bottom w:val="single" w:color="auto" w:sz="4" w:space="0"/>
            </w:tcBorders>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R2</w:t>
            </w:r>
          </w:p>
        </w:tc>
        <w:tc>
          <w:tcPr>
            <w:tcW w:w="1036" w:type="dxa"/>
            <w:tcBorders>
              <w:bottom w:val="single" w:color="auto" w:sz="4" w:space="0"/>
            </w:tcBorders>
            <w:vAlign w:val="center"/>
          </w:tcPr>
          <w:p>
            <w:pPr>
              <w:autoSpaceDE w:val="0"/>
              <w:autoSpaceDN w:val="0"/>
              <w:spacing w:before="156" w:after="156" w:line="320" w:lineRule="atLeast"/>
              <w:ind w:right="60" w:firstLine="150" w:firstLineChars="100"/>
              <w:rPr>
                <w:rFonts w:ascii="MingLiU" w:hAnsi="Times New Roman" w:cs="MingLiU"/>
                <w:color w:val="000000"/>
                <w:kern w:val="0"/>
                <w:sz w:val="15"/>
                <w:szCs w:val="15"/>
              </w:rPr>
            </w:pPr>
            <w:r>
              <w:rPr>
                <w:rFonts w:hint="eastAsia" w:ascii="MingLiU" w:hAnsi="Times New Roman" w:cs="MingLiU"/>
                <w:color w:val="000000"/>
                <w:kern w:val="0"/>
                <w:sz w:val="15"/>
                <w:szCs w:val="15"/>
              </w:rPr>
              <w:t>调整R2</w:t>
            </w:r>
          </w:p>
        </w:tc>
        <w:tc>
          <w:tcPr>
            <w:tcW w:w="1219" w:type="dxa"/>
            <w:tcBorders>
              <w:bottom w:val="single" w:color="auto" w:sz="4" w:space="0"/>
            </w:tcBorders>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F</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7" w:hRule="atLeast"/>
        </w:trPr>
        <w:tc>
          <w:tcPr>
            <w:tcW w:w="1226" w:type="dxa"/>
            <w:tcBorders>
              <w:top w:val="single" w:color="auto" w:sz="4" w:space="0"/>
            </w:tcBorders>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第一步</w:t>
            </w:r>
          </w:p>
        </w:tc>
        <w:tc>
          <w:tcPr>
            <w:tcW w:w="1458" w:type="dxa"/>
            <w:tcBorders>
              <w:top w:val="single" w:color="auto" w:sz="4" w:space="0"/>
            </w:tcBorders>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亲密度</w:t>
            </w:r>
          </w:p>
        </w:tc>
        <w:tc>
          <w:tcPr>
            <w:tcW w:w="1740" w:type="dxa"/>
            <w:tcBorders>
              <w:top w:val="single" w:color="auto" w:sz="4" w:space="0"/>
            </w:tcBorders>
            <w:vAlign w:val="center"/>
          </w:tcPr>
          <w:p>
            <w:pPr>
              <w:spacing w:before="156" w:after="156"/>
              <w:ind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孤独感</w:t>
            </w:r>
          </w:p>
        </w:tc>
        <w:tc>
          <w:tcPr>
            <w:tcW w:w="1051" w:type="dxa"/>
            <w:tcBorders>
              <w:top w:val="single" w:color="auto" w:sz="4" w:space="0"/>
            </w:tcBorders>
            <w:vAlign w:val="center"/>
          </w:tcPr>
          <w:p>
            <w:pPr>
              <w:spacing w:before="156" w:after="156"/>
              <w:ind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-.423</w:t>
            </w:r>
          </w:p>
        </w:tc>
        <w:tc>
          <w:tcPr>
            <w:tcW w:w="1179" w:type="dxa"/>
            <w:tcBorders>
              <w:top w:val="single" w:color="auto" w:sz="4" w:space="0"/>
            </w:tcBorders>
            <w:vAlign w:val="center"/>
          </w:tcPr>
          <w:p>
            <w:pPr>
              <w:spacing w:before="156" w:after="156"/>
              <w:ind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-10.069</w:t>
            </w:r>
          </w:p>
        </w:tc>
        <w:tc>
          <w:tcPr>
            <w:tcW w:w="931" w:type="dxa"/>
            <w:tcBorders>
              <w:top w:val="single" w:color="auto" w:sz="4" w:space="0"/>
            </w:tcBorders>
            <w:vAlign w:val="center"/>
          </w:tcPr>
          <w:p>
            <w:pPr>
              <w:spacing w:before="156" w:after="156"/>
              <w:ind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.179</w:t>
            </w:r>
          </w:p>
        </w:tc>
        <w:tc>
          <w:tcPr>
            <w:tcW w:w="1036" w:type="dxa"/>
            <w:tcBorders>
              <w:top w:val="single" w:color="auto" w:sz="4" w:space="0"/>
            </w:tcBorders>
            <w:vAlign w:val="center"/>
          </w:tcPr>
          <w:p>
            <w:pPr>
              <w:spacing w:before="156" w:after="156"/>
              <w:ind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.177</w:t>
            </w:r>
          </w:p>
        </w:tc>
        <w:tc>
          <w:tcPr>
            <w:tcW w:w="1219" w:type="dxa"/>
            <w:tcBorders>
              <w:top w:val="single" w:color="auto" w:sz="4" w:space="0"/>
            </w:tcBorders>
            <w:vAlign w:val="center"/>
          </w:tcPr>
          <w:p>
            <w:pPr>
              <w:spacing w:before="156" w:after="156"/>
              <w:ind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101.380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9" w:hRule="atLeast"/>
        </w:trPr>
        <w:tc>
          <w:tcPr>
            <w:tcW w:w="1226" w:type="dxa"/>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第二步</w:t>
            </w:r>
          </w:p>
        </w:tc>
        <w:tc>
          <w:tcPr>
            <w:tcW w:w="1458" w:type="dxa"/>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亲密度</w:t>
            </w:r>
          </w:p>
        </w:tc>
        <w:tc>
          <w:tcPr>
            <w:tcW w:w="1740" w:type="dxa"/>
            <w:vAlign w:val="center"/>
          </w:tcPr>
          <w:p>
            <w:pPr>
              <w:spacing w:before="156" w:after="156"/>
              <w:ind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积极应对方式</w:t>
            </w:r>
          </w:p>
        </w:tc>
        <w:tc>
          <w:tcPr>
            <w:tcW w:w="1051" w:type="dxa"/>
            <w:vAlign w:val="center"/>
          </w:tcPr>
          <w:p>
            <w:pPr>
              <w:spacing w:before="156" w:after="156"/>
              <w:ind w:firstLine="300"/>
              <w:jc w:val="center"/>
              <w:rPr>
                <w:rFonts w:ascii="MingLiU" w:hAnsi="Times New Roman" w:cs="MingLiU" w:eastAsiaTheme="minorEastAsia"/>
                <w:color w:val="000000"/>
                <w:kern w:val="0"/>
                <w:sz w:val="15"/>
                <w:szCs w:val="15"/>
              </w:rPr>
            </w:pPr>
            <w:r>
              <w:rPr>
                <w:rFonts w:hint="eastAsia" w:ascii="MingLiU" w:hAnsi="Times New Roman" w:cs="MingLiU"/>
                <w:color w:val="000000"/>
                <w:kern w:val="0"/>
                <w:sz w:val="15"/>
                <w:szCs w:val="15"/>
              </w:rPr>
              <w:t>.470</w:t>
            </w:r>
          </w:p>
        </w:tc>
        <w:tc>
          <w:tcPr>
            <w:tcW w:w="1179" w:type="dxa"/>
            <w:vAlign w:val="center"/>
          </w:tcPr>
          <w:p>
            <w:pPr>
              <w:spacing w:before="156" w:after="156"/>
              <w:ind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11.49</w:t>
            </w:r>
          </w:p>
        </w:tc>
        <w:tc>
          <w:tcPr>
            <w:tcW w:w="931" w:type="dxa"/>
            <w:vAlign w:val="center"/>
          </w:tcPr>
          <w:p>
            <w:pPr>
              <w:spacing w:before="156" w:after="156"/>
              <w:ind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.221</w:t>
            </w:r>
          </w:p>
        </w:tc>
        <w:tc>
          <w:tcPr>
            <w:tcW w:w="1036" w:type="dxa"/>
            <w:vAlign w:val="center"/>
          </w:tcPr>
          <w:p>
            <w:pPr>
              <w:spacing w:before="156" w:after="156"/>
              <w:ind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.219</w:t>
            </w:r>
          </w:p>
        </w:tc>
        <w:tc>
          <w:tcPr>
            <w:tcW w:w="1219" w:type="dxa"/>
            <w:vAlign w:val="center"/>
          </w:tcPr>
          <w:p>
            <w:pPr>
              <w:spacing w:before="156" w:after="156"/>
              <w:ind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132.08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9" w:hRule="atLeast"/>
        </w:trPr>
        <w:tc>
          <w:tcPr>
            <w:tcW w:w="1226" w:type="dxa"/>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p>
        </w:tc>
        <w:tc>
          <w:tcPr>
            <w:tcW w:w="1458" w:type="dxa"/>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p>
        </w:tc>
        <w:tc>
          <w:tcPr>
            <w:tcW w:w="1740" w:type="dxa"/>
            <w:vAlign w:val="center"/>
          </w:tcPr>
          <w:p>
            <w:pPr>
              <w:spacing w:before="156" w:after="156"/>
              <w:ind w:firstLine="300"/>
              <w:jc w:val="center"/>
            </w:pPr>
            <w:r>
              <w:rPr>
                <w:rFonts w:hint="eastAsia" w:ascii="MingLiU" w:hAnsi="Times New Roman" w:cs="MingLiU"/>
                <w:color w:val="000000"/>
                <w:kern w:val="0"/>
                <w:sz w:val="15"/>
                <w:szCs w:val="15"/>
              </w:rPr>
              <w:t>消极应对方式</w:t>
            </w:r>
          </w:p>
        </w:tc>
        <w:tc>
          <w:tcPr>
            <w:tcW w:w="1051" w:type="dxa"/>
            <w:vAlign w:val="center"/>
          </w:tcPr>
          <w:p>
            <w:pPr>
              <w:spacing w:before="156" w:after="156"/>
              <w:ind w:firstLine="300"/>
              <w:jc w:val="center"/>
            </w:pPr>
            <w:r>
              <w:rPr>
                <w:rFonts w:hint="eastAsia" w:ascii="MingLiU" w:hAnsi="Times New Roman" w:cs="MingLiU"/>
                <w:color w:val="000000"/>
                <w:kern w:val="0"/>
                <w:sz w:val="15"/>
                <w:szCs w:val="15"/>
              </w:rPr>
              <w:t>-.137</w:t>
            </w:r>
          </w:p>
        </w:tc>
        <w:tc>
          <w:tcPr>
            <w:tcW w:w="1179" w:type="dxa"/>
            <w:vAlign w:val="center"/>
          </w:tcPr>
          <w:p>
            <w:pPr>
              <w:spacing w:before="156" w:after="156"/>
              <w:ind w:firstLine="300"/>
              <w:jc w:val="center"/>
            </w:pPr>
            <w:r>
              <w:rPr>
                <w:rFonts w:hint="eastAsia" w:ascii="MingLiU" w:hAnsi="Times New Roman" w:cs="MingLiU"/>
                <w:color w:val="000000"/>
                <w:kern w:val="0"/>
                <w:sz w:val="15"/>
                <w:szCs w:val="15"/>
              </w:rPr>
              <w:t>-2.995</w:t>
            </w:r>
          </w:p>
        </w:tc>
        <w:tc>
          <w:tcPr>
            <w:tcW w:w="931" w:type="dxa"/>
            <w:vAlign w:val="center"/>
          </w:tcPr>
          <w:p>
            <w:pPr>
              <w:spacing w:before="156" w:after="156"/>
              <w:ind w:firstLine="300"/>
              <w:jc w:val="center"/>
            </w:pPr>
            <w:r>
              <w:rPr>
                <w:rFonts w:hint="eastAsia" w:ascii="MingLiU" w:hAnsi="Times New Roman" w:cs="MingLiU"/>
                <w:color w:val="000000"/>
                <w:kern w:val="0"/>
                <w:sz w:val="15"/>
                <w:szCs w:val="15"/>
              </w:rPr>
              <w:t>.019</w:t>
            </w:r>
          </w:p>
        </w:tc>
        <w:tc>
          <w:tcPr>
            <w:tcW w:w="1036" w:type="dxa"/>
            <w:vAlign w:val="center"/>
          </w:tcPr>
          <w:p>
            <w:pPr>
              <w:autoSpaceDE w:val="0"/>
              <w:autoSpaceDN w:val="0"/>
              <w:spacing w:before="156" w:after="156" w:line="320" w:lineRule="atLeast"/>
              <w:ind w:right="60" w:firstLine="300"/>
              <w:jc w:val="center"/>
              <w:rPr>
                <w:rFonts w:ascii="MingLiU" w:hAnsi="Times New Roman" w:cs="MingLiU" w:eastAsiaTheme="minorEastAsia"/>
                <w:color w:val="000000"/>
                <w:kern w:val="0"/>
                <w:sz w:val="15"/>
                <w:szCs w:val="15"/>
              </w:rPr>
            </w:pPr>
            <w:r>
              <w:rPr>
                <w:rFonts w:ascii="MingLiU" w:hAnsi="Times New Roman" w:cs="MingLiU"/>
                <w:color w:val="000000"/>
                <w:kern w:val="0"/>
                <w:sz w:val="15"/>
                <w:szCs w:val="15"/>
              </w:rPr>
              <w:t>.</w:t>
            </w:r>
            <w:r>
              <w:rPr>
                <w:rFonts w:hint="eastAsia" w:ascii="MingLiU" w:hAnsi="Times New Roman" w:cs="MingLiU"/>
                <w:color w:val="000000"/>
                <w:kern w:val="0"/>
                <w:sz w:val="15"/>
                <w:szCs w:val="15"/>
              </w:rPr>
              <w:t>017</w:t>
            </w:r>
          </w:p>
        </w:tc>
        <w:tc>
          <w:tcPr>
            <w:tcW w:w="1219" w:type="dxa"/>
            <w:vAlign w:val="center"/>
          </w:tcPr>
          <w:p>
            <w:pPr>
              <w:spacing w:before="156" w:after="156"/>
              <w:ind w:firstLine="300"/>
              <w:jc w:val="center"/>
            </w:pPr>
            <w:r>
              <w:rPr>
                <w:rFonts w:hint="eastAsia" w:ascii="MingLiU" w:hAnsi="Times New Roman" w:cs="MingLiU"/>
                <w:color w:val="000000"/>
                <w:kern w:val="0"/>
                <w:sz w:val="15"/>
                <w:szCs w:val="15"/>
              </w:rPr>
              <w:t>8.970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14" w:hRule="atLeast"/>
        </w:trPr>
        <w:tc>
          <w:tcPr>
            <w:tcW w:w="1226" w:type="dxa"/>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第三步</w:t>
            </w:r>
          </w:p>
        </w:tc>
        <w:tc>
          <w:tcPr>
            <w:tcW w:w="1458" w:type="dxa"/>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亲密度</w:t>
            </w:r>
          </w:p>
        </w:tc>
        <w:tc>
          <w:tcPr>
            <w:tcW w:w="1740" w:type="dxa"/>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孤独感</w:t>
            </w:r>
          </w:p>
        </w:tc>
        <w:tc>
          <w:tcPr>
            <w:tcW w:w="1051" w:type="dxa"/>
            <w:vAlign w:val="center"/>
          </w:tcPr>
          <w:p>
            <w:pPr>
              <w:autoSpaceDE w:val="0"/>
              <w:autoSpaceDN w:val="0"/>
              <w:spacing w:before="156" w:after="156" w:line="320" w:lineRule="atLeast"/>
              <w:ind w:right="60" w:firstLine="300"/>
              <w:jc w:val="center"/>
              <w:rPr>
                <w:rFonts w:ascii="MingLiU" w:hAnsi="Times New Roman" w:cs="MingLiU" w:eastAsiaTheme="minorEastAsia"/>
                <w:color w:val="000000"/>
                <w:kern w:val="0"/>
                <w:sz w:val="15"/>
                <w:szCs w:val="15"/>
              </w:rPr>
            </w:pPr>
            <w:r>
              <w:rPr>
                <w:rFonts w:hint="eastAsia" w:ascii="MingLiU" w:hAnsi="Times New Roman" w:cs="MingLiU"/>
                <w:color w:val="000000"/>
                <w:kern w:val="0"/>
                <w:sz w:val="15"/>
                <w:szCs w:val="15"/>
              </w:rPr>
              <w:t>-.297</w:t>
            </w:r>
          </w:p>
        </w:tc>
        <w:tc>
          <w:tcPr>
            <w:tcW w:w="1179" w:type="dxa"/>
            <w:vAlign w:val="center"/>
          </w:tcPr>
          <w:p>
            <w:pPr>
              <w:autoSpaceDE w:val="0"/>
              <w:autoSpaceDN w:val="0"/>
              <w:spacing w:before="156" w:after="156" w:line="320" w:lineRule="atLeast"/>
              <w:ind w:left="60" w:right="60" w:firstLine="300"/>
              <w:jc w:val="center"/>
              <w:rPr>
                <w:rFonts w:ascii="MingLiU" w:hAnsi="Times New Roman" w:cs="MingLiU" w:eastAsiaTheme="minorEastAsia"/>
                <w:color w:val="000000"/>
                <w:kern w:val="0"/>
                <w:sz w:val="15"/>
                <w:szCs w:val="15"/>
              </w:rPr>
            </w:pPr>
            <w:r>
              <w:rPr>
                <w:rFonts w:hint="eastAsia" w:ascii="MingLiU" w:hAnsi="Times New Roman" w:cs="MingLiU"/>
                <w:color w:val="000000"/>
                <w:kern w:val="0"/>
                <w:sz w:val="15"/>
                <w:szCs w:val="15"/>
              </w:rPr>
              <w:t>-6.468</w:t>
            </w:r>
          </w:p>
        </w:tc>
        <w:tc>
          <w:tcPr>
            <w:tcW w:w="931" w:type="dxa"/>
            <w:vAlign w:val="center"/>
          </w:tcPr>
          <w:p>
            <w:pPr>
              <w:autoSpaceDE w:val="0"/>
              <w:autoSpaceDN w:val="0"/>
              <w:spacing w:before="156" w:after="156" w:line="320" w:lineRule="atLeast"/>
              <w:ind w:right="60" w:firstLine="300"/>
              <w:jc w:val="center"/>
              <w:rPr>
                <w:rFonts w:ascii="MingLiU" w:hAnsi="Times New Roman" w:cs="MingLiU" w:eastAsiaTheme="minorEastAsia"/>
                <w:color w:val="000000"/>
                <w:kern w:val="0"/>
                <w:sz w:val="15"/>
                <w:szCs w:val="15"/>
              </w:rPr>
            </w:pPr>
            <w:r>
              <w:rPr>
                <w:rFonts w:hint="eastAsia" w:ascii="MingLiU" w:hAnsi="Times New Roman" w:cs="MingLiU"/>
                <w:color w:val="000000"/>
                <w:kern w:val="0"/>
                <w:sz w:val="15"/>
                <w:szCs w:val="15"/>
              </w:rPr>
              <w:t>.234</w:t>
            </w:r>
          </w:p>
        </w:tc>
        <w:tc>
          <w:tcPr>
            <w:tcW w:w="1036" w:type="dxa"/>
            <w:vAlign w:val="center"/>
          </w:tcPr>
          <w:p>
            <w:pPr>
              <w:autoSpaceDE w:val="0"/>
              <w:autoSpaceDN w:val="0"/>
              <w:spacing w:before="156" w:after="156" w:line="320" w:lineRule="atLeast"/>
              <w:ind w:right="60" w:firstLine="300"/>
              <w:jc w:val="center"/>
              <w:rPr>
                <w:rFonts w:ascii="MingLiU" w:hAnsi="Times New Roman" w:cs="MingLiU" w:eastAsiaTheme="minorEastAsia"/>
                <w:color w:val="000000"/>
                <w:kern w:val="0"/>
                <w:sz w:val="15"/>
                <w:szCs w:val="15"/>
              </w:rPr>
            </w:pPr>
            <w:r>
              <w:rPr>
                <w:rFonts w:ascii="MingLiU" w:hAnsi="Times New Roman" w:cs="MingLiU"/>
                <w:color w:val="000000"/>
                <w:kern w:val="0"/>
                <w:sz w:val="15"/>
                <w:szCs w:val="15"/>
              </w:rPr>
              <w:t>.</w:t>
            </w:r>
            <w:r>
              <w:rPr>
                <w:rFonts w:hint="eastAsia" w:ascii="MingLiU" w:hAnsi="Times New Roman" w:cs="MingLiU"/>
                <w:color w:val="000000"/>
                <w:kern w:val="0"/>
                <w:sz w:val="15"/>
                <w:szCs w:val="15"/>
              </w:rPr>
              <w:t>231</w:t>
            </w:r>
          </w:p>
        </w:tc>
        <w:tc>
          <w:tcPr>
            <w:tcW w:w="1219" w:type="dxa"/>
            <w:vAlign w:val="center"/>
          </w:tcPr>
          <w:p>
            <w:pPr>
              <w:autoSpaceDE w:val="0"/>
              <w:autoSpaceDN w:val="0"/>
              <w:spacing w:before="156" w:after="156" w:line="320" w:lineRule="atLeast"/>
              <w:ind w:right="60" w:firstLine="300"/>
              <w:jc w:val="center"/>
              <w:rPr>
                <w:rFonts w:ascii="MingLiU" w:hAnsi="Times New Roman" w:cs="MingLiU" w:eastAsiaTheme="minorEastAsia"/>
                <w:color w:val="000000"/>
                <w:kern w:val="0"/>
                <w:sz w:val="15"/>
                <w:szCs w:val="15"/>
              </w:rPr>
            </w:pPr>
            <w:r>
              <w:rPr>
                <w:rFonts w:hint="eastAsia" w:ascii="MingLiU" w:hAnsi="Times New Roman" w:cs="MingLiU"/>
                <w:color w:val="000000"/>
                <w:kern w:val="0"/>
                <w:sz w:val="15"/>
                <w:szCs w:val="15"/>
              </w:rPr>
              <w:t>71.057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0" w:hRule="atLeast"/>
        </w:trPr>
        <w:tc>
          <w:tcPr>
            <w:tcW w:w="1226" w:type="dxa"/>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p>
        </w:tc>
        <w:tc>
          <w:tcPr>
            <w:tcW w:w="1458" w:type="dxa"/>
            <w:vAlign w:val="center"/>
          </w:tcPr>
          <w:p>
            <w:pPr>
              <w:autoSpaceDE w:val="0"/>
              <w:autoSpaceDN w:val="0"/>
              <w:spacing w:before="156" w:after="156" w:line="320" w:lineRule="atLeast"/>
              <w:ind w:right="60" w:firstLine="150" w:firstLineChars="1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积极应对方式</w:t>
            </w:r>
          </w:p>
        </w:tc>
        <w:tc>
          <w:tcPr>
            <w:tcW w:w="1740" w:type="dxa"/>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p>
        </w:tc>
        <w:tc>
          <w:tcPr>
            <w:tcW w:w="1051" w:type="dxa"/>
            <w:vAlign w:val="center"/>
          </w:tcPr>
          <w:p>
            <w:pPr>
              <w:autoSpaceDE w:val="0"/>
              <w:autoSpaceDN w:val="0"/>
              <w:spacing w:before="156" w:after="156" w:line="320" w:lineRule="atLeast"/>
              <w:ind w:right="60"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-.267</w:t>
            </w:r>
          </w:p>
        </w:tc>
        <w:tc>
          <w:tcPr>
            <w:tcW w:w="1179" w:type="dxa"/>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r>
              <w:rPr>
                <w:rFonts w:hint="eastAsia" w:ascii="MingLiU" w:hAnsi="Times New Roman" w:cs="MingLiU"/>
                <w:color w:val="000000"/>
                <w:kern w:val="0"/>
                <w:sz w:val="15"/>
                <w:szCs w:val="15"/>
              </w:rPr>
              <w:t>-5.799</w:t>
            </w:r>
          </w:p>
        </w:tc>
        <w:tc>
          <w:tcPr>
            <w:tcW w:w="931" w:type="dxa"/>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p>
        </w:tc>
        <w:tc>
          <w:tcPr>
            <w:tcW w:w="1036" w:type="dxa"/>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p>
        </w:tc>
        <w:tc>
          <w:tcPr>
            <w:tcW w:w="1219" w:type="dxa"/>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14" w:hRule="atLeast"/>
        </w:trPr>
        <w:tc>
          <w:tcPr>
            <w:tcW w:w="1226" w:type="dxa"/>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p>
        </w:tc>
        <w:tc>
          <w:tcPr>
            <w:tcW w:w="1458" w:type="dxa"/>
            <w:vAlign w:val="center"/>
          </w:tcPr>
          <w:p>
            <w:pPr>
              <w:autoSpaceDE w:val="0"/>
              <w:autoSpaceDN w:val="0"/>
              <w:spacing w:before="156" w:after="156" w:line="320" w:lineRule="atLeast"/>
              <w:ind w:left="60" w:right="60" w:firstLine="300"/>
              <w:jc w:val="both"/>
              <w:rPr>
                <w:rFonts w:ascii="MingLiU" w:hAnsi="Times New Roman" w:cs="MingLiU"/>
                <w:color w:val="000000"/>
                <w:kern w:val="0"/>
                <w:sz w:val="15"/>
                <w:szCs w:val="15"/>
              </w:rPr>
            </w:pPr>
            <w:r>
              <w:rPr>
                <w:rFonts w:hint="eastAsia" w:ascii="MingLiU" w:hAnsi="Times New Roman" w:cs="MingLiU"/>
                <w:color w:val="000000"/>
                <w:kern w:val="0"/>
                <w:sz w:val="15"/>
                <w:szCs w:val="15"/>
              </w:rPr>
              <w:t>亲密度</w:t>
            </w:r>
          </w:p>
        </w:tc>
        <w:tc>
          <w:tcPr>
            <w:tcW w:w="1740" w:type="dxa"/>
            <w:vAlign w:val="center"/>
          </w:tcPr>
          <w:p>
            <w:pPr>
              <w:autoSpaceDE w:val="0"/>
              <w:autoSpaceDN w:val="0"/>
              <w:spacing w:before="156" w:after="156" w:line="320" w:lineRule="atLeast"/>
              <w:ind w:left="60" w:right="60" w:firstLine="300"/>
              <w:jc w:val="center"/>
              <w:rPr>
                <w:rFonts w:ascii="MingLiU" w:hAnsi="Times New Roman" w:cs="MingLiU" w:eastAsiaTheme="minorEastAsia"/>
                <w:color w:val="000000"/>
                <w:kern w:val="0"/>
                <w:sz w:val="15"/>
                <w:szCs w:val="15"/>
              </w:rPr>
            </w:pPr>
            <w:r>
              <w:rPr>
                <w:rFonts w:hint="eastAsia" w:ascii="MingLiU" w:hAnsi="Times New Roman" w:cs="MingLiU"/>
                <w:color w:val="000000"/>
                <w:kern w:val="0"/>
                <w:sz w:val="15"/>
                <w:szCs w:val="15"/>
              </w:rPr>
              <w:t>孤独感</w:t>
            </w:r>
          </w:p>
        </w:tc>
        <w:tc>
          <w:tcPr>
            <w:tcW w:w="1051" w:type="dxa"/>
            <w:vAlign w:val="center"/>
          </w:tcPr>
          <w:p>
            <w:pPr>
              <w:autoSpaceDE w:val="0"/>
              <w:autoSpaceDN w:val="0"/>
              <w:spacing w:before="156" w:after="156" w:line="320" w:lineRule="atLeast"/>
              <w:ind w:right="60" w:firstLine="300"/>
              <w:jc w:val="center"/>
              <w:rPr>
                <w:rFonts w:ascii="MingLiU" w:hAnsi="Times New Roman" w:cs="MingLiU" w:eastAsiaTheme="minorEastAsia"/>
                <w:color w:val="000000"/>
                <w:kern w:val="0"/>
                <w:sz w:val="15"/>
                <w:szCs w:val="15"/>
              </w:rPr>
            </w:pPr>
            <w:r>
              <w:rPr>
                <w:rFonts w:hint="eastAsia" w:ascii="MingLiU" w:hAnsi="Times New Roman" w:cs="MingLiU"/>
                <w:color w:val="000000"/>
                <w:kern w:val="0"/>
                <w:sz w:val="15"/>
                <w:szCs w:val="15"/>
              </w:rPr>
              <w:t>-.410</w:t>
            </w:r>
          </w:p>
        </w:tc>
        <w:tc>
          <w:tcPr>
            <w:tcW w:w="1179" w:type="dxa"/>
            <w:vAlign w:val="center"/>
          </w:tcPr>
          <w:p>
            <w:pPr>
              <w:autoSpaceDE w:val="0"/>
              <w:autoSpaceDN w:val="0"/>
              <w:spacing w:before="156" w:after="156" w:line="320" w:lineRule="atLeast"/>
              <w:ind w:left="60" w:right="60" w:firstLine="300"/>
              <w:jc w:val="center"/>
              <w:rPr>
                <w:rFonts w:ascii="MingLiU" w:hAnsi="Times New Roman" w:cs="MingLiU" w:eastAsiaTheme="minorEastAsia"/>
                <w:color w:val="000000"/>
                <w:kern w:val="0"/>
                <w:sz w:val="15"/>
                <w:szCs w:val="15"/>
              </w:rPr>
            </w:pPr>
            <w:r>
              <w:rPr>
                <w:rFonts w:hint="eastAsia" w:ascii="MingLiU" w:hAnsi="Times New Roman" w:cs="MingLiU"/>
                <w:color w:val="000000"/>
                <w:kern w:val="0"/>
                <w:sz w:val="15"/>
                <w:szCs w:val="15"/>
              </w:rPr>
              <w:t>-9.717</w:t>
            </w:r>
          </w:p>
        </w:tc>
        <w:tc>
          <w:tcPr>
            <w:tcW w:w="931" w:type="dxa"/>
            <w:vAlign w:val="center"/>
          </w:tcPr>
          <w:p>
            <w:pPr>
              <w:autoSpaceDE w:val="0"/>
              <w:autoSpaceDN w:val="0"/>
              <w:spacing w:before="156" w:after="156" w:line="320" w:lineRule="atLeast"/>
              <w:ind w:right="60" w:firstLine="300"/>
              <w:rPr>
                <w:rFonts w:ascii="MingLiU" w:hAnsi="Times New Roman" w:cs="MingLiU" w:eastAsiaTheme="minorEastAsia"/>
                <w:color w:val="000000"/>
                <w:kern w:val="0"/>
                <w:sz w:val="15"/>
                <w:szCs w:val="15"/>
              </w:rPr>
            </w:pPr>
            <w:r>
              <w:rPr>
                <w:rFonts w:hint="eastAsia" w:ascii="MingLiU" w:hAnsi="Times New Roman" w:cs="MingLiU"/>
                <w:color w:val="000000"/>
                <w:kern w:val="0"/>
                <w:sz w:val="15"/>
                <w:szCs w:val="15"/>
              </w:rPr>
              <w:t>.187</w:t>
            </w:r>
          </w:p>
        </w:tc>
        <w:tc>
          <w:tcPr>
            <w:tcW w:w="1036" w:type="dxa"/>
            <w:vAlign w:val="center"/>
          </w:tcPr>
          <w:p>
            <w:pPr>
              <w:autoSpaceDE w:val="0"/>
              <w:autoSpaceDN w:val="0"/>
              <w:spacing w:before="156" w:after="156" w:line="320" w:lineRule="atLeast"/>
              <w:ind w:left="60" w:right="60" w:firstLine="300"/>
              <w:jc w:val="center"/>
              <w:rPr>
                <w:rFonts w:ascii="MingLiU" w:hAnsi="Times New Roman" w:cs="MingLiU" w:eastAsiaTheme="minorEastAsia"/>
                <w:color w:val="000000"/>
                <w:kern w:val="0"/>
                <w:sz w:val="15"/>
                <w:szCs w:val="15"/>
              </w:rPr>
            </w:pPr>
            <w:r>
              <w:rPr>
                <w:rFonts w:hint="eastAsia" w:ascii="MingLiU" w:hAnsi="Times New Roman" w:cs="MingLiU"/>
                <w:color w:val="000000"/>
                <w:kern w:val="0"/>
                <w:sz w:val="15"/>
                <w:szCs w:val="15"/>
              </w:rPr>
              <w:t>.183</w:t>
            </w:r>
          </w:p>
        </w:tc>
        <w:tc>
          <w:tcPr>
            <w:tcW w:w="1219" w:type="dxa"/>
            <w:vAlign w:val="center"/>
          </w:tcPr>
          <w:p>
            <w:pPr>
              <w:autoSpaceDE w:val="0"/>
              <w:autoSpaceDN w:val="0"/>
              <w:spacing w:before="156" w:after="156" w:line="320" w:lineRule="atLeast"/>
              <w:ind w:left="60" w:right="60" w:firstLine="300"/>
              <w:jc w:val="center"/>
              <w:rPr>
                <w:rFonts w:ascii="MingLiU" w:hAnsi="Times New Roman" w:cs="MingLiU" w:eastAsiaTheme="minorEastAsia"/>
                <w:color w:val="000000"/>
                <w:kern w:val="0"/>
                <w:sz w:val="15"/>
                <w:szCs w:val="15"/>
              </w:rPr>
            </w:pPr>
            <w:r>
              <w:rPr>
                <w:rFonts w:hint="eastAsia" w:ascii="MingLiU" w:hAnsi="Times New Roman" w:cs="MingLiU"/>
                <w:color w:val="000000"/>
                <w:kern w:val="0"/>
                <w:sz w:val="15"/>
                <w:szCs w:val="15"/>
              </w:rPr>
              <w:t>53.378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9" w:hRule="atLeast"/>
        </w:trPr>
        <w:tc>
          <w:tcPr>
            <w:tcW w:w="1226" w:type="dxa"/>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p>
        </w:tc>
        <w:tc>
          <w:tcPr>
            <w:tcW w:w="1458" w:type="dxa"/>
            <w:vAlign w:val="center"/>
          </w:tcPr>
          <w:p>
            <w:pPr>
              <w:autoSpaceDE w:val="0"/>
              <w:autoSpaceDN w:val="0"/>
              <w:spacing w:before="156" w:after="156" w:line="320" w:lineRule="atLeast"/>
              <w:ind w:right="60" w:firstLine="0" w:firstLineChars="0"/>
              <w:jc w:val="center"/>
              <w:rPr>
                <w:rFonts w:ascii="MingLiU" w:hAnsi="Times New Roman" w:cs="MingLiU"/>
                <w:color w:val="000000"/>
                <w:kern w:val="0"/>
                <w:sz w:val="15"/>
                <w:szCs w:val="15"/>
              </w:rPr>
            </w:pPr>
            <w:r>
              <w:rPr>
                <w:rFonts w:hint="eastAsia" w:ascii="MingLiU" w:hAnsi="Times New Roman" w:cs="MingLiU"/>
                <w:color w:val="000000"/>
                <w:kern w:val="0"/>
                <w:sz w:val="15"/>
                <w:szCs w:val="15"/>
              </w:rPr>
              <w:t>消极应对方式</w:t>
            </w:r>
          </w:p>
        </w:tc>
        <w:tc>
          <w:tcPr>
            <w:tcW w:w="1740" w:type="dxa"/>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p>
        </w:tc>
        <w:tc>
          <w:tcPr>
            <w:tcW w:w="1051" w:type="dxa"/>
            <w:vAlign w:val="center"/>
          </w:tcPr>
          <w:p>
            <w:pPr>
              <w:autoSpaceDE w:val="0"/>
              <w:autoSpaceDN w:val="0"/>
              <w:spacing w:before="156" w:after="156" w:line="320" w:lineRule="atLeast"/>
              <w:ind w:right="60" w:firstLine="300"/>
              <w:jc w:val="center"/>
              <w:rPr>
                <w:rFonts w:ascii="MingLiU" w:hAnsi="Times New Roman" w:cs="MingLiU" w:eastAsiaTheme="minorEastAsia"/>
                <w:color w:val="000000"/>
                <w:kern w:val="0"/>
                <w:sz w:val="15"/>
                <w:szCs w:val="15"/>
              </w:rPr>
            </w:pPr>
            <w:r>
              <w:rPr>
                <w:rFonts w:hint="eastAsia" w:ascii="MingLiU" w:hAnsi="Times New Roman" w:cs="MingLiU"/>
                <w:color w:val="000000"/>
                <w:kern w:val="0"/>
                <w:sz w:val="15"/>
                <w:szCs w:val="15"/>
              </w:rPr>
              <w:t>.091</w:t>
            </w:r>
          </w:p>
        </w:tc>
        <w:tc>
          <w:tcPr>
            <w:tcW w:w="1179" w:type="dxa"/>
            <w:vAlign w:val="center"/>
          </w:tcPr>
          <w:p>
            <w:pPr>
              <w:autoSpaceDE w:val="0"/>
              <w:autoSpaceDN w:val="0"/>
              <w:spacing w:before="156" w:after="156" w:line="320" w:lineRule="atLeast"/>
              <w:ind w:left="60" w:right="60" w:firstLine="300"/>
              <w:jc w:val="center"/>
              <w:rPr>
                <w:rFonts w:ascii="MingLiU" w:hAnsi="Times New Roman" w:cs="MingLiU" w:eastAsiaTheme="minorEastAsia"/>
                <w:color w:val="000000"/>
                <w:kern w:val="0"/>
                <w:sz w:val="15"/>
                <w:szCs w:val="15"/>
              </w:rPr>
            </w:pPr>
            <w:r>
              <w:rPr>
                <w:rFonts w:hint="eastAsia" w:ascii="MingLiU" w:hAnsi="Times New Roman" w:cs="MingLiU"/>
                <w:color w:val="000000"/>
                <w:kern w:val="0"/>
                <w:sz w:val="15"/>
                <w:szCs w:val="15"/>
              </w:rPr>
              <w:t>2.143</w:t>
            </w:r>
          </w:p>
        </w:tc>
        <w:tc>
          <w:tcPr>
            <w:tcW w:w="931" w:type="dxa"/>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p>
        </w:tc>
        <w:tc>
          <w:tcPr>
            <w:tcW w:w="1036" w:type="dxa"/>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p>
        </w:tc>
        <w:tc>
          <w:tcPr>
            <w:tcW w:w="1219" w:type="dxa"/>
            <w:vAlign w:val="center"/>
          </w:tcPr>
          <w:p>
            <w:pPr>
              <w:autoSpaceDE w:val="0"/>
              <w:autoSpaceDN w:val="0"/>
              <w:spacing w:before="156" w:after="156" w:line="320" w:lineRule="atLeast"/>
              <w:ind w:left="60" w:right="60" w:firstLine="300"/>
              <w:jc w:val="center"/>
              <w:rPr>
                <w:rFonts w:ascii="MingLiU" w:hAnsi="Times New Roman" w:cs="MingLiU"/>
                <w:color w:val="000000"/>
                <w:kern w:val="0"/>
                <w:sz w:val="15"/>
                <w:szCs w:val="15"/>
              </w:rPr>
            </w:pPr>
          </w:p>
        </w:tc>
      </w:tr>
    </w:tbl>
    <w:p>
      <w:pPr>
        <w:spacing w:before="156" w:after="156"/>
        <w:ind w:firstLine="0" w:firstLineChars="0"/>
      </w:pPr>
    </w:p>
    <w:p>
      <w:pPr>
        <w:spacing w:before="156" w:after="156" w:line="240" w:lineRule="auto"/>
        <w:ind w:firstLine="0" w:firstLineChars="0"/>
        <w:jc w:val="center"/>
      </w:pPr>
      <w:r>
        <w:rPr>
          <w:rFonts w:hint="eastAsia"/>
        </w:rPr>
        <w:drawing>
          <wp:inline distT="0" distB="0" distL="114300" distR="114300">
            <wp:extent cx="5183505" cy="2186940"/>
            <wp:effectExtent l="0" t="0" r="17145" b="3810"/>
            <wp:docPr id="27" name="图片 27" descr="积极应对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积极应对方式"/>
                    <pic:cNvPicPr>
                      <a:picLocks noChangeAspect="1"/>
                    </pic:cNvPicPr>
                  </pic:nvPicPr>
                  <pic:blipFill>
                    <a:blip r:embed="rId7" cstate="print"/>
                    <a:srcRect r="-37" b="15277"/>
                    <a:stretch>
                      <a:fillRect/>
                    </a:stretch>
                  </pic:blipFill>
                  <pic:spPr>
                    <a:xfrm>
                      <a:off x="0" y="0"/>
                      <a:ext cx="5183505" cy="2186940"/>
                    </a:xfrm>
                    <a:prstGeom prst="rect">
                      <a:avLst/>
                    </a:prstGeom>
                  </pic:spPr>
                </pic:pic>
              </a:graphicData>
            </a:graphic>
          </wp:inline>
        </w:drawing>
      </w:r>
    </w:p>
    <w:p>
      <w:pPr>
        <w:ind w:firstLine="360"/>
        <w:jc w:val="center"/>
      </w:pPr>
      <w:r>
        <w:rPr>
          <w:rFonts w:hint="eastAsia" w:ascii="黑体" w:hAnsi="黑体" w:eastAsia="黑体" w:cs="黑体"/>
          <w:sz w:val="18"/>
          <w:szCs w:val="18"/>
          <w:lang w:eastAsia="zh-CN"/>
        </w:rPr>
        <w:t>图</w:t>
      </w:r>
      <w:r>
        <w:rPr>
          <w:rFonts w:hint="eastAsia" w:ascii="黑体" w:hAnsi="黑体" w:eastAsia="黑体" w:cs="黑体"/>
          <w:sz w:val="18"/>
          <w:szCs w:val="18"/>
        </w:rPr>
        <w:t>2-</w:t>
      </w:r>
      <w:r>
        <w:rPr>
          <w:rStyle w:val="20"/>
          <w:rFonts w:hint="eastAsia" w:eastAsia="黑体"/>
          <w:lang w:val="en-US" w:eastAsia="zh-CN"/>
        </w:rPr>
        <w:t>1</w:t>
      </w:r>
      <w:r>
        <w:rPr>
          <w:rFonts w:hint="eastAsia" w:ascii="黑体" w:hAnsi="黑体" w:eastAsia="黑体" w:cs="黑体"/>
          <w:sz w:val="18"/>
          <w:szCs w:val="18"/>
        </w:rPr>
        <w:t xml:space="preserve">  积极应对方式的中介作用</w:t>
      </w:r>
    </w:p>
    <w:p>
      <w:pPr>
        <w:spacing w:before="156" w:after="156" w:line="240" w:lineRule="auto"/>
        <w:ind w:firstLine="480"/>
      </w:pPr>
      <w:r>
        <w:rPr>
          <w:rFonts w:hint="eastAsia"/>
        </w:rPr>
        <w:drawing>
          <wp:inline distT="0" distB="0" distL="114300" distR="114300">
            <wp:extent cx="5028565" cy="1998345"/>
            <wp:effectExtent l="0" t="0" r="635" b="1905"/>
            <wp:docPr id="26" name="图片 26" descr="消极应对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消极应对方式"/>
                    <pic:cNvPicPr>
                      <a:picLocks noChangeAspect="1"/>
                    </pic:cNvPicPr>
                  </pic:nvPicPr>
                  <pic:blipFill>
                    <a:blip r:embed="rId8" cstate="print"/>
                    <a:srcRect l="13" b="19924"/>
                    <a:stretch>
                      <a:fillRect/>
                    </a:stretch>
                  </pic:blipFill>
                  <pic:spPr>
                    <a:xfrm>
                      <a:off x="0" y="0"/>
                      <a:ext cx="5028565" cy="1998345"/>
                    </a:xfrm>
                    <a:prstGeom prst="rect">
                      <a:avLst/>
                    </a:prstGeom>
                  </pic:spPr>
                </pic:pic>
              </a:graphicData>
            </a:graphic>
          </wp:inline>
        </w:drawing>
      </w:r>
    </w:p>
    <w:p>
      <w:pPr>
        <w:ind w:firstLine="360"/>
        <w:jc w:val="center"/>
        <w:rPr>
          <w:rFonts w:ascii="黑体" w:hAnsi="黑体" w:eastAsia="黑体" w:cs="黑体"/>
          <w:sz w:val="18"/>
          <w:szCs w:val="18"/>
        </w:rPr>
      </w:pPr>
      <w:r>
        <w:rPr>
          <w:rFonts w:hint="eastAsia" w:ascii="黑体" w:hAnsi="黑体" w:eastAsia="黑体" w:cs="黑体"/>
          <w:sz w:val="18"/>
          <w:szCs w:val="18"/>
          <w:lang w:eastAsia="zh-CN"/>
        </w:rPr>
        <w:t>图</w:t>
      </w:r>
      <w:r>
        <w:rPr>
          <w:rFonts w:hint="eastAsia" w:ascii="黑体" w:hAnsi="黑体" w:eastAsia="黑体" w:cs="黑体"/>
          <w:sz w:val="18"/>
          <w:szCs w:val="18"/>
        </w:rPr>
        <w:t>2-</w:t>
      </w:r>
      <w:r>
        <w:rPr>
          <w:rFonts w:hint="eastAsia" w:ascii="黑体" w:hAnsi="黑体" w:eastAsia="黑体" w:cs="黑体"/>
          <w:sz w:val="18"/>
          <w:szCs w:val="18"/>
          <w:lang w:val="en-US" w:eastAsia="zh-CN"/>
        </w:rPr>
        <w:t>2</w:t>
      </w:r>
      <w:r>
        <w:rPr>
          <w:rFonts w:hint="eastAsia" w:ascii="黑体" w:hAnsi="黑体" w:eastAsia="黑体" w:cs="黑体"/>
          <w:sz w:val="18"/>
          <w:szCs w:val="18"/>
        </w:rPr>
        <w:t xml:space="preserve">  消极应对方式的中介作用</w:t>
      </w:r>
    </w:p>
    <w:p>
      <w:pPr>
        <w:spacing w:before="156" w:after="156" w:line="240" w:lineRule="auto"/>
        <w:ind w:firstLine="480"/>
      </w:pPr>
    </w:p>
    <w:p>
      <w:pPr>
        <w:ind w:left="0" w:leftChars="0" w:firstLine="480" w:firstLineChars="200"/>
        <w:rPr>
          <w:rFonts w:hint="eastAsia"/>
        </w:rPr>
      </w:pPr>
      <w:r>
        <w:rPr>
          <w:rFonts w:hint="eastAsia"/>
        </w:rPr>
        <w:t>为了确认应对方式在家庭亲密度与孤独感间的中介效应，研究采用自举（</w:t>
      </w:r>
      <w:r>
        <w:rPr>
          <w:rFonts w:hint="eastAsia" w:asciiTheme="minorEastAsia" w:hAnsiTheme="minorEastAsia" w:eastAsiaTheme="minorEastAsia" w:cstheme="minorEastAsia"/>
        </w:rPr>
        <w:t>Bootstrap</w:t>
      </w:r>
      <w:r>
        <w:rPr>
          <w:rFonts w:hint="eastAsia"/>
        </w:rPr>
        <w:t>）程序</w:t>
      </w:r>
      <w:r>
        <w:rPr>
          <w:rFonts w:hint="eastAsia" w:eastAsia="宋体"/>
          <w:sz w:val="24"/>
          <w:vertAlign w:val="superscript"/>
          <w:lang w:val="en-US" w:eastAsia="zh-CN"/>
        </w:rPr>
        <w:t>[13]</w:t>
      </w:r>
      <w:r>
        <w:rPr>
          <w:rFonts w:hint="eastAsia" w:asciiTheme="minorEastAsia" w:hAnsiTheme="minorEastAsia" w:eastAsiaTheme="minorEastAsia" w:cstheme="minorEastAsia"/>
          <w:lang w:eastAsia="zh-CN"/>
        </w:rPr>
        <w:t>，</w:t>
      </w:r>
      <w:r>
        <w:rPr>
          <w:rFonts w:hint="eastAsia"/>
        </w:rPr>
        <w:t xml:space="preserve">运用偏矫正 </w:t>
      </w:r>
      <w:r>
        <w:rPr>
          <w:rFonts w:hint="eastAsia" w:asciiTheme="minorEastAsia" w:hAnsiTheme="minorEastAsia" w:eastAsiaTheme="minorEastAsia" w:cstheme="minorEastAsia"/>
        </w:rPr>
        <w:t>Bootstrap</w:t>
      </w:r>
      <w:r>
        <w:rPr>
          <w:rFonts w:hint="eastAsia"/>
        </w:rPr>
        <w:t xml:space="preserve"> 分别对以下模型进行中介效应检验，在控制性别与年级等人口学变量的前提下，选取</w:t>
      </w:r>
      <w:bookmarkStart w:id="37" w:name="OLE_LINK2"/>
      <w:r>
        <w:rPr>
          <w:rFonts w:hint="eastAsia" w:asciiTheme="minorEastAsia" w:hAnsiTheme="minorEastAsia" w:eastAsiaTheme="minorEastAsia" w:cstheme="minorEastAsia"/>
        </w:rPr>
        <w:t>95%</w:t>
      </w:r>
      <w:r>
        <w:rPr>
          <w:rFonts w:hint="eastAsia"/>
        </w:rPr>
        <w:t>的置信区间</w:t>
      </w:r>
      <w:bookmarkEnd w:id="37"/>
      <w:r>
        <w:rPr>
          <w:rFonts w:hint="eastAsia"/>
        </w:rPr>
        <w:t>，抽样</w:t>
      </w:r>
      <w:r>
        <w:rPr>
          <w:rFonts w:hint="eastAsia" w:asciiTheme="minorEastAsia" w:hAnsiTheme="minorEastAsia" w:eastAsiaTheme="minorEastAsia" w:cstheme="minorEastAsia"/>
        </w:rPr>
        <w:t>5000</w:t>
      </w:r>
      <w:r>
        <w:rPr>
          <w:rFonts w:hint="eastAsia"/>
        </w:rPr>
        <w:t>次。由表</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8</w:t>
      </w:r>
      <w:r>
        <w:rPr>
          <w:rFonts w:hint="eastAsia"/>
        </w:rPr>
        <w:t>得出，积极应对方式的中介效应显著</w:t>
      </w:r>
      <w:r>
        <w:rPr>
          <w:rFonts w:hint="eastAsia"/>
          <w:lang w:eastAsia="zh-CN"/>
        </w:rPr>
        <w:t>（</w:t>
      </w:r>
      <w:r>
        <w:rPr>
          <w:rFonts w:hint="eastAsia" w:asciiTheme="minorEastAsia" w:hAnsiTheme="minorEastAsia" w:eastAsiaTheme="minorEastAsia" w:cstheme="minorEastAsia"/>
          <w:lang w:eastAsia="zh-CN"/>
        </w:rPr>
        <w:t>Indirect effect</w:t>
      </w:r>
      <w:r>
        <w:rPr>
          <w:rFonts w:hint="eastAsia"/>
          <w:lang w:val="en-US" w:eastAsia="zh-CN"/>
        </w:rPr>
        <w:t>=</w:t>
      </w:r>
      <w:r>
        <w:rPr>
          <w:rFonts w:hint="eastAsia" w:asciiTheme="minorEastAsia" w:hAnsiTheme="minorEastAsia" w:eastAsiaTheme="minorEastAsia" w:cstheme="minorEastAsia"/>
        </w:rPr>
        <w:t>-0.1033</w:t>
      </w:r>
      <w:r>
        <w:rPr>
          <w:rFonts w:hint="eastAsia" w:asciiTheme="minorEastAsia" w:hAnsiTheme="minorEastAsia" w:eastAsiaTheme="minorEastAsia" w:cstheme="minorEastAsia"/>
          <w:lang w:eastAsia="zh-CN"/>
        </w:rPr>
        <w:t>），</w:t>
      </w:r>
      <w:r>
        <w:rPr>
          <w:rFonts w:hint="eastAsia"/>
        </w:rPr>
        <w:t>此外，控制了中介变量积极应对方式后</w:t>
      </w:r>
      <w:r>
        <w:rPr>
          <w:rFonts w:hint="eastAsia"/>
          <w:lang w:eastAsia="zh-CN"/>
        </w:rPr>
        <w:t>，直接效应</w:t>
      </w:r>
      <w:r>
        <w:rPr>
          <w:rFonts w:hint="eastAsia"/>
        </w:rPr>
        <w:t>显著</w:t>
      </w:r>
      <w:r>
        <w:rPr>
          <w:rFonts w:hint="eastAsia"/>
          <w:lang w:eastAsia="zh-CN"/>
        </w:rPr>
        <w:t>但不包括</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（LLCI=-0.3195,ULCI=-0.1706）</w:t>
      </w:r>
      <w:r>
        <w:rPr>
          <w:rFonts w:hint="eastAsia"/>
        </w:rPr>
        <w:t>。因此，积极应对方式在家庭亲密度对孤独感的影响中发挥着中介作用，但并非是完全中介，而是部分中介。</w:t>
      </w:r>
    </w:p>
    <w:p>
      <w:pPr>
        <w:ind w:firstLine="480"/>
        <w:rPr>
          <w:rFonts w:hint="eastAsia" w:ascii="宋体" w:hAnsi="宋体" w:cs="宋体"/>
        </w:rPr>
      </w:pPr>
      <w:r>
        <w:rPr>
          <w:rFonts w:hint="eastAsia"/>
        </w:rPr>
        <w:t>同样的方法，对消极应对方式进行中介效应分析。由表</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8</w:t>
      </w:r>
      <w:r>
        <w:rPr>
          <w:rFonts w:hint="eastAsia"/>
        </w:rPr>
        <w:t>得出，消极应对方式的中介效应显著</w:t>
      </w:r>
      <w:r>
        <w:rPr>
          <w:rFonts w:hint="eastAsia"/>
          <w:lang w:eastAsia="zh-CN"/>
        </w:rPr>
        <w:t>（</w:t>
      </w:r>
      <w:r>
        <w:rPr>
          <w:rFonts w:hint="eastAsia" w:asciiTheme="minorEastAsia" w:hAnsiTheme="minorEastAsia" w:eastAsiaTheme="minorEastAsia" w:cstheme="minorEastAsia"/>
          <w:lang w:eastAsia="zh-CN"/>
        </w:rPr>
        <w:t>Indirect effect</w:t>
      </w:r>
      <w:r>
        <w:rPr>
          <w:rFonts w:hint="eastAsia"/>
          <w:lang w:val="en-US" w:eastAsia="zh-CN"/>
        </w:rPr>
        <w:t>=</w:t>
      </w:r>
      <w:r>
        <w:rPr>
          <w:rFonts w:hint="eastAsia" w:asciiTheme="minorEastAsia" w:hAnsiTheme="minorEastAsia" w:eastAsiaTheme="minorEastAsia" w:cstheme="minorEastAsia"/>
        </w:rPr>
        <w:t>-0.0102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此</w:t>
      </w:r>
      <w:r>
        <w:rPr>
          <w:rFonts w:hint="eastAsia"/>
        </w:rPr>
        <w:t>外，控制了中介变量消极应对方式后，</w:t>
      </w:r>
      <w:r>
        <w:rPr>
          <w:rFonts w:hint="eastAsia"/>
          <w:lang w:eastAsia="zh-CN"/>
        </w:rPr>
        <w:t>直接效应</w:t>
      </w:r>
      <w:r>
        <w:rPr>
          <w:rFonts w:hint="eastAsia"/>
        </w:rPr>
        <w:t>显著</w:t>
      </w:r>
      <w:r>
        <w:rPr>
          <w:rFonts w:hint="eastAsia"/>
          <w:lang w:eastAsia="zh-CN"/>
        </w:rPr>
        <w:t>且没有出现</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（LLCI=-0.4064,ULCI=-0.2697）</w:t>
      </w:r>
      <w:r>
        <w:rPr>
          <w:rFonts w:hint="eastAsia"/>
        </w:rPr>
        <w:t>。因此，消极应对方式在家庭亲密度对孤独感的影响中发挥着中介作用，但并非是完全中介，而是部分中介。</w:t>
      </w:r>
    </w:p>
    <w:p>
      <w:pPr>
        <w:pStyle w:val="5"/>
        <w:spacing w:afterLines="0"/>
      </w:pPr>
      <w:r>
        <w:rPr>
          <w:rFonts w:hint="eastAsia"/>
        </w:rPr>
        <w:t>表2</w:t>
      </w:r>
      <w:r>
        <w:t>-</w:t>
      </w:r>
      <w:r>
        <w:rPr>
          <w:rFonts w:hint="eastAsia"/>
          <w:lang w:val="en-US" w:eastAsia="zh-CN"/>
        </w:rPr>
        <w:t>8</w:t>
      </w:r>
      <w:r>
        <w:t xml:space="preserve">  </w:t>
      </w:r>
      <w:r>
        <w:rPr>
          <w:rFonts w:hint="eastAsia"/>
        </w:rPr>
        <w:t>应对方式的中介效应</w:t>
      </w:r>
    </w:p>
    <w:tbl>
      <w:tblPr>
        <w:tblStyle w:val="16"/>
        <w:tblpPr w:leftFromText="180" w:rightFromText="180" w:vertAnchor="text" w:horzAnchor="page" w:tblpX="1988" w:tblpY="4"/>
        <w:tblOverlap w:val="never"/>
        <w:tblW w:w="81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613"/>
        <w:gridCol w:w="1765"/>
        <w:gridCol w:w="1507"/>
        <w:gridCol w:w="1524"/>
        <w:gridCol w:w="177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6" w:hRule="atLeast"/>
        </w:trPr>
        <w:tc>
          <w:tcPr>
            <w:tcW w:w="1613" w:type="dxa"/>
            <w:tcBorders>
              <w:bottom w:val="single" w:color="000000" w:sz="4" w:space="0"/>
              <w:tl2br w:val="nil"/>
              <w:tr2bl w:val="nil"/>
            </w:tcBorders>
            <w:vAlign w:val="center"/>
          </w:tcPr>
          <w:p>
            <w:pPr>
              <w:ind w:firstLine="300"/>
              <w:jc w:val="center"/>
              <w:rPr>
                <w:rFonts w:ascii="宋体" w:hAnsi="宋体" w:cs="宋体" w:eastAsiaTheme="minorEastAsia"/>
                <w:color w:val="000000"/>
                <w:kern w:val="0"/>
                <w:sz w:val="15"/>
                <w:szCs w:val="15"/>
              </w:rPr>
            </w:pPr>
            <w:r>
              <w:rPr>
                <w:rFonts w:hint="eastAsia" w:ascii="宋体" w:hAnsi="宋体" w:cs="宋体"/>
                <w:color w:val="000000"/>
                <w:kern w:val="0"/>
                <w:sz w:val="15"/>
                <w:szCs w:val="15"/>
              </w:rPr>
              <w:t>项目</w:t>
            </w:r>
          </w:p>
        </w:tc>
        <w:tc>
          <w:tcPr>
            <w:tcW w:w="1765" w:type="dxa"/>
            <w:tcBorders>
              <w:bottom w:val="single" w:color="000000" w:sz="4" w:space="0"/>
              <w:tl2br w:val="nil"/>
              <w:tr2bl w:val="nil"/>
            </w:tcBorders>
            <w:vAlign w:val="center"/>
          </w:tcPr>
          <w:p>
            <w:pPr>
              <w:widowControl/>
              <w:ind w:firstLine="300"/>
              <w:jc w:val="center"/>
              <w:textAlignment w:val="center"/>
              <w:rPr>
                <w:rFonts w:ascii="宋体" w:hAnsi="宋体" w:cs="宋体" w:eastAsiaTheme="minorEastAsia"/>
                <w:color w:val="000000"/>
                <w:kern w:val="0"/>
                <w:sz w:val="15"/>
                <w:szCs w:val="15"/>
              </w:rPr>
            </w:pPr>
            <w:r>
              <w:rPr>
                <w:rFonts w:hint="eastAsia" w:ascii="宋体" w:hAnsi="宋体" w:cs="宋体"/>
                <w:color w:val="000000"/>
                <w:kern w:val="0"/>
                <w:sz w:val="15"/>
                <w:szCs w:val="15"/>
              </w:rPr>
              <w:t>间接效应</w:t>
            </w:r>
          </w:p>
        </w:tc>
        <w:tc>
          <w:tcPr>
            <w:tcW w:w="1507" w:type="dxa"/>
            <w:tcBorders>
              <w:bottom w:val="single" w:color="000000" w:sz="4" w:space="0"/>
              <w:tl2br w:val="nil"/>
              <w:tr2bl w:val="nil"/>
            </w:tcBorders>
            <w:vAlign w:val="center"/>
          </w:tcPr>
          <w:p>
            <w:pPr>
              <w:widowControl/>
              <w:ind w:firstLine="300"/>
              <w:jc w:val="center"/>
              <w:textAlignment w:val="center"/>
              <w:rPr>
                <w:rFonts w:ascii="宋体" w:hAnsi="宋体" w:cs="宋体"/>
                <w:color w:val="000000"/>
                <w:kern w:val="0"/>
                <w:sz w:val="15"/>
                <w:szCs w:val="15"/>
              </w:rPr>
            </w:pPr>
            <w:r>
              <w:rPr>
                <w:rFonts w:hint="eastAsia" w:ascii="宋体" w:hAnsi="宋体" w:cs="宋体"/>
                <w:color w:val="000000"/>
                <w:kern w:val="0"/>
                <w:sz w:val="15"/>
                <w:szCs w:val="15"/>
              </w:rPr>
              <w:t>Boot SE</w:t>
            </w:r>
          </w:p>
        </w:tc>
        <w:tc>
          <w:tcPr>
            <w:tcW w:w="1524" w:type="dxa"/>
            <w:tcBorders>
              <w:bottom w:val="single" w:color="000000" w:sz="4" w:space="0"/>
              <w:tl2br w:val="nil"/>
              <w:tr2bl w:val="nil"/>
            </w:tcBorders>
            <w:vAlign w:val="center"/>
          </w:tcPr>
          <w:p>
            <w:pPr>
              <w:widowControl/>
              <w:ind w:firstLine="300"/>
              <w:jc w:val="center"/>
              <w:textAlignment w:val="center"/>
              <w:rPr>
                <w:rFonts w:ascii="宋体" w:hAnsi="宋体" w:cs="宋体" w:eastAsiaTheme="minorEastAsia"/>
                <w:color w:val="000000"/>
                <w:kern w:val="0"/>
                <w:sz w:val="15"/>
                <w:szCs w:val="15"/>
              </w:rPr>
            </w:pPr>
            <w:r>
              <w:rPr>
                <w:rFonts w:hint="eastAsia" w:ascii="宋体" w:hAnsi="宋体" w:cs="宋体"/>
                <w:color w:val="000000"/>
                <w:kern w:val="0"/>
                <w:sz w:val="15"/>
                <w:szCs w:val="15"/>
              </w:rPr>
              <w:t>BootLLCI</w:t>
            </w:r>
          </w:p>
        </w:tc>
        <w:tc>
          <w:tcPr>
            <w:tcW w:w="1771" w:type="dxa"/>
            <w:tcBorders>
              <w:bottom w:val="single" w:color="000000" w:sz="4" w:space="0"/>
              <w:tl2br w:val="nil"/>
              <w:tr2bl w:val="nil"/>
            </w:tcBorders>
            <w:vAlign w:val="center"/>
          </w:tcPr>
          <w:p>
            <w:pPr>
              <w:widowControl/>
              <w:ind w:firstLine="300"/>
              <w:jc w:val="center"/>
              <w:textAlignment w:val="center"/>
              <w:rPr>
                <w:rFonts w:ascii="宋体" w:hAnsi="宋体" w:cs="宋体" w:eastAsiaTheme="minorEastAsia"/>
                <w:color w:val="000000"/>
                <w:kern w:val="0"/>
                <w:sz w:val="15"/>
                <w:szCs w:val="15"/>
              </w:rPr>
            </w:pPr>
            <w:r>
              <w:rPr>
                <w:rFonts w:hint="eastAsia" w:ascii="宋体" w:hAnsi="宋体" w:cs="宋体"/>
                <w:color w:val="000000"/>
                <w:kern w:val="0"/>
                <w:sz w:val="15"/>
                <w:szCs w:val="15"/>
              </w:rPr>
              <w:t>BootULCI</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36" w:hRule="atLeast"/>
        </w:trPr>
        <w:tc>
          <w:tcPr>
            <w:tcW w:w="1613" w:type="dxa"/>
            <w:tcBorders>
              <w:top w:val="single" w:color="000000" w:sz="4" w:space="0"/>
              <w:tl2br w:val="nil"/>
              <w:tr2bl w:val="nil"/>
            </w:tcBorders>
            <w:vAlign w:val="center"/>
          </w:tcPr>
          <w:p>
            <w:pPr>
              <w:spacing w:beforeLines="50" w:afterLines="50" w:line="220" w:lineRule="exact"/>
              <w:ind w:firstLine="300"/>
              <w:jc w:val="center"/>
              <w:rPr>
                <w:rFonts w:ascii="宋体" w:hAnsi="宋体" w:cs="宋体"/>
                <w:color w:val="000000"/>
                <w:kern w:val="0"/>
                <w:sz w:val="15"/>
                <w:szCs w:val="15"/>
              </w:rPr>
            </w:pPr>
            <w:r>
              <w:rPr>
                <w:rFonts w:hint="eastAsia" w:ascii="宋体" w:hAnsi="宋体" w:cs="宋体"/>
                <w:color w:val="000000"/>
                <w:kern w:val="0"/>
                <w:sz w:val="15"/>
                <w:szCs w:val="15"/>
              </w:rPr>
              <w:t>积极应对</w:t>
            </w:r>
          </w:p>
        </w:tc>
        <w:tc>
          <w:tcPr>
            <w:tcW w:w="1765" w:type="dxa"/>
            <w:tcBorders>
              <w:top w:val="single" w:color="000000" w:sz="4" w:space="0"/>
              <w:tl2br w:val="nil"/>
              <w:tr2bl w:val="nil"/>
            </w:tcBorders>
            <w:vAlign w:val="center"/>
          </w:tcPr>
          <w:p>
            <w:pPr>
              <w:spacing w:beforeLines="50" w:afterLines="50" w:line="220" w:lineRule="exact"/>
              <w:ind w:firstLine="300"/>
              <w:jc w:val="center"/>
              <w:rPr>
                <w:rFonts w:ascii="宋体" w:hAnsi="宋体" w:cs="宋体" w:eastAsiaTheme="minorEastAsia"/>
                <w:color w:val="000000"/>
                <w:kern w:val="0"/>
                <w:sz w:val="15"/>
                <w:szCs w:val="15"/>
              </w:rPr>
            </w:pPr>
            <w:r>
              <w:rPr>
                <w:rFonts w:hint="eastAsia" w:ascii="宋体" w:hAnsi="宋体" w:cs="宋体"/>
                <w:color w:val="000000"/>
                <w:kern w:val="0"/>
                <w:sz w:val="15"/>
                <w:szCs w:val="15"/>
              </w:rPr>
              <w:t>-.1033</w:t>
            </w:r>
          </w:p>
        </w:tc>
        <w:tc>
          <w:tcPr>
            <w:tcW w:w="1507" w:type="dxa"/>
            <w:tcBorders>
              <w:top w:val="single" w:color="000000" w:sz="4" w:space="0"/>
              <w:tl2br w:val="nil"/>
              <w:tr2bl w:val="nil"/>
            </w:tcBorders>
            <w:vAlign w:val="center"/>
          </w:tcPr>
          <w:p>
            <w:pPr>
              <w:spacing w:beforeLines="50" w:afterLines="50" w:line="220" w:lineRule="exact"/>
              <w:ind w:firstLine="300"/>
              <w:jc w:val="center"/>
              <w:rPr>
                <w:rFonts w:ascii="宋体" w:hAnsi="宋体" w:cs="宋体" w:eastAsiaTheme="minorEastAsia"/>
                <w:color w:val="000000"/>
                <w:kern w:val="0"/>
                <w:sz w:val="15"/>
                <w:szCs w:val="15"/>
              </w:rPr>
            </w:pPr>
            <w:r>
              <w:rPr>
                <w:rFonts w:hint="eastAsia" w:ascii="宋体" w:hAnsi="宋体" w:cs="宋体"/>
                <w:color w:val="000000"/>
                <w:kern w:val="0"/>
                <w:sz w:val="15"/>
                <w:szCs w:val="15"/>
              </w:rPr>
              <w:t>.0218</w:t>
            </w:r>
          </w:p>
        </w:tc>
        <w:tc>
          <w:tcPr>
            <w:tcW w:w="1524" w:type="dxa"/>
            <w:tcBorders>
              <w:top w:val="single" w:color="000000" w:sz="4" w:space="0"/>
              <w:tl2br w:val="nil"/>
              <w:tr2bl w:val="nil"/>
            </w:tcBorders>
            <w:vAlign w:val="center"/>
          </w:tcPr>
          <w:p>
            <w:pPr>
              <w:spacing w:beforeLines="50" w:afterLines="50" w:line="220" w:lineRule="exact"/>
              <w:ind w:firstLine="300"/>
              <w:jc w:val="center"/>
              <w:rPr>
                <w:rFonts w:ascii="宋体" w:hAnsi="宋体" w:cs="宋体" w:eastAsiaTheme="minorEastAsia"/>
                <w:color w:val="000000"/>
                <w:kern w:val="0"/>
                <w:sz w:val="15"/>
                <w:szCs w:val="15"/>
              </w:rPr>
            </w:pPr>
            <w:r>
              <w:rPr>
                <w:rFonts w:hint="eastAsia" w:ascii="宋体" w:hAnsi="宋体" w:cs="宋体"/>
                <w:color w:val="000000"/>
                <w:kern w:val="0"/>
                <w:sz w:val="15"/>
                <w:szCs w:val="15"/>
              </w:rPr>
              <w:t>-.1497</w:t>
            </w:r>
          </w:p>
        </w:tc>
        <w:tc>
          <w:tcPr>
            <w:tcW w:w="1771" w:type="dxa"/>
            <w:tcBorders>
              <w:top w:val="single" w:color="000000" w:sz="4" w:space="0"/>
              <w:tl2br w:val="nil"/>
              <w:tr2bl w:val="nil"/>
            </w:tcBorders>
            <w:vAlign w:val="center"/>
          </w:tcPr>
          <w:p>
            <w:pPr>
              <w:spacing w:beforeLines="50" w:afterLines="50" w:line="220" w:lineRule="exact"/>
              <w:ind w:firstLine="300"/>
              <w:jc w:val="center"/>
              <w:rPr>
                <w:rFonts w:ascii="宋体" w:hAnsi="宋体" w:cs="宋体" w:eastAsiaTheme="minorEastAsia"/>
                <w:color w:val="000000"/>
                <w:kern w:val="0"/>
                <w:sz w:val="15"/>
                <w:szCs w:val="15"/>
              </w:rPr>
            </w:pPr>
            <w:r>
              <w:rPr>
                <w:rFonts w:hint="eastAsia" w:ascii="宋体" w:hAnsi="宋体" w:cs="宋体"/>
                <w:color w:val="000000"/>
                <w:kern w:val="0"/>
                <w:sz w:val="15"/>
                <w:szCs w:val="15"/>
              </w:rPr>
              <w:t>-.0646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5" w:hRule="atLeast"/>
        </w:trPr>
        <w:tc>
          <w:tcPr>
            <w:tcW w:w="1613" w:type="dxa"/>
            <w:tcBorders>
              <w:tl2br w:val="nil"/>
              <w:tr2bl w:val="nil"/>
            </w:tcBorders>
            <w:vAlign w:val="center"/>
          </w:tcPr>
          <w:p>
            <w:pPr>
              <w:spacing w:beforeLines="50" w:afterLines="50" w:line="220" w:lineRule="exact"/>
              <w:ind w:firstLine="300"/>
              <w:jc w:val="center"/>
              <w:rPr>
                <w:rFonts w:ascii="宋体" w:hAnsi="宋体" w:cs="宋体"/>
                <w:color w:val="000000"/>
                <w:kern w:val="0"/>
                <w:sz w:val="15"/>
                <w:szCs w:val="15"/>
              </w:rPr>
            </w:pPr>
            <w:r>
              <w:rPr>
                <w:rFonts w:hint="eastAsia" w:ascii="宋体" w:hAnsi="宋体" w:cs="宋体"/>
                <w:color w:val="000000"/>
                <w:kern w:val="0"/>
                <w:sz w:val="15"/>
                <w:szCs w:val="15"/>
              </w:rPr>
              <w:t>消极应对</w:t>
            </w:r>
          </w:p>
        </w:tc>
        <w:tc>
          <w:tcPr>
            <w:tcW w:w="1765" w:type="dxa"/>
            <w:tcBorders>
              <w:tl2br w:val="nil"/>
              <w:tr2bl w:val="nil"/>
            </w:tcBorders>
            <w:vAlign w:val="center"/>
          </w:tcPr>
          <w:p>
            <w:pPr>
              <w:spacing w:beforeLines="50" w:afterLines="50" w:line="220" w:lineRule="exact"/>
              <w:ind w:firstLine="300"/>
              <w:jc w:val="center"/>
              <w:rPr>
                <w:rFonts w:ascii="宋体" w:hAnsi="宋体" w:cs="宋体" w:eastAsiaTheme="minorEastAsia"/>
                <w:color w:val="000000"/>
                <w:kern w:val="0"/>
                <w:sz w:val="15"/>
                <w:szCs w:val="15"/>
              </w:rPr>
            </w:pPr>
            <w:r>
              <w:rPr>
                <w:rFonts w:hint="eastAsia" w:ascii="宋体" w:hAnsi="宋体" w:cs="宋体"/>
                <w:color w:val="000000"/>
                <w:kern w:val="0"/>
                <w:sz w:val="15"/>
                <w:szCs w:val="15"/>
              </w:rPr>
              <w:t>-.0102</w:t>
            </w:r>
          </w:p>
        </w:tc>
        <w:tc>
          <w:tcPr>
            <w:tcW w:w="1507" w:type="dxa"/>
            <w:tcBorders>
              <w:tl2br w:val="nil"/>
              <w:tr2bl w:val="nil"/>
            </w:tcBorders>
            <w:vAlign w:val="center"/>
          </w:tcPr>
          <w:p>
            <w:pPr>
              <w:spacing w:beforeLines="50" w:afterLines="50" w:line="220" w:lineRule="exact"/>
              <w:ind w:firstLine="300"/>
              <w:jc w:val="center"/>
              <w:rPr>
                <w:rFonts w:ascii="宋体" w:hAnsi="宋体" w:cs="宋体" w:eastAsiaTheme="minorEastAsia"/>
                <w:color w:val="000000"/>
                <w:kern w:val="0"/>
                <w:sz w:val="15"/>
                <w:szCs w:val="15"/>
              </w:rPr>
            </w:pPr>
            <w:r>
              <w:rPr>
                <w:rFonts w:hint="eastAsia" w:ascii="宋体" w:hAnsi="宋体" w:cs="宋体"/>
                <w:color w:val="000000"/>
                <w:kern w:val="0"/>
                <w:sz w:val="15"/>
                <w:szCs w:val="15"/>
              </w:rPr>
              <w:t>.0069</w:t>
            </w:r>
          </w:p>
        </w:tc>
        <w:tc>
          <w:tcPr>
            <w:tcW w:w="1524" w:type="dxa"/>
            <w:tcBorders>
              <w:tl2br w:val="nil"/>
              <w:tr2bl w:val="nil"/>
            </w:tcBorders>
            <w:vAlign w:val="center"/>
          </w:tcPr>
          <w:p>
            <w:pPr>
              <w:spacing w:beforeLines="50" w:afterLines="50" w:line="220" w:lineRule="exact"/>
              <w:ind w:firstLine="300"/>
              <w:jc w:val="center"/>
              <w:rPr>
                <w:rFonts w:ascii="宋体" w:hAnsi="宋体" w:cs="宋体" w:eastAsiaTheme="minorEastAsia"/>
                <w:color w:val="000000"/>
                <w:kern w:val="0"/>
                <w:sz w:val="15"/>
                <w:szCs w:val="15"/>
              </w:rPr>
            </w:pPr>
            <w:r>
              <w:rPr>
                <w:rFonts w:hint="eastAsia" w:ascii="宋体" w:hAnsi="宋体" w:cs="宋体"/>
                <w:color w:val="000000"/>
                <w:kern w:val="0"/>
                <w:sz w:val="15"/>
                <w:szCs w:val="15"/>
              </w:rPr>
              <w:t>-.0288</w:t>
            </w:r>
          </w:p>
        </w:tc>
        <w:tc>
          <w:tcPr>
            <w:tcW w:w="1771" w:type="dxa"/>
            <w:tcBorders>
              <w:tl2br w:val="nil"/>
              <w:tr2bl w:val="nil"/>
            </w:tcBorders>
            <w:vAlign w:val="center"/>
          </w:tcPr>
          <w:p>
            <w:pPr>
              <w:spacing w:beforeLines="50" w:afterLines="50" w:line="220" w:lineRule="exact"/>
              <w:ind w:firstLine="300"/>
              <w:jc w:val="center"/>
              <w:rPr>
                <w:rFonts w:ascii="宋体" w:hAnsi="宋体" w:cs="宋体" w:eastAsiaTheme="minorEastAsia"/>
                <w:color w:val="000000"/>
                <w:kern w:val="0"/>
                <w:sz w:val="15"/>
                <w:szCs w:val="15"/>
              </w:rPr>
            </w:pPr>
            <w:r>
              <w:rPr>
                <w:rFonts w:hint="eastAsia" w:ascii="宋体" w:hAnsi="宋体" w:cs="宋体"/>
                <w:color w:val="000000"/>
                <w:kern w:val="0"/>
                <w:sz w:val="15"/>
                <w:szCs w:val="15"/>
              </w:rPr>
              <w:t>-.0006</w:t>
            </w:r>
          </w:p>
        </w:tc>
      </w:tr>
    </w:tbl>
    <w:p>
      <w:pPr>
        <w:spacing w:before="156" w:after="156"/>
        <w:ind w:firstLine="450" w:firstLineChars="300"/>
        <w:jc w:val="left"/>
        <w:rPr>
          <w:rFonts w:ascii="宋体" w:hAnsi="宋体" w:cs="宋体"/>
          <w:color w:val="000000"/>
          <w:kern w:val="0"/>
          <w:sz w:val="15"/>
          <w:szCs w:val="15"/>
        </w:rPr>
      </w:pPr>
      <w:r>
        <w:rPr>
          <w:rFonts w:hint="eastAsia" w:ascii="宋体" w:hAnsi="宋体" w:cs="宋体"/>
          <w:color w:val="000000"/>
          <w:kern w:val="0"/>
          <w:sz w:val="15"/>
          <w:szCs w:val="15"/>
        </w:rPr>
        <w:t>注：０不包含在 ＢｏｏｔＣＩ的上下限中则表示统计学上显著</w:t>
      </w:r>
    </w:p>
    <w:p>
      <w:pPr>
        <w:pStyle w:val="2"/>
        <w:spacing w:before="156" w:after="156"/>
        <w:rPr>
          <w:rFonts w:ascii="仿宋_GB2312" w:eastAsia="仿宋_GB2312"/>
          <w:szCs w:val="28"/>
        </w:rPr>
      </w:pPr>
      <w:bookmarkStart w:id="38" w:name="_Toc11268_WPSOffice_Level1"/>
      <w:bookmarkStart w:id="39" w:name="_Toc6949"/>
      <w:r>
        <w:rPr>
          <w:rFonts w:hint="eastAsia" w:ascii="仿宋_GB2312" w:eastAsia="仿宋_GB2312"/>
          <w:szCs w:val="28"/>
        </w:rPr>
        <w:t>3</w:t>
      </w:r>
      <w:r>
        <w:rPr>
          <w:rFonts w:ascii="仿宋_GB2312" w:eastAsia="仿宋_GB2312"/>
          <w:szCs w:val="28"/>
        </w:rPr>
        <w:t xml:space="preserve">  </w:t>
      </w:r>
      <w:r>
        <w:rPr>
          <w:rFonts w:hint="eastAsia" w:ascii="仿宋_GB2312" w:eastAsia="仿宋_GB2312"/>
          <w:szCs w:val="28"/>
        </w:rPr>
        <w:t>讨论</w:t>
      </w:r>
      <w:bookmarkEnd w:id="38"/>
      <w:bookmarkEnd w:id="39"/>
    </w:p>
    <w:p>
      <w:pPr>
        <w:pStyle w:val="3"/>
        <w:rPr>
          <w:rFonts w:ascii="黑体" w:hAnsi="黑体" w:cs="黑体"/>
          <w:color w:val="000000"/>
          <w:kern w:val="0"/>
        </w:rPr>
      </w:pPr>
      <w:bookmarkStart w:id="40" w:name="_Toc4428"/>
      <w:bookmarkStart w:id="41" w:name="_Toc26397_WPSOffice_Level2"/>
      <w:bookmarkStart w:id="42" w:name="_Toc20502"/>
      <w:r>
        <w:rPr>
          <w:rFonts w:hint="eastAsia" w:ascii="黑体" w:hAnsi="黑体" w:cs="黑体"/>
        </w:rPr>
        <w:t>3</w:t>
      </w:r>
      <w:r>
        <w:rPr>
          <w:rFonts w:ascii="黑体" w:hAnsi="黑体" w:cs="黑体"/>
          <w:color w:val="000000"/>
          <w:kern w:val="0"/>
        </w:rPr>
        <w:t xml:space="preserve">.1  </w:t>
      </w:r>
      <w:r>
        <w:rPr>
          <w:rFonts w:hint="eastAsia" w:ascii="黑体" w:hAnsi="黑体" w:cs="黑体"/>
          <w:color w:val="000000"/>
          <w:kern w:val="0"/>
        </w:rPr>
        <w:t>大学生孤独感特点分析</w:t>
      </w:r>
      <w:bookmarkEnd w:id="40"/>
      <w:bookmarkEnd w:id="41"/>
      <w:bookmarkEnd w:id="42"/>
    </w:p>
    <w:p>
      <w:pPr>
        <w:ind w:firstLine="480"/>
        <w:rPr>
          <w:rFonts w:cs="Times New Roman" w:asciiTheme="minorEastAsia" w:hAnsiTheme="minorEastAsia"/>
          <w:szCs w:val="24"/>
        </w:rPr>
      </w:pPr>
      <w:r>
        <w:rPr>
          <w:rFonts w:hint="eastAsia" w:cs="Times New Roman" w:asciiTheme="minorEastAsia" w:hAnsiTheme="minorEastAsia"/>
          <w:szCs w:val="24"/>
        </w:rPr>
        <w:t>从总体上看，大学生孤独感现状</w:t>
      </w:r>
      <w:r>
        <w:rPr>
          <w:rFonts w:hint="eastAsia" w:cs="Times New Roman" w:asciiTheme="minorEastAsia" w:hAnsiTheme="minorEastAsia"/>
          <w:szCs w:val="24"/>
          <w:lang w:eastAsia="zh-CN"/>
        </w:rPr>
        <w:t>不容乐观</w:t>
      </w:r>
      <w:r>
        <w:rPr>
          <w:rFonts w:hint="eastAsia" w:cs="Times New Roman" w:asciiTheme="minorEastAsia" w:hAnsiTheme="minorEastAsia"/>
          <w:szCs w:val="24"/>
        </w:rPr>
        <w:t>，处于中间及以上孤独感的个体数占总比高达64.1%。影响孤独感的因素很多，本文研究了人口学变量对孤独感的影响。首先，</w:t>
      </w:r>
      <w:r>
        <w:rPr>
          <w:rFonts w:hint="eastAsia" w:cs="Times New Roman" w:asciiTheme="minorEastAsia" w:hAnsiTheme="minorEastAsia"/>
          <w:szCs w:val="24"/>
          <w:lang w:eastAsia="zh-CN"/>
        </w:rPr>
        <w:t>男性与女性的孤独感水平</w:t>
      </w:r>
      <w:r>
        <w:rPr>
          <w:rFonts w:hint="eastAsia" w:cs="Times New Roman" w:asciiTheme="minorEastAsia" w:hAnsiTheme="minorEastAsia"/>
          <w:szCs w:val="24"/>
        </w:rPr>
        <w:t>不存在显著差异，这与常若松</w:t>
      </w:r>
      <w:r>
        <w:rPr>
          <w:rFonts w:hint="eastAsia" w:eastAsia="宋体"/>
          <w:sz w:val="24"/>
          <w:vertAlign w:val="superscript"/>
          <w:lang w:val="en-US" w:eastAsia="zh-CN"/>
        </w:rPr>
        <w:t>[14]</w:t>
      </w:r>
      <w:r>
        <w:rPr>
          <w:rFonts w:hint="eastAsia" w:cs="Times New Roman" w:asciiTheme="minorEastAsia" w:hAnsiTheme="minorEastAsia"/>
          <w:szCs w:val="24"/>
        </w:rPr>
        <w:t>等人研究结果（男大学生孤独感水平要显著高于女大学生）不一致，也有学者研究结果与常若松相反，黄海</w:t>
      </w:r>
      <w:r>
        <w:rPr>
          <w:rFonts w:hint="eastAsia" w:eastAsia="宋体"/>
          <w:sz w:val="24"/>
          <w:vertAlign w:val="superscript"/>
          <w:lang w:val="en-US" w:eastAsia="zh-CN"/>
        </w:rPr>
        <w:t>[15]</w:t>
      </w:r>
      <w:r>
        <w:rPr>
          <w:rFonts w:hint="eastAsia" w:cs="Times New Roman" w:asciiTheme="minorEastAsia" w:hAnsiTheme="minorEastAsia"/>
          <w:szCs w:val="24"/>
          <w:lang w:eastAsia="zh-CN"/>
        </w:rPr>
        <w:t>的</w:t>
      </w:r>
      <w:r>
        <w:rPr>
          <w:rFonts w:hint="eastAsia" w:cs="Times New Roman" w:asciiTheme="minorEastAsia" w:hAnsiTheme="minorEastAsia"/>
          <w:szCs w:val="24"/>
        </w:rPr>
        <w:t>研究支持了本文的研究结果。另外，Borys 和 Perlman 研究发现孤独感不存在性别差异，这可能与男性在自评量表中不愿报告孤独，</w:t>
      </w:r>
      <w:r>
        <w:rPr>
          <w:rFonts w:hint="eastAsia" w:cs="Times New Roman" w:asciiTheme="minorEastAsia" w:hAnsiTheme="minorEastAsia"/>
          <w:szCs w:val="24"/>
          <w:lang w:eastAsia="zh-CN"/>
        </w:rPr>
        <w:t>以及</w:t>
      </w:r>
      <w:r>
        <w:rPr>
          <w:rFonts w:hint="eastAsia" w:cs="Times New Roman" w:asciiTheme="minorEastAsia" w:hAnsiTheme="minorEastAsia"/>
          <w:szCs w:val="24"/>
        </w:rPr>
        <w:t>害怕遭到歧视有关。因此，本文得到与薛桂英，赵小云</w:t>
      </w:r>
      <w:r>
        <w:rPr>
          <w:rFonts w:hint="eastAsia" w:eastAsia="宋体"/>
          <w:sz w:val="24"/>
          <w:vertAlign w:val="superscript"/>
          <w:lang w:val="en-US" w:eastAsia="zh-CN"/>
        </w:rPr>
        <w:t>[16]</w:t>
      </w:r>
      <w:r>
        <w:rPr>
          <w:rFonts w:hint="eastAsia" w:cs="Times New Roman" w:asciiTheme="minorEastAsia" w:hAnsiTheme="minorEastAsia"/>
          <w:szCs w:val="24"/>
        </w:rPr>
        <w:t>研究一致的结论，即性别和孤独感之间的关系还尚不明确。</w:t>
      </w:r>
    </w:p>
    <w:p>
      <w:pPr>
        <w:ind w:firstLine="480"/>
      </w:pPr>
      <w:r>
        <w:rPr>
          <w:rFonts w:hint="eastAsia"/>
        </w:rPr>
        <w:t>其次，是年级和学历对大学生孤独感的影响。本文研究结果表明，不同年级的孤独感之间不存在显著差异，与孟恒芳</w:t>
      </w:r>
      <w:r>
        <w:rPr>
          <w:rFonts w:hint="eastAsia" w:eastAsia="宋体"/>
          <w:sz w:val="24"/>
          <w:vertAlign w:val="superscript"/>
          <w:lang w:val="en-US" w:eastAsia="zh-CN"/>
        </w:rPr>
        <w:t>[17]</w:t>
      </w:r>
      <w:r>
        <w:rPr>
          <w:rFonts w:hint="eastAsia"/>
        </w:rPr>
        <w:t>研究结果得出一致结论。</w:t>
      </w:r>
      <w:r>
        <w:rPr>
          <w:rFonts w:hint="eastAsia"/>
          <w:lang w:eastAsia="zh-CN"/>
        </w:rPr>
        <w:t>我们</w:t>
      </w:r>
      <w:r>
        <w:rPr>
          <w:rFonts w:hint="eastAsia"/>
        </w:rPr>
        <w:t>通常认为</w:t>
      </w:r>
      <w:r>
        <w:rPr>
          <w:rFonts w:hint="eastAsia"/>
          <w:lang w:eastAsia="zh-CN"/>
        </w:rPr>
        <w:t>刚入学的学生</w:t>
      </w:r>
      <w:r>
        <w:rPr>
          <w:rFonts w:hint="eastAsia"/>
        </w:rPr>
        <w:t>由于</w:t>
      </w:r>
      <w:r>
        <w:rPr>
          <w:rFonts w:hint="eastAsia"/>
          <w:lang w:eastAsia="zh-CN"/>
        </w:rPr>
        <w:t>要独自面对充满许多压力和挑战的新异环境，可能会导致心理上的适应不良，容易诱发孤独感体验。</w:t>
      </w:r>
      <w:r>
        <w:rPr>
          <w:rFonts w:hint="eastAsia"/>
        </w:rPr>
        <w:t>但</w:t>
      </w:r>
      <w:r>
        <w:rPr>
          <w:rFonts w:hint="eastAsia"/>
          <w:lang w:eastAsia="zh-CN"/>
        </w:rPr>
        <w:t>是本文</w:t>
      </w:r>
      <w:r>
        <w:rPr>
          <w:rFonts w:hint="eastAsia"/>
        </w:rPr>
        <w:t>调查结果显示大</w:t>
      </w:r>
      <w:r>
        <w:rPr>
          <w:rFonts w:hint="eastAsia"/>
          <w:lang w:eastAsia="zh-CN"/>
        </w:rPr>
        <w:t>一</w:t>
      </w:r>
      <w:r>
        <w:rPr>
          <w:rFonts w:hint="eastAsia"/>
        </w:rPr>
        <w:t>新生的孤独感程度与</w:t>
      </w:r>
      <w:r>
        <w:rPr>
          <w:rFonts w:hint="eastAsia"/>
          <w:lang w:eastAsia="zh-CN"/>
        </w:rPr>
        <w:t>另外几</w:t>
      </w:r>
      <w:r>
        <w:rPr>
          <w:rFonts w:hint="eastAsia"/>
        </w:rPr>
        <w:t>个年级学生的孤独感程度并没有显著差异</w:t>
      </w:r>
      <w:r>
        <w:rPr>
          <w:rFonts w:hint="eastAsia"/>
          <w:lang w:eastAsia="zh-CN"/>
        </w:rPr>
        <w:t>。</w:t>
      </w:r>
      <w:r>
        <w:rPr>
          <w:rFonts w:hint="eastAsia"/>
        </w:rPr>
        <w:t>这可能</w:t>
      </w:r>
      <w:r>
        <w:rPr>
          <w:rFonts w:hint="eastAsia"/>
          <w:lang w:eastAsia="zh-CN"/>
        </w:rPr>
        <w:t>与学校开展的各种新生主题班会以及举办的文娱类活动有关，在学校老师和各院系辅导员的帮助下，新生很快的融入到新的班集体，结交新的朋友，以此有效的缓解了刚入学时的孤独感体验</w:t>
      </w:r>
      <w:r>
        <w:rPr>
          <w:rFonts w:hint="eastAsia"/>
        </w:rPr>
        <w:t>；谭千保</w:t>
      </w:r>
      <w:r>
        <w:rPr>
          <w:rFonts w:hint="eastAsia" w:eastAsia="宋体"/>
          <w:sz w:val="24"/>
          <w:vertAlign w:val="superscript"/>
          <w:lang w:val="en-US" w:eastAsia="zh-CN"/>
        </w:rPr>
        <w:t>[18]</w:t>
      </w:r>
      <w:r>
        <w:rPr>
          <w:rFonts w:hint="eastAsia"/>
          <w:lang w:eastAsia="zh-CN"/>
        </w:rPr>
        <w:t>调查结果显示</w:t>
      </w:r>
      <w:r>
        <w:rPr>
          <w:rFonts w:hint="eastAsia"/>
        </w:rPr>
        <w:t>，专科生孤独感比例比本科生和成教生高，但本文未得出一致结论。这是因为目前菏泽学院对本专科生</w:t>
      </w:r>
      <w:r>
        <w:rPr>
          <w:rFonts w:hint="eastAsia"/>
          <w:lang w:eastAsia="zh-CN"/>
        </w:rPr>
        <w:t>除了</w:t>
      </w:r>
      <w:r>
        <w:rPr>
          <w:rFonts w:hint="eastAsia"/>
        </w:rPr>
        <w:t>教学目标培养不同以外，在其他方面</w:t>
      </w:r>
      <w:r>
        <w:rPr>
          <w:rFonts w:hint="eastAsia"/>
          <w:lang w:eastAsia="zh-CN"/>
        </w:rPr>
        <w:t>的培养</w:t>
      </w:r>
      <w:r>
        <w:rPr>
          <w:rFonts w:hint="eastAsia"/>
        </w:rPr>
        <w:t>并没有什么区别，</w:t>
      </w:r>
      <w:r>
        <w:rPr>
          <w:rFonts w:hint="eastAsia"/>
          <w:lang w:eastAsia="zh-CN"/>
        </w:rPr>
        <w:t>因此</w:t>
      </w:r>
      <w:r>
        <w:rPr>
          <w:rFonts w:hint="eastAsia"/>
        </w:rPr>
        <w:t>不存在学历上的孤独感差异。</w:t>
      </w:r>
    </w:p>
    <w:p>
      <w:pPr>
        <w:ind w:firstLine="480"/>
      </w:pPr>
      <w:r>
        <w:rPr>
          <w:rFonts w:hint="eastAsia"/>
        </w:rPr>
        <w:t>最后，是生源</w:t>
      </w:r>
      <w:r>
        <w:rPr>
          <w:rFonts w:hint="eastAsia"/>
          <w:lang w:eastAsia="zh-CN"/>
        </w:rPr>
        <w:t>地</w:t>
      </w:r>
      <w:r>
        <w:rPr>
          <w:rFonts w:hint="eastAsia"/>
        </w:rPr>
        <w:t>对大学生孤独感的影响。国内许多研究</w:t>
      </w:r>
      <w:r>
        <w:rPr>
          <w:rFonts w:hint="eastAsia"/>
          <w:lang w:eastAsia="zh-CN"/>
        </w:rPr>
        <w:t>显示</w:t>
      </w:r>
      <w:r>
        <w:rPr>
          <w:rFonts w:hint="eastAsia"/>
        </w:rPr>
        <w:t>，农村来源的大学生孤独感要显著高于城镇大学生。而本文没有得出</w:t>
      </w:r>
      <w:r>
        <w:rPr>
          <w:rFonts w:hint="eastAsia"/>
          <w:lang w:eastAsia="zh-CN"/>
        </w:rPr>
        <w:t>不同生源间的</w:t>
      </w:r>
      <w:r>
        <w:rPr>
          <w:rFonts w:hint="eastAsia"/>
        </w:rPr>
        <w:t>显著性差异，可能是选取的生源样本中农村和城镇学生的比重不同，使得结果不具备差异显著能力。</w:t>
      </w:r>
    </w:p>
    <w:p>
      <w:pPr>
        <w:pStyle w:val="3"/>
        <w:rPr>
          <w:rFonts w:ascii="黑体" w:hAnsi="黑体" w:cs="黑体"/>
          <w:color w:val="000000"/>
          <w:kern w:val="0"/>
        </w:rPr>
      </w:pPr>
      <w:bookmarkStart w:id="43" w:name="_Toc8667_WPSOffice_Level2"/>
      <w:r>
        <w:rPr>
          <w:rFonts w:hint="eastAsia" w:ascii="黑体" w:hAnsi="黑体" w:cs="黑体"/>
        </w:rPr>
        <w:t>3</w:t>
      </w:r>
      <w:r>
        <w:rPr>
          <w:rFonts w:ascii="黑体" w:hAnsi="黑体" w:cs="黑体"/>
          <w:color w:val="000000"/>
          <w:kern w:val="0"/>
        </w:rPr>
        <w:t>.</w:t>
      </w:r>
      <w:r>
        <w:rPr>
          <w:rFonts w:hint="eastAsia" w:ascii="黑体" w:hAnsi="黑体" w:cs="黑体"/>
          <w:color w:val="000000"/>
          <w:kern w:val="0"/>
        </w:rPr>
        <w:t>2</w:t>
      </w:r>
      <w:r>
        <w:rPr>
          <w:rFonts w:ascii="黑体" w:hAnsi="黑体" w:cs="黑体"/>
          <w:color w:val="000000"/>
          <w:kern w:val="0"/>
        </w:rPr>
        <w:t xml:space="preserve">  </w:t>
      </w:r>
      <w:r>
        <w:rPr>
          <w:rFonts w:hint="eastAsia" w:ascii="黑体" w:hAnsi="黑体" w:cs="黑体"/>
          <w:color w:val="000000"/>
          <w:kern w:val="0"/>
        </w:rPr>
        <w:t>大学生家庭亲密度特点分析</w:t>
      </w:r>
      <w:bookmarkEnd w:id="43"/>
    </w:p>
    <w:p>
      <w:pPr>
        <w:ind w:firstLine="480"/>
      </w:pPr>
      <w:bookmarkStart w:id="44" w:name="_Toc510894285"/>
      <w:r>
        <w:rPr>
          <w:rFonts w:hint="eastAsia"/>
        </w:rPr>
        <w:t>大学生家庭亲密度在年级上存在着显著差异，事后检验结果为，大学一、二年级学生分别与大学三、四年级学生间存在显著差异，且家庭亲密度随着年级的升高而逐渐降低，大学一二年级时的学生家庭亲密度水平明显高于大学三四年级时学生家庭亲密度水平。可能随着学生年级的升高，父母对子女的期待和要求也变得尤为突出，学生面临着学业和就业的巨大压力和选择，由此可能导致家庭成员之间的冲突，使得家庭亲密度水平较刚入学时有所降低。</w:t>
      </w:r>
      <w:bookmarkEnd w:id="44"/>
    </w:p>
    <w:p>
      <w:pPr>
        <w:ind w:firstLine="480"/>
        <w:rPr>
          <w:rFonts w:cs="Times New Roman" w:asciiTheme="minorEastAsia" w:hAnsiTheme="minorEastAsia"/>
          <w:szCs w:val="24"/>
        </w:rPr>
      </w:pPr>
      <w:r>
        <w:rPr>
          <w:rFonts w:hint="eastAsia"/>
        </w:rPr>
        <w:t>大学生家庭亲密度在性别、学历、生源地上都不存在显著差异，这与池丽萍，辛自强</w:t>
      </w:r>
      <w:r>
        <w:rPr>
          <w:rFonts w:hint="eastAsia" w:eastAsia="宋体"/>
          <w:sz w:val="24"/>
          <w:vertAlign w:val="superscript"/>
          <w:lang w:val="en-US" w:eastAsia="zh-CN"/>
        </w:rPr>
        <w:t>[19]</w:t>
      </w:r>
      <w:r>
        <w:rPr>
          <w:rFonts w:hint="eastAsia"/>
        </w:rPr>
        <w:t>研究结果一致。可能随着生活水平的提高，男女性别平等的观念逐渐深入人心，父母对不同性别子女的关照程度没有差异；同时，不论是农村家庭还是城镇家庭，父母都对家庭教育有所重视，极力希望给孩子创造一个更有利的生活和学习环境，父母都能在孩子的成长上投入更多的时间和精力</w:t>
      </w:r>
      <w:r>
        <w:rPr>
          <w:rFonts w:hint="eastAsia"/>
          <w:lang w:eastAsia="zh-CN"/>
        </w:rPr>
        <w:t>；</w:t>
      </w:r>
      <w:r>
        <w:rPr>
          <w:rFonts w:hint="eastAsia"/>
        </w:rPr>
        <w:t>无论是专科三年制还是本科四年制</w:t>
      </w:r>
      <w:r>
        <w:rPr>
          <w:rFonts w:hint="eastAsia"/>
          <w:lang w:eastAsia="zh-CN"/>
        </w:rPr>
        <w:t>的</w:t>
      </w:r>
      <w:r>
        <w:rPr>
          <w:rFonts w:hint="eastAsia"/>
        </w:rPr>
        <w:t>学生</w:t>
      </w:r>
      <w:r>
        <w:rPr>
          <w:rFonts w:hint="eastAsia"/>
          <w:lang w:eastAsia="zh-CN"/>
        </w:rPr>
        <w:t>他们</w:t>
      </w:r>
      <w:r>
        <w:rPr>
          <w:rFonts w:hint="eastAsia"/>
        </w:rPr>
        <w:t>之间并没有太大区别，父母对子女的要求以及他们自身在学业上和就业上的压力大多是一致的。</w:t>
      </w:r>
    </w:p>
    <w:p>
      <w:pPr>
        <w:pStyle w:val="3"/>
        <w:rPr>
          <w:rFonts w:ascii="黑体" w:hAnsi="黑体" w:cs="黑体"/>
          <w:color w:val="000000"/>
          <w:kern w:val="0"/>
        </w:rPr>
      </w:pPr>
      <w:bookmarkStart w:id="45" w:name="_Toc1508_WPSOffice_Level2"/>
      <w:r>
        <w:rPr>
          <w:rFonts w:hint="eastAsia" w:ascii="黑体" w:hAnsi="黑体" w:cs="黑体"/>
        </w:rPr>
        <w:t>3</w:t>
      </w:r>
      <w:r>
        <w:rPr>
          <w:rFonts w:ascii="黑体" w:hAnsi="黑体" w:cs="黑体"/>
          <w:color w:val="000000"/>
          <w:kern w:val="0"/>
        </w:rPr>
        <w:t>.</w:t>
      </w:r>
      <w:r>
        <w:rPr>
          <w:rFonts w:hint="eastAsia" w:ascii="黑体" w:hAnsi="黑体" w:cs="黑体"/>
          <w:color w:val="000000"/>
          <w:kern w:val="0"/>
        </w:rPr>
        <w:t>3</w:t>
      </w:r>
      <w:r>
        <w:rPr>
          <w:rFonts w:ascii="黑体" w:hAnsi="黑体" w:cs="黑体"/>
          <w:color w:val="000000"/>
          <w:kern w:val="0"/>
        </w:rPr>
        <w:t xml:space="preserve">  </w:t>
      </w:r>
      <w:r>
        <w:rPr>
          <w:rFonts w:hint="eastAsia" w:ascii="黑体" w:hAnsi="黑体" w:cs="黑体"/>
          <w:color w:val="000000"/>
          <w:kern w:val="0"/>
        </w:rPr>
        <w:t>大学生应对方式特点分析</w:t>
      </w:r>
      <w:bookmarkEnd w:id="45"/>
    </w:p>
    <w:p>
      <w:pPr>
        <w:ind w:firstLine="480"/>
      </w:pPr>
      <w:r>
        <w:rPr>
          <w:rFonts w:hint="eastAsia"/>
        </w:rPr>
        <w:t>大学生</w:t>
      </w:r>
      <w:r>
        <w:rPr>
          <w:rFonts w:hint="eastAsia"/>
          <w:lang w:eastAsia="zh-CN"/>
        </w:rPr>
        <w:t>在面对困难和解决问题时所采用</w:t>
      </w:r>
      <w:r>
        <w:rPr>
          <w:rFonts w:hint="eastAsia"/>
        </w:rPr>
        <w:t>的应对方式</w:t>
      </w:r>
      <w:r>
        <w:rPr>
          <w:rFonts w:hint="eastAsia"/>
          <w:lang w:eastAsia="zh-CN"/>
        </w:rPr>
        <w:t>分为</w:t>
      </w:r>
      <w:r>
        <w:rPr>
          <w:rFonts w:hint="eastAsia"/>
        </w:rPr>
        <w:t>积极应对和消极应对两个水平，本文研究发现，应对方式在不同学历</w:t>
      </w:r>
      <w:r>
        <w:rPr>
          <w:rFonts w:hint="eastAsia"/>
          <w:lang w:eastAsia="zh-CN"/>
        </w:rPr>
        <w:t>、</w:t>
      </w:r>
      <w:r>
        <w:rPr>
          <w:rFonts w:hint="eastAsia"/>
        </w:rPr>
        <w:t>年级、生源地上都不存在显著差异。以往的研究结果也并不统一，本研究表明，无论高年级还是低年级，其应对方式均无显著差异，这可能与大学生对互联网的过度依赖和</w:t>
      </w:r>
      <w:r>
        <w:rPr>
          <w:rFonts w:hint="eastAsia"/>
          <w:lang w:eastAsia="zh-CN"/>
        </w:rPr>
        <w:t>面临的</w:t>
      </w:r>
      <w:r>
        <w:rPr>
          <w:rFonts w:hint="eastAsia"/>
        </w:rPr>
        <w:t>不同阶段的各种学业压力有关，所以新生和老生在面对不同的处境时所采取的应对方式具有随机性；在生源地上，来自农村和城镇的大学生各有其优势</w:t>
      </w:r>
      <w:r>
        <w:rPr>
          <w:rFonts w:hint="eastAsia"/>
          <w:lang w:eastAsia="zh-CN"/>
        </w:rPr>
        <w:t>和</w:t>
      </w:r>
      <w:r>
        <w:rPr>
          <w:rFonts w:hint="eastAsia"/>
        </w:rPr>
        <w:t>劣势，比如农村大学生会经历较多的磨炼、</w:t>
      </w:r>
      <w:r>
        <w:rPr>
          <w:rFonts w:hint="eastAsia"/>
          <w:lang w:eastAsia="zh-CN"/>
        </w:rPr>
        <w:t>行为处事</w:t>
      </w:r>
      <w:r>
        <w:rPr>
          <w:rFonts w:hint="eastAsia"/>
        </w:rPr>
        <w:t>比较成熟，</w:t>
      </w:r>
      <w:r>
        <w:rPr>
          <w:rFonts w:hint="eastAsia"/>
          <w:lang w:eastAsia="zh-CN"/>
        </w:rPr>
        <w:t>但生活环境相对朴素、单纯，而</w:t>
      </w:r>
      <w:r>
        <w:rPr>
          <w:rFonts w:hint="eastAsia"/>
        </w:rPr>
        <w:t>城镇的生活环境比农村环境复杂多</w:t>
      </w:r>
      <w:r>
        <w:rPr>
          <w:rFonts w:hint="eastAsia"/>
          <w:lang w:eastAsia="zh-CN"/>
        </w:rPr>
        <w:t>元</w:t>
      </w:r>
      <w:r>
        <w:rPr>
          <w:rFonts w:hint="eastAsia"/>
        </w:rPr>
        <w:t>，</w:t>
      </w:r>
      <w:r>
        <w:rPr>
          <w:rFonts w:hint="eastAsia"/>
          <w:lang w:eastAsia="zh-CN"/>
        </w:rPr>
        <w:t>来自城镇的大学生可能</w:t>
      </w:r>
      <w:r>
        <w:rPr>
          <w:rFonts w:hint="eastAsia"/>
        </w:rPr>
        <w:t>会出现</w:t>
      </w:r>
      <w:r>
        <w:rPr>
          <w:rFonts w:hint="eastAsia"/>
          <w:lang w:eastAsia="zh-CN"/>
        </w:rPr>
        <w:t>更多</w:t>
      </w:r>
      <w:r>
        <w:rPr>
          <w:rFonts w:hint="eastAsia"/>
        </w:rPr>
        <w:t>应对不良的反应，</w:t>
      </w:r>
      <w:r>
        <w:rPr>
          <w:rFonts w:hint="eastAsia"/>
          <w:lang w:eastAsia="zh-CN"/>
        </w:rPr>
        <w:t>但又由于</w:t>
      </w:r>
      <w:r>
        <w:rPr>
          <w:rFonts w:hint="eastAsia"/>
        </w:rPr>
        <w:t>城镇的大学生人际交往和生活</w:t>
      </w:r>
      <w:r>
        <w:rPr>
          <w:rFonts w:hint="eastAsia"/>
          <w:lang w:eastAsia="zh-CN"/>
        </w:rPr>
        <w:t>的</w:t>
      </w:r>
      <w:r>
        <w:rPr>
          <w:rFonts w:hint="eastAsia"/>
        </w:rPr>
        <w:t>环境较好，又</w:t>
      </w:r>
      <w:r>
        <w:rPr>
          <w:rFonts w:hint="eastAsia"/>
          <w:lang w:eastAsia="zh-CN"/>
        </w:rPr>
        <w:t>因此</w:t>
      </w:r>
      <w:r>
        <w:rPr>
          <w:rFonts w:hint="eastAsia"/>
        </w:rPr>
        <w:t>弥补了经验的不足，因此，</w:t>
      </w:r>
      <w:r>
        <w:rPr>
          <w:rFonts w:hint="eastAsia"/>
          <w:lang w:eastAsia="zh-CN"/>
        </w:rPr>
        <w:t>在生源地上，</w:t>
      </w:r>
      <w:r>
        <w:rPr>
          <w:rFonts w:hint="eastAsia"/>
        </w:rPr>
        <w:t>应对方式不存在显著差异；在性别上，积极应对方式和性别之间</w:t>
      </w:r>
      <w:r>
        <w:rPr>
          <w:rFonts w:hint="eastAsia"/>
          <w:lang w:eastAsia="zh-CN"/>
        </w:rPr>
        <w:t>无</w:t>
      </w:r>
      <w:r>
        <w:rPr>
          <w:rFonts w:hint="eastAsia"/>
        </w:rPr>
        <w:t>差异，消极应对方式和性别之间存在显著差异，即男生消极应对方式比女生要多，张林</w:t>
      </w:r>
      <w:r>
        <w:rPr>
          <w:rFonts w:hint="eastAsia"/>
          <w:lang w:eastAsia="zh-CN"/>
        </w:rPr>
        <w:t>，</w:t>
      </w:r>
      <w:r>
        <w:rPr>
          <w:rFonts w:hint="eastAsia"/>
        </w:rPr>
        <w:t>车文博</w:t>
      </w:r>
      <w:r>
        <w:rPr>
          <w:rFonts w:hint="eastAsia" w:eastAsia="宋体"/>
          <w:sz w:val="24"/>
          <w:vertAlign w:val="superscript"/>
          <w:lang w:val="en-US" w:eastAsia="zh-CN"/>
        </w:rPr>
        <w:t>[20]</w:t>
      </w:r>
      <w:r>
        <w:rPr>
          <w:rFonts w:hint="eastAsia"/>
        </w:rPr>
        <w:t>研究也表明，</w:t>
      </w:r>
      <w:r>
        <w:rPr>
          <w:rFonts w:hint="eastAsia"/>
          <w:lang w:eastAsia="zh-CN"/>
        </w:rPr>
        <w:t>在面对困难和解决问题时，</w:t>
      </w:r>
      <w:r>
        <w:rPr>
          <w:rFonts w:hint="eastAsia"/>
        </w:rPr>
        <w:t>积极的应对方式尤其是求助更多</w:t>
      </w:r>
      <w:r>
        <w:rPr>
          <w:rFonts w:hint="eastAsia"/>
          <w:lang w:eastAsia="zh-CN"/>
        </w:rPr>
        <w:t>地被女生所</w:t>
      </w:r>
      <w:r>
        <w:rPr>
          <w:rFonts w:hint="eastAsia"/>
        </w:rPr>
        <w:t>采用。</w:t>
      </w:r>
    </w:p>
    <w:p>
      <w:pPr>
        <w:pStyle w:val="3"/>
        <w:rPr>
          <w:rFonts w:ascii="黑体" w:hAnsi="黑体" w:cs="黑体"/>
          <w:color w:val="000000"/>
          <w:kern w:val="0"/>
        </w:rPr>
      </w:pPr>
      <w:bookmarkStart w:id="46" w:name="_Toc16175_WPSOffice_Level2"/>
      <w:r>
        <w:rPr>
          <w:rFonts w:hint="eastAsia" w:ascii="黑体" w:hAnsi="黑体" w:cs="黑体"/>
        </w:rPr>
        <w:t>3</w:t>
      </w:r>
      <w:r>
        <w:rPr>
          <w:rFonts w:ascii="黑体" w:hAnsi="黑体" w:cs="黑体"/>
          <w:color w:val="000000"/>
          <w:kern w:val="0"/>
        </w:rPr>
        <w:t>.</w:t>
      </w:r>
      <w:r>
        <w:rPr>
          <w:rFonts w:hint="eastAsia" w:ascii="黑体" w:hAnsi="黑体" w:cs="黑体"/>
          <w:color w:val="000000"/>
          <w:kern w:val="0"/>
        </w:rPr>
        <w:t>4</w:t>
      </w:r>
      <w:r>
        <w:rPr>
          <w:rFonts w:ascii="黑体" w:hAnsi="黑体" w:cs="黑体"/>
          <w:color w:val="000000"/>
          <w:kern w:val="0"/>
        </w:rPr>
        <w:t xml:space="preserve">  </w:t>
      </w:r>
      <w:r>
        <w:rPr>
          <w:rFonts w:hint="eastAsia" w:ascii="黑体" w:hAnsi="黑体" w:cs="黑体"/>
          <w:color w:val="000000"/>
          <w:kern w:val="0"/>
        </w:rPr>
        <w:t>大学生家庭亲密度与孤独感、应对方式间的相关关系</w:t>
      </w:r>
      <w:bookmarkEnd w:id="46"/>
    </w:p>
    <w:p>
      <w:pPr>
        <w:ind w:firstLine="480"/>
        <w:rPr>
          <w:rFonts w:cs="Times New Roman" w:asciiTheme="minorEastAsia" w:hAnsiTheme="minorEastAsia"/>
          <w:szCs w:val="24"/>
        </w:rPr>
      </w:pPr>
      <w:r>
        <w:rPr>
          <w:rFonts w:hint="eastAsia" w:cs="Times New Roman" w:asciiTheme="minorEastAsia" w:hAnsiTheme="minorEastAsia"/>
          <w:szCs w:val="24"/>
        </w:rPr>
        <w:t>本研究表明，大学生家庭亲密程度与孤独程度存在显著的负相关。也就是说</w:t>
      </w:r>
      <w:r>
        <w:rPr>
          <w:rFonts w:hint="eastAsia" w:cs="Times New Roman" w:asciiTheme="minorEastAsia" w:hAnsiTheme="minorEastAsia"/>
          <w:szCs w:val="24"/>
          <w:lang w:eastAsia="zh-CN"/>
        </w:rPr>
        <w:t>在</w:t>
      </w:r>
      <w:r>
        <w:rPr>
          <w:rFonts w:hint="eastAsia" w:cs="Times New Roman" w:asciiTheme="minorEastAsia" w:hAnsiTheme="minorEastAsia"/>
          <w:szCs w:val="24"/>
        </w:rPr>
        <w:t>大学生</w:t>
      </w:r>
      <w:r>
        <w:rPr>
          <w:rFonts w:hint="eastAsia" w:cs="Times New Roman" w:asciiTheme="minorEastAsia" w:hAnsiTheme="minorEastAsia"/>
          <w:szCs w:val="24"/>
          <w:lang w:eastAsia="zh-CN"/>
        </w:rPr>
        <w:t>生活的家庭中，家庭成员间的</w:t>
      </w:r>
      <w:r>
        <w:rPr>
          <w:rFonts w:hint="eastAsia" w:cs="Times New Roman" w:asciiTheme="minorEastAsia" w:hAnsiTheme="minorEastAsia"/>
          <w:szCs w:val="24"/>
        </w:rPr>
        <w:t>亲密度越高</w:t>
      </w:r>
      <w:r>
        <w:rPr>
          <w:rFonts w:hint="eastAsia" w:cs="Times New Roman" w:asciiTheme="minorEastAsia" w:hAnsiTheme="minorEastAsia"/>
          <w:szCs w:val="24"/>
          <w:lang w:eastAsia="zh-CN"/>
        </w:rPr>
        <w:t>，个体所体验到的</w:t>
      </w:r>
      <w:r>
        <w:rPr>
          <w:rFonts w:hint="eastAsia" w:cs="Times New Roman" w:asciiTheme="minorEastAsia" w:hAnsiTheme="minorEastAsia"/>
          <w:szCs w:val="24"/>
        </w:rPr>
        <w:t>孤独感水平就越低，这与</w:t>
      </w:r>
      <w:r>
        <w:rPr>
          <w:rFonts w:hint="eastAsia" w:cs="Times New Roman" w:asciiTheme="minorEastAsia" w:hAnsiTheme="minorEastAsia"/>
          <w:szCs w:val="24"/>
          <w:lang w:eastAsia="zh-CN"/>
        </w:rPr>
        <w:t>前人</w:t>
      </w:r>
      <w:r>
        <w:rPr>
          <w:rFonts w:hint="eastAsia" w:cs="Times New Roman" w:asciiTheme="minorEastAsia" w:hAnsiTheme="minorEastAsia"/>
          <w:szCs w:val="24"/>
        </w:rPr>
        <w:t>以往</w:t>
      </w:r>
      <w:r>
        <w:rPr>
          <w:rFonts w:hint="eastAsia" w:cs="Times New Roman" w:asciiTheme="minorEastAsia" w:hAnsiTheme="minorEastAsia"/>
          <w:szCs w:val="24"/>
          <w:lang w:eastAsia="zh-CN"/>
        </w:rPr>
        <w:t>的</w:t>
      </w:r>
      <w:r>
        <w:rPr>
          <w:rFonts w:hint="eastAsia" w:cs="Times New Roman" w:asciiTheme="minorEastAsia" w:hAnsiTheme="minorEastAsia"/>
          <w:szCs w:val="24"/>
        </w:rPr>
        <w:t>研究结果一致。大学生孤独感和不健康的（消极）应对方式存在显著正相关、与健康的（积极）应对方式存在显著负相关，当大学生有更多孤独感体验时，他们经常性地使用一些不健康的应对方式来处理问题；孤独感体验不强烈时，则采用健康的应对方式；大学生家庭亲密度和不健康的应对方式之间存在显著负相关、与健康的应对方式之间存在显著正相关，即良好的家庭氛围和成员关系与孩子面对问题时采取更加积极成熟的应对方式间有着显著的相关，在良好家庭环境和教育中成长的孩子更倾向于成熟的处理问题和积极地面对困难，而在家庭亲密度不良好的家庭则相反。</w:t>
      </w:r>
    </w:p>
    <w:p>
      <w:pPr>
        <w:pStyle w:val="3"/>
        <w:rPr>
          <w:rFonts w:ascii="黑体" w:hAnsi="黑体" w:cs="黑体"/>
          <w:color w:val="000000"/>
          <w:kern w:val="0"/>
        </w:rPr>
      </w:pPr>
      <w:bookmarkStart w:id="47" w:name="_Toc15496_WPSOffice_Level2"/>
      <w:r>
        <w:rPr>
          <w:rFonts w:hint="eastAsia" w:ascii="黑体" w:hAnsi="黑体" w:cs="黑体"/>
        </w:rPr>
        <w:t>3</w:t>
      </w:r>
      <w:r>
        <w:rPr>
          <w:rFonts w:ascii="黑体" w:hAnsi="黑体" w:cs="黑体"/>
          <w:color w:val="000000"/>
          <w:kern w:val="0"/>
        </w:rPr>
        <w:t>.</w:t>
      </w:r>
      <w:r>
        <w:rPr>
          <w:rFonts w:hint="eastAsia" w:ascii="黑体" w:hAnsi="黑体" w:cs="黑体"/>
          <w:color w:val="000000"/>
          <w:kern w:val="0"/>
        </w:rPr>
        <w:t>5</w:t>
      </w:r>
      <w:r>
        <w:rPr>
          <w:rFonts w:ascii="黑体" w:hAnsi="黑体" w:cs="黑体"/>
          <w:color w:val="000000"/>
          <w:kern w:val="0"/>
        </w:rPr>
        <w:t xml:space="preserve">  </w:t>
      </w:r>
      <w:r>
        <w:rPr>
          <w:rFonts w:hint="eastAsia" w:ascii="黑体" w:hAnsi="黑体" w:cs="黑体"/>
          <w:color w:val="000000"/>
          <w:kern w:val="0"/>
        </w:rPr>
        <w:t>大学生应对方式中介效应</w:t>
      </w:r>
      <w:bookmarkEnd w:id="47"/>
    </w:p>
    <w:p>
      <w:pPr>
        <w:ind w:firstLine="480"/>
      </w:pPr>
      <w:r>
        <w:rPr>
          <w:rFonts w:hint="eastAsia"/>
        </w:rPr>
        <w:t>本研究发现，大学生家庭亲密度对孤独感有显著的预测作用，即家庭亲密度作为</w:t>
      </w:r>
      <w:r>
        <w:rPr>
          <w:rFonts w:hint="eastAsia"/>
          <w:lang w:eastAsia="zh-CN"/>
        </w:rPr>
        <w:t>影响个体心理健康的</w:t>
      </w:r>
      <w:r>
        <w:rPr>
          <w:rFonts w:hint="eastAsia"/>
        </w:rPr>
        <w:t>重要因素之一，可以对孤独感产生直接影响。家庭环境的不同</w:t>
      </w:r>
      <w:r>
        <w:rPr>
          <w:rFonts w:hint="eastAsia"/>
          <w:lang w:eastAsia="zh-CN"/>
        </w:rPr>
        <w:t>会导致个体</w:t>
      </w:r>
      <w:r>
        <w:rPr>
          <w:rFonts w:hint="eastAsia"/>
        </w:rPr>
        <w:t>成长的人格</w:t>
      </w:r>
      <w:r>
        <w:rPr>
          <w:rFonts w:hint="eastAsia"/>
          <w:lang w:eastAsia="zh-CN"/>
        </w:rPr>
        <w:t>差异</w:t>
      </w:r>
      <w:r>
        <w:rPr>
          <w:rFonts w:hint="eastAsia"/>
        </w:rPr>
        <w:t>，亲密度</w:t>
      </w:r>
      <w:r>
        <w:rPr>
          <w:rFonts w:hint="eastAsia"/>
          <w:lang w:eastAsia="zh-CN"/>
        </w:rPr>
        <w:t>较</w:t>
      </w:r>
      <w:r>
        <w:rPr>
          <w:rFonts w:hint="eastAsia"/>
        </w:rPr>
        <w:t>高的家庭会给予孩子更多的情感支持</w:t>
      </w:r>
      <w:r>
        <w:rPr>
          <w:rFonts w:hint="eastAsia"/>
          <w:lang w:eastAsia="zh-CN"/>
        </w:rPr>
        <w:t>、</w:t>
      </w:r>
      <w:r>
        <w:rPr>
          <w:rFonts w:hint="eastAsia"/>
        </w:rPr>
        <w:t>更多的互动和情感交流，并且</w:t>
      </w:r>
      <w:r>
        <w:rPr>
          <w:rFonts w:hint="eastAsia"/>
          <w:lang w:eastAsia="zh-CN"/>
        </w:rPr>
        <w:t>易</w:t>
      </w:r>
      <w:r>
        <w:rPr>
          <w:rFonts w:hint="eastAsia"/>
        </w:rPr>
        <w:t>建立融洽的、安全的、信任的亲子关系，有利于培养孩子积极乐观、自信、勇敢等积极品质，有助于</w:t>
      </w:r>
      <w:r>
        <w:rPr>
          <w:rFonts w:hint="eastAsia"/>
          <w:lang w:eastAsia="zh-CN"/>
        </w:rPr>
        <w:t>孩子</w:t>
      </w:r>
      <w:r>
        <w:rPr>
          <w:rFonts w:hint="eastAsia"/>
        </w:rPr>
        <w:t>更好的融入新环境、结交新朋友，因此这类孩子比在亲密度较低</w:t>
      </w:r>
      <w:r>
        <w:rPr>
          <w:rFonts w:hint="eastAsia"/>
          <w:lang w:eastAsia="zh-CN"/>
        </w:rPr>
        <w:t>家庭中生活</w:t>
      </w:r>
      <w:r>
        <w:rPr>
          <w:rFonts w:hint="eastAsia"/>
        </w:rPr>
        <w:t>的孩子</w:t>
      </w:r>
      <w:r>
        <w:rPr>
          <w:rFonts w:hint="eastAsia"/>
          <w:lang w:eastAsia="zh-CN"/>
        </w:rPr>
        <w:t>有更多</w:t>
      </w:r>
      <w:r>
        <w:rPr>
          <w:rFonts w:hint="eastAsia"/>
        </w:rPr>
        <w:t>积极</w:t>
      </w:r>
      <w:r>
        <w:rPr>
          <w:rFonts w:hint="eastAsia"/>
          <w:lang w:eastAsia="zh-CN"/>
        </w:rPr>
        <w:t>的</w:t>
      </w:r>
      <w:r>
        <w:rPr>
          <w:rFonts w:hint="eastAsia"/>
        </w:rPr>
        <w:t>情绪体验，</w:t>
      </w:r>
      <w:r>
        <w:rPr>
          <w:rFonts w:hint="eastAsia"/>
          <w:lang w:eastAsia="zh-CN"/>
        </w:rPr>
        <w:t>能</w:t>
      </w:r>
      <w:r>
        <w:rPr>
          <w:rFonts w:hint="eastAsia"/>
        </w:rPr>
        <w:t>更好的排解消极情绪，具有更正向的人生态度，处理问题所采用的应对方式也更为积极和成熟，也</w:t>
      </w:r>
      <w:r>
        <w:rPr>
          <w:rFonts w:hint="eastAsia"/>
          <w:lang w:eastAsia="zh-CN"/>
        </w:rPr>
        <w:t>较</w:t>
      </w:r>
      <w:r>
        <w:rPr>
          <w:rFonts w:hint="eastAsia"/>
        </w:rPr>
        <w:t>少的体验到孤独。</w:t>
      </w:r>
    </w:p>
    <w:p>
      <w:pPr>
        <w:ind w:firstLine="480"/>
      </w:pPr>
      <w:r>
        <w:rPr>
          <w:rFonts w:hint="eastAsia"/>
        </w:rPr>
        <w:t>中介效应检验的结果表明，应对方式在家庭亲密度和孤独感之间存在部分中介效应，即家庭亲密度可以通过应对方式对孤独感产生显著的间接作用，其中，积极应对方式在家庭亲密度和孤独感之间的间接效应达到了</w:t>
      </w:r>
      <w:r>
        <w:rPr>
          <w:rFonts w:hint="eastAsia" w:asciiTheme="minorEastAsia" w:hAnsiTheme="minorEastAsia" w:eastAsiaTheme="minorEastAsia" w:cstheme="minorEastAsia"/>
        </w:rPr>
        <w:t>29.66%</w:t>
      </w:r>
      <w:r>
        <w:rPr>
          <w:rFonts w:hint="eastAsia"/>
        </w:rPr>
        <w:t>。这种在家庭背景</w:t>
      </w:r>
      <w:r>
        <w:rPr>
          <w:rFonts w:hint="eastAsia"/>
          <w:lang w:eastAsia="zh-CN"/>
        </w:rPr>
        <w:t>中</w:t>
      </w:r>
      <w:r>
        <w:rPr>
          <w:rFonts w:hint="eastAsia"/>
        </w:rPr>
        <w:t>养成的人格品质和思维模式会泛化到学习和生活中，大学生</w:t>
      </w:r>
      <w:r>
        <w:rPr>
          <w:rFonts w:hint="eastAsia"/>
          <w:lang w:eastAsia="zh-CN"/>
        </w:rPr>
        <w:t>在处理</w:t>
      </w:r>
      <w:r>
        <w:rPr>
          <w:rFonts w:hint="eastAsia"/>
        </w:rPr>
        <w:t>在校</w:t>
      </w:r>
      <w:r>
        <w:rPr>
          <w:rFonts w:hint="eastAsia"/>
          <w:lang w:eastAsia="zh-CN"/>
        </w:rPr>
        <w:t>期间</w:t>
      </w:r>
      <w:r>
        <w:rPr>
          <w:rFonts w:hint="eastAsia"/>
        </w:rPr>
        <w:t>所面临的人际交往、问题解决、压力应对等种种问题</w:t>
      </w:r>
      <w:r>
        <w:rPr>
          <w:rFonts w:hint="eastAsia"/>
          <w:lang w:eastAsia="zh-CN"/>
        </w:rPr>
        <w:t>时</w:t>
      </w:r>
      <w:r>
        <w:rPr>
          <w:rFonts w:hint="eastAsia"/>
        </w:rPr>
        <w:t>，</w:t>
      </w:r>
      <w:r>
        <w:rPr>
          <w:rFonts w:hint="eastAsia"/>
          <w:lang w:eastAsia="zh-CN"/>
        </w:rPr>
        <w:t>就</w:t>
      </w:r>
      <w:r>
        <w:rPr>
          <w:rFonts w:hint="eastAsia"/>
        </w:rPr>
        <w:t>会反映出个体的应对方式的差异，应对方式良好的个体更容易避免不良结果带来的消极情绪体验，应对方式不良的个体往往比较被动，更多体验到失败后果所带来的消极感受，比如孤独感的体验会比较多。所以，良好的家庭亲密关系不仅可以培养孩子积极健康的心态和人格特质，也有利于降低</w:t>
      </w:r>
      <w:r>
        <w:rPr>
          <w:rFonts w:hint="eastAsia"/>
          <w:lang w:eastAsia="zh-CN"/>
        </w:rPr>
        <w:t>个体</w:t>
      </w:r>
      <w:r>
        <w:rPr>
          <w:rFonts w:hint="eastAsia"/>
        </w:rPr>
        <w:t>孤独感的体验</w:t>
      </w:r>
      <w:r>
        <w:rPr>
          <w:rFonts w:hint="eastAsia"/>
          <w:lang w:eastAsia="zh-CN"/>
        </w:rPr>
        <w:t>；</w:t>
      </w:r>
      <w:r>
        <w:rPr>
          <w:rFonts w:hint="eastAsia"/>
        </w:rPr>
        <w:t>面对困难时</w:t>
      </w:r>
      <w:r>
        <w:rPr>
          <w:rFonts w:hint="eastAsia"/>
          <w:lang w:eastAsia="zh-CN"/>
        </w:rPr>
        <w:t>，他们往往采取</w:t>
      </w:r>
      <w:r>
        <w:rPr>
          <w:rFonts w:hint="eastAsia"/>
        </w:rPr>
        <w:t>积极</w:t>
      </w:r>
      <w:r>
        <w:rPr>
          <w:rFonts w:hint="eastAsia"/>
          <w:lang w:eastAsia="zh-CN"/>
        </w:rPr>
        <w:t>的</w:t>
      </w:r>
      <w:r>
        <w:rPr>
          <w:rFonts w:hint="eastAsia"/>
        </w:rPr>
        <w:t>应对方式。</w:t>
      </w:r>
    </w:p>
    <w:p>
      <w:pPr>
        <w:pStyle w:val="2"/>
        <w:spacing w:before="156" w:after="156"/>
      </w:pPr>
      <w:bookmarkStart w:id="48" w:name="_Toc21100_WPSOffice_Level1"/>
      <w:r>
        <w:rPr>
          <w:rFonts w:hint="eastAsia"/>
        </w:rPr>
        <w:t>4  对策与建议</w:t>
      </w:r>
      <w:bookmarkEnd w:id="48"/>
    </w:p>
    <w:p>
      <w:pPr>
        <w:pStyle w:val="3"/>
      </w:pPr>
      <w:bookmarkStart w:id="49" w:name="_Toc31874_WPSOffice_Level2"/>
      <w:r>
        <w:rPr>
          <w:rFonts w:hint="eastAsia"/>
        </w:rPr>
        <w:t>4.1  对策与建议</w:t>
      </w:r>
      <w:bookmarkEnd w:id="49"/>
    </w:p>
    <w:p>
      <w:pPr>
        <w:ind w:firstLine="480"/>
      </w:pPr>
      <w:r>
        <w:rPr>
          <w:rFonts w:hint="eastAsia"/>
          <w:lang w:eastAsia="zh-CN"/>
        </w:rPr>
        <w:t>第一</w:t>
      </w:r>
      <w:r>
        <w:rPr>
          <w:rFonts w:hint="eastAsia"/>
        </w:rPr>
        <w:t>，因为积极应对方式在家庭亲密度对孤独感的影响中起部分中介作用，所以大学要注重心理健康教育，引导学生采取积极的应对方式，从而降低</w:t>
      </w:r>
      <w:r>
        <w:rPr>
          <w:rFonts w:hint="eastAsia"/>
          <w:lang w:eastAsia="zh-CN"/>
        </w:rPr>
        <w:t>个体</w:t>
      </w:r>
      <w:r>
        <w:rPr>
          <w:rFonts w:hint="eastAsia"/>
        </w:rPr>
        <w:t>孤独感水平。</w:t>
      </w:r>
    </w:p>
    <w:p>
      <w:pPr>
        <w:ind w:firstLine="480"/>
      </w:pPr>
      <w:r>
        <w:rPr>
          <w:rFonts w:hint="eastAsia"/>
          <w:lang w:eastAsia="zh-CN"/>
        </w:rPr>
        <w:t>第二</w:t>
      </w:r>
      <w:r>
        <w:rPr>
          <w:rFonts w:hint="eastAsia"/>
        </w:rPr>
        <w:t>，大学教师应通过开展个体心理咨询和团体心理辅导</w:t>
      </w:r>
      <w:r>
        <w:rPr>
          <w:rFonts w:hint="eastAsia"/>
          <w:lang w:eastAsia="zh-CN"/>
        </w:rPr>
        <w:t>等</w:t>
      </w:r>
      <w:r>
        <w:rPr>
          <w:rFonts w:hint="eastAsia"/>
        </w:rPr>
        <w:t>活动，帮助学生采用积极的应对方式客观地分析问题、解决问题。</w:t>
      </w:r>
    </w:p>
    <w:p>
      <w:pPr>
        <w:ind w:firstLine="480"/>
      </w:pPr>
      <w:r>
        <w:rPr>
          <w:rFonts w:hint="eastAsia"/>
          <w:lang w:eastAsia="zh-CN"/>
        </w:rPr>
        <w:t>第三</w:t>
      </w:r>
      <w:r>
        <w:rPr>
          <w:rFonts w:hint="eastAsia"/>
        </w:rPr>
        <w:t>，学生在遇到困难和挫折时，应积极主动地寻求帮助，充分地利用身边的资源，使自己的问题得到解决，并在他人遇到困难的时候，尽自己的能力去帮助他人，在生活中通过积极的应对方式来减轻孤独感体验。</w:t>
      </w:r>
    </w:p>
    <w:p>
      <w:pPr>
        <w:pStyle w:val="2"/>
        <w:spacing w:before="156" w:after="156"/>
        <w:rPr>
          <w:rFonts w:hint="eastAsia"/>
        </w:rPr>
      </w:pPr>
      <w:bookmarkStart w:id="50" w:name="_Toc7693_WPSOffice_Level1"/>
      <w:r>
        <w:rPr>
          <w:rFonts w:hint="eastAsia"/>
        </w:rPr>
        <w:t>5  结论</w:t>
      </w:r>
      <w:bookmarkEnd w:id="50"/>
    </w:p>
    <w:p>
      <w:pPr>
        <w:pStyle w:val="5"/>
        <w:spacing w:after="156"/>
        <w:rPr>
          <w:rFonts w:hint="eastAsia" w:eastAsia="黑体"/>
          <w:lang w:eastAsia="zh-CN"/>
        </w:rPr>
      </w:pPr>
      <w:r>
        <w:rPr>
          <w:rFonts w:hint="eastAsia"/>
        </w:rPr>
        <w:t>表</w:t>
      </w:r>
      <w:r>
        <w:rPr>
          <w:rFonts w:hint="eastAsia"/>
          <w:lang w:val="en-US" w:eastAsia="zh-CN"/>
        </w:rPr>
        <w:t>5-1</w:t>
      </w:r>
      <w:r>
        <w:t xml:space="preserve">  </w:t>
      </w:r>
      <w:r>
        <w:rPr>
          <w:rFonts w:hint="eastAsia"/>
          <w:lang w:eastAsia="zh-CN"/>
        </w:rPr>
        <w:t>本文研究结论</w:t>
      </w:r>
    </w:p>
    <w:tbl>
      <w:tblPr>
        <w:tblStyle w:val="17"/>
        <w:tblW w:w="924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10"/>
        <w:gridCol w:w="711"/>
        <w:gridCol w:w="711"/>
        <w:gridCol w:w="711"/>
        <w:gridCol w:w="711"/>
        <w:gridCol w:w="711"/>
        <w:gridCol w:w="711"/>
        <w:gridCol w:w="711"/>
        <w:gridCol w:w="711"/>
        <w:gridCol w:w="711"/>
        <w:gridCol w:w="711"/>
        <w:gridCol w:w="711"/>
        <w:gridCol w:w="71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1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c>
          <w:tcPr>
            <w:tcW w:w="2844" w:type="dxa"/>
            <w:gridSpan w:val="4"/>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显著性差异检验</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c>
          <w:tcPr>
            <w:tcW w:w="2844" w:type="dxa"/>
            <w:gridSpan w:val="4"/>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相关性分析</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c>
          <w:tcPr>
            <w:tcW w:w="1422" w:type="dxa"/>
            <w:gridSpan w:val="2"/>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中介效应分析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10" w:type="dxa"/>
            <w:tcBorders>
              <w:bottom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c>
          <w:tcPr>
            <w:tcW w:w="711" w:type="dxa"/>
            <w:tcBorders>
              <w:bottom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性别</w:t>
            </w:r>
          </w:p>
        </w:tc>
        <w:tc>
          <w:tcPr>
            <w:tcW w:w="711" w:type="dxa"/>
            <w:tcBorders>
              <w:bottom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年级</w:t>
            </w:r>
          </w:p>
        </w:tc>
        <w:tc>
          <w:tcPr>
            <w:tcW w:w="711" w:type="dxa"/>
            <w:tcBorders>
              <w:bottom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学历</w:t>
            </w:r>
          </w:p>
        </w:tc>
        <w:tc>
          <w:tcPr>
            <w:tcW w:w="711" w:type="dxa"/>
            <w:tcBorders>
              <w:bottom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生源地</w:t>
            </w:r>
          </w:p>
        </w:tc>
        <w:tc>
          <w:tcPr>
            <w:tcW w:w="711" w:type="dxa"/>
            <w:tcBorders>
              <w:bottom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c>
          <w:tcPr>
            <w:tcW w:w="711" w:type="dxa"/>
            <w:tcBorders>
              <w:bottom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家庭亲密度</w:t>
            </w:r>
          </w:p>
        </w:tc>
        <w:tc>
          <w:tcPr>
            <w:tcW w:w="711" w:type="dxa"/>
            <w:tcBorders>
              <w:bottom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孤独感</w:t>
            </w:r>
          </w:p>
        </w:tc>
        <w:tc>
          <w:tcPr>
            <w:tcW w:w="711" w:type="dxa"/>
            <w:tcBorders>
              <w:bottom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积极应对方式</w:t>
            </w:r>
          </w:p>
        </w:tc>
        <w:tc>
          <w:tcPr>
            <w:tcW w:w="711" w:type="dxa"/>
            <w:tcBorders>
              <w:bottom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消极应对方式</w:t>
            </w:r>
          </w:p>
        </w:tc>
        <w:tc>
          <w:tcPr>
            <w:tcW w:w="711" w:type="dxa"/>
            <w:tcBorders>
              <w:bottom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c>
          <w:tcPr>
            <w:tcW w:w="711" w:type="dxa"/>
            <w:tcBorders>
              <w:bottom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部分中介</w:t>
            </w:r>
          </w:p>
        </w:tc>
        <w:tc>
          <w:tcPr>
            <w:tcW w:w="711" w:type="dxa"/>
            <w:tcBorders>
              <w:bottom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完全中介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10" w:type="dxa"/>
            <w:tcBorders>
              <w:top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家庭亲密度</w:t>
            </w:r>
          </w:p>
        </w:tc>
        <w:tc>
          <w:tcPr>
            <w:tcW w:w="711" w:type="dxa"/>
            <w:tcBorders>
              <w:top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无</w:t>
            </w:r>
          </w:p>
        </w:tc>
        <w:tc>
          <w:tcPr>
            <w:tcW w:w="711" w:type="dxa"/>
            <w:tcBorders>
              <w:top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大</w:t>
            </w:r>
            <w:r>
              <w:rPr>
                <w:rFonts w:hint="eastAsia" w:ascii="宋体" w:hAnsi="宋体" w:cs="宋体"/>
                <w:color w:val="000000"/>
                <w:kern w:val="0"/>
                <w:sz w:val="15"/>
                <w:szCs w:val="15"/>
                <w:lang w:val="en-US" w:eastAsia="zh-CN" w:bidi="ar"/>
              </w:rPr>
              <w:t>一大</w:t>
            </w:r>
            <w:r>
              <w:rPr>
                <w:rFonts w:hint="eastAsia" w:ascii="宋体" w:hAnsi="宋体" w:eastAsia="宋体" w:cs="宋体"/>
                <w:color w:val="000000"/>
                <w:kern w:val="0"/>
                <w:sz w:val="15"/>
                <w:szCs w:val="15"/>
                <w:lang w:val="en-US" w:eastAsia="zh-CN" w:bidi="ar"/>
              </w:rPr>
              <w:t>二&gt;大三大四</w:t>
            </w:r>
          </w:p>
        </w:tc>
        <w:tc>
          <w:tcPr>
            <w:tcW w:w="711" w:type="dxa"/>
            <w:tcBorders>
              <w:top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无</w:t>
            </w:r>
          </w:p>
        </w:tc>
        <w:tc>
          <w:tcPr>
            <w:tcW w:w="711" w:type="dxa"/>
            <w:tcBorders>
              <w:top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无</w:t>
            </w:r>
          </w:p>
        </w:tc>
        <w:tc>
          <w:tcPr>
            <w:tcW w:w="711" w:type="dxa"/>
            <w:tcBorders>
              <w:top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家庭亲密度</w:t>
            </w:r>
          </w:p>
        </w:tc>
        <w:tc>
          <w:tcPr>
            <w:tcW w:w="711" w:type="dxa"/>
            <w:tcBorders>
              <w:top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c>
          <w:tcPr>
            <w:tcW w:w="711" w:type="dxa"/>
            <w:tcBorders>
              <w:top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c>
          <w:tcPr>
            <w:tcW w:w="711" w:type="dxa"/>
            <w:tcBorders>
              <w:top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c>
          <w:tcPr>
            <w:tcW w:w="711" w:type="dxa"/>
            <w:tcBorders>
              <w:top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c>
          <w:tcPr>
            <w:tcW w:w="711" w:type="dxa"/>
            <w:tcBorders>
              <w:top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积极应对方式</w:t>
            </w:r>
          </w:p>
        </w:tc>
        <w:tc>
          <w:tcPr>
            <w:tcW w:w="711" w:type="dxa"/>
            <w:tcBorders>
              <w:top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显著</w:t>
            </w:r>
          </w:p>
        </w:tc>
        <w:tc>
          <w:tcPr>
            <w:tcW w:w="711" w:type="dxa"/>
            <w:tcBorders>
              <w:top w:val="single" w:color="000000" w:sz="4"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1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孤独感</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无</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无</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无</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无</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孤独感</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显著负相关</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消极应对方式</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不显著</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1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积极应对方式</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无</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无</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无</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无</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积极应对方式</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显著正相关</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显著负相关</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1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消极应对方式</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男生&gt;女生</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无</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无</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无</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消极应对方式</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显著负相关</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显著正相关</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不显著</w:t>
            </w: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c>
          <w:tcPr>
            <w:tcW w:w="711"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144" w:beforeLines="50" w:line="200" w:lineRule="exact"/>
              <w:ind w:firstLine="0" w:firstLineChars="0"/>
              <w:jc w:val="center"/>
              <w:textAlignment w:val="center"/>
              <w:rPr>
                <w:rFonts w:hint="eastAsia" w:ascii="宋体" w:hAnsi="宋体" w:eastAsia="宋体" w:cs="宋体"/>
                <w:color w:val="000000"/>
                <w:kern w:val="0"/>
                <w:sz w:val="15"/>
                <w:szCs w:val="15"/>
                <w:lang w:val="en-US" w:eastAsia="zh-CN" w:bidi="ar"/>
              </w:rPr>
            </w:pPr>
          </w:p>
        </w:tc>
      </w:tr>
    </w:tbl>
    <w:p>
      <w:pPr>
        <w:ind w:firstLine="480"/>
        <w:rPr>
          <w:rFonts w:hint="eastAsia"/>
        </w:rPr>
      </w:pPr>
    </w:p>
    <w:p>
      <w:pPr>
        <w:ind w:firstLine="16" w:firstLineChars="7"/>
        <w:rPr>
          <w:rFonts w:ascii="宋体" w:hAnsi="宋体" w:cs="宋体"/>
        </w:rPr>
      </w:pPr>
    </w:p>
    <w:p>
      <w:pPr>
        <w:ind w:firstLine="16" w:firstLineChars="7"/>
        <w:rPr>
          <w:rFonts w:ascii="宋体" w:hAnsi="宋体" w:cs="宋体"/>
        </w:rPr>
      </w:pPr>
    </w:p>
    <w:p>
      <w:pPr>
        <w:ind w:firstLine="16" w:firstLineChars="7"/>
        <w:rPr>
          <w:rFonts w:ascii="宋体" w:hAnsi="宋体" w:cs="宋体"/>
        </w:rPr>
      </w:pPr>
    </w:p>
    <w:p>
      <w:pPr>
        <w:ind w:firstLine="16" w:firstLineChars="7"/>
        <w:rPr>
          <w:rFonts w:ascii="宋体" w:hAnsi="宋体" w:cs="宋体"/>
        </w:rPr>
      </w:pPr>
    </w:p>
    <w:p>
      <w:pPr>
        <w:ind w:firstLine="16" w:firstLineChars="7"/>
        <w:rPr>
          <w:rFonts w:ascii="宋体" w:hAnsi="宋体" w:cs="宋体"/>
        </w:rPr>
      </w:pPr>
    </w:p>
    <w:p>
      <w:pPr>
        <w:ind w:firstLine="480"/>
        <w:rPr>
          <w:rFonts w:ascii="宋体" w:hAnsi="宋体" w:cs="宋体"/>
        </w:rPr>
      </w:pPr>
      <w:r>
        <w:rPr>
          <w:rFonts w:ascii="宋体" w:hAnsi="宋体" w:cs="宋体"/>
        </w:rPr>
        <w:br w:type="page"/>
      </w:r>
    </w:p>
    <w:p>
      <w:pPr>
        <w:spacing w:before="156" w:after="156"/>
        <w:ind w:firstLine="0" w:firstLineChars="0"/>
        <w:outlineLvl w:val="0"/>
        <w:rPr>
          <w:rFonts w:hint="eastAsia" w:ascii="黑体" w:hAnsi="黑体" w:eastAsia="黑体" w:cs="Times New Roman"/>
          <w:szCs w:val="24"/>
        </w:rPr>
      </w:pPr>
    </w:p>
    <w:p>
      <w:pPr>
        <w:keepNext w:val="0"/>
        <w:keepLines w:val="0"/>
        <w:pageBreakBefore w:val="0"/>
        <w:widowControl w:val="0"/>
        <w:kinsoku/>
        <w:wordWrap/>
        <w:overflowPunct/>
        <w:topLinePunct w:val="0"/>
        <w:autoSpaceDE/>
        <w:autoSpaceDN/>
        <w:bidi w:val="0"/>
        <w:adjustRightInd w:val="0"/>
        <w:snapToGrid/>
        <w:spacing w:before="157" w:beforeLines="50" w:after="157" w:afterLines="50"/>
        <w:ind w:firstLine="0" w:firstLineChars="0"/>
        <w:textAlignment w:val="auto"/>
        <w:outlineLvl w:val="0"/>
        <w:rPr>
          <w:rFonts w:ascii="黑体" w:hAnsi="黑体" w:eastAsia="黑体" w:cs="Times New Roman"/>
          <w:szCs w:val="24"/>
        </w:rPr>
      </w:pPr>
      <w:r>
        <w:rPr>
          <w:rFonts w:hint="eastAsia" w:ascii="黑体" w:hAnsi="黑体" w:eastAsia="黑体" w:cs="Times New Roman"/>
          <w:szCs w:val="24"/>
        </w:rPr>
        <w:t>参考文献</w:t>
      </w:r>
    </w:p>
    <w:p>
      <w:pPr>
        <w:keepNext w:val="0"/>
        <w:keepLines w:val="0"/>
        <w:pageBreakBefore w:val="0"/>
        <w:widowControl w:val="0"/>
        <w:kinsoku/>
        <w:wordWrap/>
        <w:overflowPunct/>
        <w:topLinePunct w:val="0"/>
        <w:autoSpaceDE/>
        <w:autoSpaceDN/>
        <w:bidi w:val="0"/>
        <w:adjustRightInd w:val="0"/>
        <w:snapToGrid/>
        <w:spacing w:line="400" w:lineRule="exact"/>
        <w:ind w:firstLine="0" w:firstLineChars="0"/>
        <w:textAlignment w:val="auto"/>
        <w:outlineLvl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252525"/>
          <w:spacing w:val="0"/>
          <w:sz w:val="21"/>
          <w:szCs w:val="21"/>
          <w:shd w:val="clear" w:fill="FFFFFF"/>
        </w:rPr>
        <w:t>[1]</w:t>
      </w:r>
      <w:r>
        <w:rPr>
          <w:rFonts w:hint="eastAsia" w:ascii="宋体" w:hAnsi="宋体"/>
          <w:color w:val="000000"/>
          <w:sz w:val="21"/>
          <w:szCs w:val="21"/>
        </w:rPr>
        <w:t>王莹</w:t>
      </w:r>
      <w:r>
        <w:rPr>
          <w:rFonts w:hint="eastAsia" w:ascii="宋体" w:hAnsi="宋体"/>
          <w:color w:val="000000"/>
          <w:sz w:val="21"/>
          <w:szCs w:val="21"/>
          <w:lang w:val="en-US" w:eastAsia="zh-CN"/>
        </w:rPr>
        <w:t xml:space="preserve"> </w:t>
      </w:r>
      <w:r>
        <w:rPr>
          <w:rFonts w:hint="eastAsia" w:ascii="宋体" w:hAnsi="宋体"/>
          <w:color w:val="000000"/>
          <w:sz w:val="21"/>
          <w:szCs w:val="21"/>
        </w:rPr>
        <w:t>李丽娜</w:t>
      </w:r>
      <w:r>
        <w:rPr>
          <w:rFonts w:hint="eastAsia" w:ascii="宋体" w:hAnsi="宋体"/>
          <w:color w:val="000000"/>
          <w:sz w:val="21"/>
          <w:szCs w:val="21"/>
          <w:lang w:val="en-US" w:eastAsia="zh-CN"/>
        </w:rPr>
        <w:t xml:space="preserve"> </w:t>
      </w:r>
      <w:r>
        <w:rPr>
          <w:rFonts w:hint="eastAsia" w:ascii="宋体" w:hAnsi="宋体"/>
          <w:color w:val="000000"/>
          <w:sz w:val="21"/>
          <w:szCs w:val="21"/>
        </w:rPr>
        <w:t>马红霞</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家庭亲密度的研究进展[C]</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河北联合大学学报（医学版）</w:t>
      </w:r>
      <w:r>
        <w:rPr>
          <w:rFonts w:hint="eastAsia" w:asciiTheme="minorEastAsia" w:hAnsiTheme="minorEastAsia" w:eastAsiaTheme="minorEastAsia" w:cstheme="minorEastAsia"/>
          <w:b w:val="0"/>
          <w:i w:val="0"/>
          <w:caps w:val="0"/>
          <w:color w:val="252525"/>
          <w:spacing w:val="0"/>
          <w:sz w:val="21"/>
          <w:szCs w:val="21"/>
          <w:shd w:val="clear" w:fill="FFFFFF"/>
        </w:rPr>
        <w:t>, 201</w:t>
      </w:r>
      <w:r>
        <w:rPr>
          <w:rFonts w:hint="eastAsia" w:asciiTheme="minorEastAsia" w:hAnsiTheme="minorEastAsia" w:cstheme="minorEastAsia"/>
          <w:b w:val="0"/>
          <w:i w:val="0"/>
          <w:caps w:val="0"/>
          <w:color w:val="252525"/>
          <w:spacing w:val="0"/>
          <w:sz w:val="21"/>
          <w:szCs w:val="21"/>
          <w:shd w:val="clear" w:fill="FFFFFF"/>
          <w:lang w:val="en-US" w:eastAsia="zh-CN"/>
        </w:rPr>
        <w:t>2</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Theme="minorEastAsia" w:hAnsiTheme="minorEastAsia" w:eastAsiaTheme="minorEastAsia" w:cstheme="minorEastAsia"/>
          <w:b w:val="0"/>
          <w:i w:val="0"/>
          <w:caps w:val="0"/>
          <w:color w:val="252525"/>
          <w:spacing w:val="0"/>
          <w:sz w:val="21"/>
          <w:szCs w:val="21"/>
          <w:shd w:val="clear" w:fill="FFFFFF"/>
        </w:rPr>
        <w:br w:type="textWrapping"/>
      </w:r>
      <w:r>
        <w:rPr>
          <w:rFonts w:hint="eastAsia" w:asciiTheme="minorEastAsia" w:hAnsiTheme="minorEastAsia" w:eastAsiaTheme="minorEastAsia" w:cstheme="minorEastAsia"/>
          <w:b w:val="0"/>
          <w:i w:val="0"/>
          <w:caps w:val="0"/>
          <w:color w:val="252525"/>
          <w:spacing w:val="0"/>
          <w:sz w:val="21"/>
          <w:szCs w:val="21"/>
          <w:shd w:val="clear" w:fill="FFFFFF"/>
        </w:rPr>
        <w:t>[2]</w:t>
      </w:r>
      <w:r>
        <w:rPr>
          <w:rFonts w:hint="eastAsia" w:ascii="宋体" w:hAnsi="宋体"/>
          <w:color w:val="000000"/>
          <w:sz w:val="21"/>
          <w:szCs w:val="21"/>
        </w:rPr>
        <w:t>李传银</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大学生的孤独心理探析[J]</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淄博师专学报</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Theme="minorEastAsia" w:hAnsiTheme="minorEastAsia" w:cstheme="minorEastAsia"/>
          <w:b w:val="0"/>
          <w:i w:val="0"/>
          <w:caps w:val="0"/>
          <w:color w:val="252525"/>
          <w:spacing w:val="0"/>
          <w:sz w:val="21"/>
          <w:szCs w:val="21"/>
          <w:shd w:val="clear" w:fill="FFFFFF"/>
          <w:lang w:val="en-US" w:eastAsia="zh-CN"/>
        </w:rPr>
        <w:t>1998</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Theme="minorEastAsia" w:hAnsiTheme="minorEastAsia" w:eastAsiaTheme="minorEastAsia" w:cstheme="minorEastAsia"/>
          <w:b w:val="0"/>
          <w:i w:val="0"/>
          <w:caps w:val="0"/>
          <w:color w:val="252525"/>
          <w:spacing w:val="0"/>
          <w:sz w:val="21"/>
          <w:szCs w:val="21"/>
          <w:shd w:val="clear" w:fill="FFFFFF"/>
        </w:rPr>
        <w:br w:type="textWrapping"/>
      </w:r>
      <w:r>
        <w:rPr>
          <w:rFonts w:hint="eastAsia" w:asciiTheme="minorEastAsia" w:hAnsiTheme="minorEastAsia" w:eastAsiaTheme="minorEastAsia" w:cstheme="minorEastAsia"/>
          <w:b w:val="0"/>
          <w:i w:val="0"/>
          <w:caps w:val="0"/>
          <w:color w:val="252525"/>
          <w:spacing w:val="0"/>
          <w:sz w:val="21"/>
          <w:szCs w:val="21"/>
          <w:shd w:val="clear" w:fill="FFFFFF"/>
        </w:rPr>
        <w:t>[3]</w:t>
      </w:r>
      <w:r>
        <w:rPr>
          <w:rFonts w:hint="eastAsia" w:ascii="宋体" w:hAnsi="宋体"/>
          <w:color w:val="000000"/>
          <w:sz w:val="21"/>
          <w:szCs w:val="21"/>
        </w:rPr>
        <w:t>李云峰</w:t>
      </w:r>
      <w:r>
        <w:rPr>
          <w:rFonts w:hint="eastAsia" w:ascii="宋体" w:hAnsi="宋体"/>
          <w:color w:val="000000"/>
          <w:sz w:val="21"/>
          <w:szCs w:val="21"/>
          <w:lang w:val="en-US" w:eastAsia="zh-CN"/>
        </w:rPr>
        <w:t xml:space="preserve"> </w:t>
      </w:r>
      <w:r>
        <w:rPr>
          <w:rFonts w:hint="eastAsia" w:ascii="宋体" w:hAnsi="宋体"/>
          <w:color w:val="000000"/>
          <w:sz w:val="21"/>
          <w:szCs w:val="21"/>
        </w:rPr>
        <w:t>帅煜朦</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大学生网络交往和孤独感的关系:应对方式的中介作用[J]</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中国健康心理学杂志</w:t>
      </w:r>
      <w:r>
        <w:rPr>
          <w:rFonts w:hint="eastAsia" w:asciiTheme="minorEastAsia" w:hAnsiTheme="minorEastAsia" w:eastAsiaTheme="minorEastAsia" w:cstheme="minorEastAsia"/>
          <w:b w:val="0"/>
          <w:i w:val="0"/>
          <w:caps w:val="0"/>
          <w:color w:val="252525"/>
          <w:spacing w:val="0"/>
          <w:sz w:val="21"/>
          <w:szCs w:val="21"/>
          <w:shd w:val="clear" w:fill="FFFFFF"/>
        </w:rPr>
        <w:t>, 201</w:t>
      </w:r>
      <w:r>
        <w:rPr>
          <w:rFonts w:hint="eastAsia" w:asciiTheme="minorEastAsia" w:hAnsiTheme="minorEastAsia" w:cstheme="minorEastAsia"/>
          <w:b w:val="0"/>
          <w:i w:val="0"/>
          <w:caps w:val="0"/>
          <w:color w:val="252525"/>
          <w:spacing w:val="0"/>
          <w:sz w:val="21"/>
          <w:szCs w:val="21"/>
          <w:shd w:val="clear" w:fill="FFFFFF"/>
          <w:lang w:val="en-US" w:eastAsia="zh-CN"/>
        </w:rPr>
        <w:t>6</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Theme="minorEastAsia" w:hAnsiTheme="minorEastAsia" w:eastAsiaTheme="minorEastAsia" w:cstheme="minorEastAsia"/>
          <w:b w:val="0"/>
          <w:i w:val="0"/>
          <w:caps w:val="0"/>
          <w:color w:val="252525"/>
          <w:spacing w:val="0"/>
          <w:sz w:val="21"/>
          <w:szCs w:val="21"/>
          <w:shd w:val="clear" w:fill="FFFFFF"/>
        </w:rPr>
        <w:br w:type="textWrapping"/>
      </w:r>
      <w:r>
        <w:rPr>
          <w:rFonts w:hint="eastAsia" w:asciiTheme="minorEastAsia" w:hAnsiTheme="minorEastAsia" w:eastAsiaTheme="minorEastAsia" w:cstheme="minorEastAsia"/>
          <w:b w:val="0"/>
          <w:i w:val="0"/>
          <w:caps w:val="0"/>
          <w:color w:val="252525"/>
          <w:spacing w:val="0"/>
          <w:sz w:val="21"/>
          <w:szCs w:val="21"/>
          <w:shd w:val="clear" w:fill="FFFFFF"/>
        </w:rPr>
        <w:t>[4]</w:t>
      </w:r>
      <w:r>
        <w:rPr>
          <w:color w:val="000000"/>
          <w:sz w:val="21"/>
          <w:szCs w:val="21"/>
        </w:rPr>
        <w:t>Miller I W, Ryan C E, Keitner G I</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color w:val="000000"/>
          <w:sz w:val="21"/>
          <w:szCs w:val="21"/>
        </w:rPr>
        <w:t>The McMaster approach to families: Theory, assessment, treatment and research[J]</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color w:val="000000"/>
          <w:sz w:val="21"/>
          <w:szCs w:val="21"/>
        </w:rPr>
        <w:t>Journal of Family Theracy</w:t>
      </w:r>
      <w:r>
        <w:rPr>
          <w:rFonts w:hint="eastAsia" w:asciiTheme="minorEastAsia" w:hAnsiTheme="minorEastAsia" w:eastAsiaTheme="minorEastAsia" w:cstheme="minorEastAsia"/>
          <w:b w:val="0"/>
          <w:i w:val="0"/>
          <w:caps w:val="0"/>
          <w:color w:val="252525"/>
          <w:spacing w:val="0"/>
          <w:sz w:val="21"/>
          <w:szCs w:val="21"/>
          <w:shd w:val="clear" w:fill="FFFFFF"/>
        </w:rPr>
        <w:t>, 20</w:t>
      </w:r>
      <w:r>
        <w:rPr>
          <w:rFonts w:hint="eastAsia" w:asciiTheme="minorEastAsia" w:hAnsiTheme="minorEastAsia" w:cstheme="minorEastAsia"/>
          <w:b w:val="0"/>
          <w:i w:val="0"/>
          <w:caps w:val="0"/>
          <w:color w:val="252525"/>
          <w:spacing w:val="0"/>
          <w:sz w:val="21"/>
          <w:szCs w:val="21"/>
          <w:shd w:val="clear" w:fill="FFFFFF"/>
          <w:lang w:val="en-US" w:eastAsia="zh-CN"/>
        </w:rPr>
        <w:t>00</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Theme="minorEastAsia" w:hAnsiTheme="minorEastAsia" w:eastAsiaTheme="minorEastAsia" w:cstheme="minorEastAsia"/>
          <w:b w:val="0"/>
          <w:i w:val="0"/>
          <w:caps w:val="0"/>
          <w:color w:val="252525"/>
          <w:spacing w:val="0"/>
          <w:sz w:val="21"/>
          <w:szCs w:val="21"/>
          <w:shd w:val="clear" w:fill="FFFFFF"/>
        </w:rPr>
        <w:br w:type="textWrapping"/>
      </w:r>
      <w:r>
        <w:rPr>
          <w:rFonts w:hint="eastAsia" w:asciiTheme="minorEastAsia" w:hAnsiTheme="minorEastAsia" w:eastAsiaTheme="minorEastAsia" w:cstheme="minorEastAsia"/>
          <w:b w:val="0"/>
          <w:i w:val="0"/>
          <w:caps w:val="0"/>
          <w:color w:val="252525"/>
          <w:spacing w:val="0"/>
          <w:sz w:val="21"/>
          <w:szCs w:val="21"/>
          <w:shd w:val="clear" w:fill="FFFFFF"/>
        </w:rPr>
        <w:t>[5]</w:t>
      </w:r>
      <w:r>
        <w:rPr>
          <w:rFonts w:hint="eastAsia" w:ascii="宋体" w:hAnsi="宋体"/>
          <w:color w:val="000000"/>
          <w:sz w:val="21"/>
          <w:szCs w:val="21"/>
        </w:rPr>
        <w:t>邓丽芳</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徐慊</w:t>
      </w:r>
      <w:r>
        <w:rPr>
          <w:rFonts w:hint="eastAsia" w:ascii="宋体" w:hAnsi="宋体"/>
          <w:color w:val="000000"/>
          <w:sz w:val="21"/>
          <w:szCs w:val="21"/>
          <w:lang w:val="en-US" w:eastAsia="zh-CN"/>
        </w:rPr>
        <w:t xml:space="preserve"> </w:t>
      </w:r>
      <w:r>
        <w:rPr>
          <w:rFonts w:hint="eastAsia" w:ascii="宋体" w:hAnsi="宋体"/>
          <w:color w:val="000000"/>
          <w:sz w:val="21"/>
          <w:szCs w:val="21"/>
        </w:rPr>
        <w:t>郑日昌</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大学生气质类型、父母教养方式与孤独感的关系研究[J]</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心理发展与教育</w:t>
      </w:r>
      <w:r>
        <w:rPr>
          <w:rFonts w:hint="eastAsia" w:asciiTheme="minorEastAsia" w:hAnsiTheme="minorEastAsia" w:eastAsiaTheme="minorEastAsia" w:cstheme="minorEastAsia"/>
          <w:b w:val="0"/>
          <w:i w:val="0"/>
          <w:caps w:val="0"/>
          <w:color w:val="252525"/>
          <w:spacing w:val="0"/>
          <w:sz w:val="21"/>
          <w:szCs w:val="21"/>
          <w:shd w:val="clear" w:fill="FFFFFF"/>
        </w:rPr>
        <w:t>, 20</w:t>
      </w:r>
      <w:r>
        <w:rPr>
          <w:rFonts w:hint="eastAsia" w:asciiTheme="minorEastAsia" w:hAnsiTheme="minorEastAsia" w:cstheme="minorEastAsia"/>
          <w:b w:val="0"/>
          <w:i w:val="0"/>
          <w:caps w:val="0"/>
          <w:color w:val="252525"/>
          <w:spacing w:val="0"/>
          <w:sz w:val="21"/>
          <w:szCs w:val="21"/>
          <w:shd w:val="clear" w:fill="FFFFFF"/>
          <w:lang w:val="en-US" w:eastAsia="zh-CN"/>
        </w:rPr>
        <w:t>06</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Theme="minorEastAsia" w:hAnsiTheme="minorEastAsia" w:eastAsiaTheme="minorEastAsia" w:cstheme="minorEastAsia"/>
          <w:b w:val="0"/>
          <w:i w:val="0"/>
          <w:caps w:val="0"/>
          <w:color w:val="252525"/>
          <w:spacing w:val="0"/>
          <w:sz w:val="21"/>
          <w:szCs w:val="21"/>
          <w:shd w:val="clear" w:fill="FFFFFF"/>
        </w:rPr>
        <w:br w:type="textWrapping"/>
      </w:r>
      <w:r>
        <w:rPr>
          <w:rFonts w:hint="eastAsia" w:asciiTheme="minorEastAsia" w:hAnsiTheme="minorEastAsia" w:eastAsiaTheme="minorEastAsia" w:cstheme="minorEastAsia"/>
          <w:b w:val="0"/>
          <w:i w:val="0"/>
          <w:caps w:val="0"/>
          <w:color w:val="252525"/>
          <w:spacing w:val="0"/>
          <w:sz w:val="21"/>
          <w:szCs w:val="21"/>
          <w:shd w:val="clear" w:fill="FFFFFF"/>
        </w:rPr>
        <w:t>[6]</w:t>
      </w:r>
      <w:r>
        <w:rPr>
          <w:rFonts w:hint="eastAsia" w:ascii="宋体" w:hAnsi="宋体"/>
          <w:color w:val="000000"/>
          <w:sz w:val="21"/>
          <w:szCs w:val="21"/>
        </w:rPr>
        <w:t>李鹏</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大学生孤独感及其影响因素研究[J]</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聊城大学学报（社会科学版）</w:t>
      </w:r>
      <w:r>
        <w:rPr>
          <w:rFonts w:hint="eastAsia" w:asciiTheme="minorEastAsia" w:hAnsiTheme="minorEastAsia" w:eastAsiaTheme="minorEastAsia" w:cstheme="minorEastAsia"/>
          <w:b w:val="0"/>
          <w:i w:val="0"/>
          <w:caps w:val="0"/>
          <w:color w:val="252525"/>
          <w:spacing w:val="0"/>
          <w:sz w:val="21"/>
          <w:szCs w:val="21"/>
          <w:shd w:val="clear" w:fill="FFFFFF"/>
        </w:rPr>
        <w:t>, 201</w:t>
      </w:r>
      <w:r>
        <w:rPr>
          <w:rFonts w:hint="eastAsia" w:asciiTheme="minorEastAsia" w:hAnsiTheme="minorEastAsia" w:cstheme="minorEastAsia"/>
          <w:b w:val="0"/>
          <w:i w:val="0"/>
          <w:caps w:val="0"/>
          <w:color w:val="252525"/>
          <w:spacing w:val="0"/>
          <w:sz w:val="21"/>
          <w:szCs w:val="21"/>
          <w:shd w:val="clear" w:fill="FFFFFF"/>
          <w:lang w:val="en-US" w:eastAsia="zh-CN"/>
        </w:rPr>
        <w:t>0</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Theme="minorEastAsia" w:hAnsiTheme="minorEastAsia" w:eastAsiaTheme="minorEastAsia" w:cstheme="minorEastAsia"/>
          <w:b w:val="0"/>
          <w:i w:val="0"/>
          <w:caps w:val="0"/>
          <w:color w:val="252525"/>
          <w:spacing w:val="0"/>
          <w:sz w:val="21"/>
          <w:szCs w:val="21"/>
          <w:shd w:val="clear" w:fill="FFFFFF"/>
        </w:rPr>
        <w:br w:type="textWrapping"/>
      </w:r>
      <w:r>
        <w:rPr>
          <w:rFonts w:hint="eastAsia" w:asciiTheme="minorEastAsia" w:hAnsiTheme="minorEastAsia" w:eastAsiaTheme="minorEastAsia" w:cstheme="minorEastAsia"/>
          <w:b w:val="0"/>
          <w:i w:val="0"/>
          <w:caps w:val="0"/>
          <w:color w:val="252525"/>
          <w:spacing w:val="0"/>
          <w:sz w:val="21"/>
          <w:szCs w:val="21"/>
          <w:shd w:val="clear" w:fill="FFFFFF"/>
        </w:rPr>
        <w:t>[7]</w:t>
      </w:r>
      <w:r>
        <w:rPr>
          <w:rFonts w:hint="eastAsia" w:ascii="宋体" w:hAnsi="宋体"/>
          <w:color w:val="000000"/>
          <w:sz w:val="21"/>
          <w:szCs w:val="21"/>
        </w:rPr>
        <w:t>戚少枫</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高职大学生应对方式、人格特征与人际信任的相关研究[D]</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陕西师范大学</w:t>
      </w:r>
      <w:r>
        <w:rPr>
          <w:rFonts w:hint="eastAsia" w:asciiTheme="minorEastAsia" w:hAnsiTheme="minorEastAsia" w:eastAsiaTheme="minorEastAsia" w:cstheme="minorEastAsia"/>
          <w:b w:val="0"/>
          <w:i w:val="0"/>
          <w:caps w:val="0"/>
          <w:color w:val="252525"/>
          <w:spacing w:val="0"/>
          <w:sz w:val="21"/>
          <w:szCs w:val="21"/>
          <w:shd w:val="clear" w:fill="FFFFFF"/>
        </w:rPr>
        <w:t>, 20</w:t>
      </w:r>
      <w:r>
        <w:rPr>
          <w:rFonts w:hint="eastAsia" w:asciiTheme="minorEastAsia" w:hAnsiTheme="minorEastAsia" w:cstheme="minorEastAsia"/>
          <w:b w:val="0"/>
          <w:i w:val="0"/>
          <w:caps w:val="0"/>
          <w:color w:val="252525"/>
          <w:spacing w:val="0"/>
          <w:sz w:val="21"/>
          <w:szCs w:val="21"/>
          <w:shd w:val="clear" w:fill="FFFFFF"/>
          <w:lang w:val="en-US" w:eastAsia="zh-CN"/>
        </w:rPr>
        <w:t>02</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Theme="minorEastAsia" w:hAnsiTheme="minorEastAsia" w:eastAsiaTheme="minorEastAsia" w:cstheme="minorEastAsia"/>
          <w:b w:val="0"/>
          <w:i w:val="0"/>
          <w:caps w:val="0"/>
          <w:color w:val="252525"/>
          <w:spacing w:val="0"/>
          <w:sz w:val="21"/>
          <w:szCs w:val="21"/>
          <w:shd w:val="clear" w:fill="FFFFFF"/>
        </w:rPr>
        <w:br w:type="textWrapping"/>
      </w:r>
      <w:r>
        <w:rPr>
          <w:rFonts w:hint="eastAsia" w:asciiTheme="minorEastAsia" w:hAnsiTheme="minorEastAsia" w:eastAsiaTheme="minorEastAsia" w:cstheme="minorEastAsia"/>
          <w:b w:val="0"/>
          <w:i w:val="0"/>
          <w:caps w:val="0"/>
          <w:color w:val="252525"/>
          <w:spacing w:val="0"/>
          <w:sz w:val="21"/>
          <w:szCs w:val="21"/>
          <w:shd w:val="clear" w:fill="FFFFFF"/>
        </w:rPr>
        <w:t>[8]</w:t>
      </w:r>
      <w:r>
        <w:rPr>
          <w:rFonts w:hint="eastAsia" w:ascii="宋体" w:hAnsi="宋体"/>
          <w:color w:val="000000"/>
          <w:sz w:val="21"/>
          <w:szCs w:val="21"/>
        </w:rPr>
        <w:t>周海明</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张爱群</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时勘</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大学生的自尊、应对方式与心理韧性的关系研究[J]</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淮南师范学院学报</w:t>
      </w:r>
      <w:r>
        <w:rPr>
          <w:rFonts w:hint="eastAsia" w:asciiTheme="minorEastAsia" w:hAnsiTheme="minorEastAsia" w:eastAsiaTheme="minorEastAsia" w:cstheme="minorEastAsia"/>
          <w:b w:val="0"/>
          <w:i w:val="0"/>
          <w:caps w:val="0"/>
          <w:color w:val="252525"/>
          <w:spacing w:val="0"/>
          <w:sz w:val="21"/>
          <w:szCs w:val="21"/>
          <w:shd w:val="clear" w:fill="FFFFFF"/>
        </w:rPr>
        <w:t>, 201</w:t>
      </w:r>
      <w:r>
        <w:rPr>
          <w:rFonts w:hint="eastAsia" w:asciiTheme="minorEastAsia" w:hAnsiTheme="minorEastAsia" w:cstheme="minorEastAsia"/>
          <w:b w:val="0"/>
          <w:i w:val="0"/>
          <w:caps w:val="0"/>
          <w:color w:val="252525"/>
          <w:spacing w:val="0"/>
          <w:sz w:val="21"/>
          <w:szCs w:val="21"/>
          <w:shd w:val="clear" w:fill="FFFFFF"/>
          <w:lang w:val="en-US" w:eastAsia="zh-CN"/>
        </w:rPr>
        <w:t>2</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Theme="minorEastAsia" w:hAnsiTheme="minorEastAsia" w:eastAsiaTheme="minorEastAsia" w:cstheme="minorEastAsia"/>
          <w:b w:val="0"/>
          <w:i w:val="0"/>
          <w:caps w:val="0"/>
          <w:color w:val="252525"/>
          <w:spacing w:val="0"/>
          <w:sz w:val="21"/>
          <w:szCs w:val="21"/>
          <w:shd w:val="clear" w:fill="FFFFFF"/>
        </w:rPr>
        <w:br w:type="textWrapping"/>
      </w:r>
      <w:r>
        <w:rPr>
          <w:rFonts w:hint="eastAsia" w:asciiTheme="minorEastAsia" w:hAnsiTheme="minorEastAsia" w:eastAsiaTheme="minorEastAsia" w:cstheme="minorEastAsia"/>
          <w:b w:val="0"/>
          <w:i w:val="0"/>
          <w:caps w:val="0"/>
          <w:color w:val="252525"/>
          <w:spacing w:val="0"/>
          <w:sz w:val="21"/>
          <w:szCs w:val="21"/>
          <w:shd w:val="clear" w:fill="FFFFFF"/>
        </w:rPr>
        <w:t>[9]</w:t>
      </w:r>
      <w:r>
        <w:rPr>
          <w:rFonts w:hint="eastAsia" w:ascii="宋体" w:hAnsi="宋体"/>
          <w:color w:val="000000"/>
          <w:sz w:val="21"/>
          <w:szCs w:val="21"/>
        </w:rPr>
        <w:t>王桢</w:t>
      </w:r>
      <w:r>
        <w:rPr>
          <w:rFonts w:hint="eastAsia" w:ascii="宋体" w:hAnsi="宋体"/>
          <w:color w:val="000000"/>
          <w:sz w:val="21"/>
          <w:szCs w:val="21"/>
          <w:lang w:val="en-US" w:eastAsia="zh-CN"/>
        </w:rPr>
        <w:t xml:space="preserve"> </w:t>
      </w:r>
      <w:r>
        <w:rPr>
          <w:rFonts w:hint="eastAsia" w:ascii="宋体" w:hAnsi="宋体"/>
          <w:color w:val="000000"/>
          <w:sz w:val="21"/>
          <w:szCs w:val="21"/>
        </w:rPr>
        <w:t>陈雪峰</w:t>
      </w:r>
      <w:r>
        <w:rPr>
          <w:rFonts w:hint="eastAsia" w:ascii="宋体" w:hAnsi="宋体"/>
          <w:color w:val="000000"/>
          <w:sz w:val="21"/>
          <w:szCs w:val="21"/>
          <w:lang w:val="en-US" w:eastAsia="zh-CN"/>
        </w:rPr>
        <w:t xml:space="preserve"> </w:t>
      </w:r>
      <w:r>
        <w:rPr>
          <w:rFonts w:hint="eastAsia" w:ascii="宋体" w:hAnsi="宋体"/>
          <w:color w:val="000000"/>
          <w:sz w:val="21"/>
          <w:szCs w:val="21"/>
        </w:rPr>
        <w:t>时勘</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大学生应对方式、社会支持与心理健康的关系[J]</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中国临床心理学杂志</w:t>
      </w:r>
      <w:r>
        <w:rPr>
          <w:rFonts w:hint="eastAsia" w:asciiTheme="minorEastAsia" w:hAnsiTheme="minorEastAsia" w:eastAsiaTheme="minorEastAsia" w:cstheme="minorEastAsia"/>
          <w:b w:val="0"/>
          <w:i w:val="0"/>
          <w:caps w:val="0"/>
          <w:color w:val="252525"/>
          <w:spacing w:val="0"/>
          <w:sz w:val="21"/>
          <w:szCs w:val="21"/>
          <w:shd w:val="clear" w:fill="FFFFFF"/>
        </w:rPr>
        <w:t>, 20</w:t>
      </w:r>
      <w:r>
        <w:rPr>
          <w:rFonts w:hint="eastAsia" w:asciiTheme="minorEastAsia" w:hAnsiTheme="minorEastAsia" w:cstheme="minorEastAsia"/>
          <w:b w:val="0"/>
          <w:i w:val="0"/>
          <w:caps w:val="0"/>
          <w:color w:val="252525"/>
          <w:spacing w:val="0"/>
          <w:sz w:val="21"/>
          <w:szCs w:val="21"/>
          <w:shd w:val="clear" w:fill="FFFFFF"/>
          <w:lang w:val="en-US" w:eastAsia="zh-CN"/>
        </w:rPr>
        <w:t>06</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Theme="minorEastAsia" w:hAnsiTheme="minorEastAsia" w:eastAsiaTheme="minorEastAsia" w:cstheme="minorEastAsia"/>
          <w:b w:val="0"/>
          <w:i w:val="0"/>
          <w:caps w:val="0"/>
          <w:color w:val="252525"/>
          <w:spacing w:val="0"/>
          <w:sz w:val="21"/>
          <w:szCs w:val="21"/>
          <w:shd w:val="clear" w:fill="FFFFFF"/>
        </w:rPr>
        <w:br w:type="textWrapping"/>
      </w:r>
      <w:r>
        <w:rPr>
          <w:rFonts w:hint="eastAsia" w:asciiTheme="minorEastAsia" w:hAnsiTheme="minorEastAsia" w:eastAsiaTheme="minorEastAsia" w:cstheme="minorEastAsia"/>
          <w:b w:val="0"/>
          <w:i w:val="0"/>
          <w:caps w:val="0"/>
          <w:color w:val="252525"/>
          <w:spacing w:val="0"/>
          <w:sz w:val="21"/>
          <w:szCs w:val="21"/>
          <w:shd w:val="clear" w:fill="FFFFFF"/>
        </w:rPr>
        <w:t>[10]</w:t>
      </w:r>
      <w:r>
        <w:rPr>
          <w:rFonts w:hint="eastAsia" w:ascii="宋体" w:hAnsi="宋体"/>
          <w:color w:val="000000"/>
          <w:sz w:val="21"/>
          <w:szCs w:val="21"/>
        </w:rPr>
        <w:t>张惠</w:t>
      </w:r>
      <w:r>
        <w:rPr>
          <w:rFonts w:hint="eastAsia" w:ascii="宋体" w:hAnsi="宋体"/>
          <w:color w:val="000000"/>
          <w:sz w:val="21"/>
          <w:szCs w:val="21"/>
          <w:lang w:val="en-US" w:eastAsia="zh-CN"/>
        </w:rPr>
        <w:t xml:space="preserve"> </w:t>
      </w:r>
      <w:r>
        <w:rPr>
          <w:rFonts w:hint="eastAsia" w:ascii="宋体" w:hAnsi="宋体"/>
          <w:color w:val="000000"/>
          <w:sz w:val="21"/>
          <w:szCs w:val="21"/>
        </w:rPr>
        <w:t>段兴华</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ascii="宋体" w:hAnsi="宋体"/>
          <w:color w:val="000000"/>
          <w:sz w:val="21"/>
          <w:szCs w:val="21"/>
        </w:rPr>
        <w:t>大学生应对方式研究及其对应对教育的思考</w:t>
      </w:r>
      <w:r>
        <w:rPr>
          <w:rFonts w:hint="eastAsia" w:ascii="宋体" w:hAnsi="宋体"/>
          <w:color w:val="000000"/>
          <w:sz w:val="21"/>
          <w:szCs w:val="21"/>
        </w:rPr>
        <w:t>[A]</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ascii="宋体" w:hAnsi="宋体"/>
          <w:color w:val="000000"/>
          <w:sz w:val="21"/>
          <w:szCs w:val="21"/>
        </w:rPr>
        <w:t>内蒙古农业大学学报(社会科学版)</w:t>
      </w:r>
      <w:r>
        <w:rPr>
          <w:rFonts w:hint="eastAsia" w:asciiTheme="minorEastAsia" w:hAnsiTheme="minorEastAsia" w:eastAsiaTheme="minorEastAsia" w:cstheme="minorEastAsia"/>
          <w:b w:val="0"/>
          <w:i w:val="0"/>
          <w:caps w:val="0"/>
          <w:color w:val="252525"/>
          <w:spacing w:val="0"/>
          <w:sz w:val="21"/>
          <w:szCs w:val="21"/>
          <w:shd w:val="clear" w:fill="FFFFFF"/>
        </w:rPr>
        <w:t>, 201</w:t>
      </w:r>
      <w:r>
        <w:rPr>
          <w:rFonts w:hint="eastAsia" w:asciiTheme="minorEastAsia" w:hAnsiTheme="minorEastAsia" w:cstheme="minorEastAsia"/>
          <w:b w:val="0"/>
          <w:i w:val="0"/>
          <w:caps w:val="0"/>
          <w:color w:val="252525"/>
          <w:spacing w:val="0"/>
          <w:sz w:val="21"/>
          <w:szCs w:val="21"/>
          <w:shd w:val="clear" w:fill="FFFFFF"/>
          <w:lang w:val="en-US" w:eastAsia="zh-CN"/>
        </w:rPr>
        <w:t>0</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Theme="minorEastAsia" w:hAnsiTheme="minorEastAsia" w:eastAsiaTheme="minorEastAsia" w:cstheme="minorEastAsia"/>
          <w:b w:val="0"/>
          <w:i w:val="0"/>
          <w:caps w:val="0"/>
          <w:color w:val="252525"/>
          <w:spacing w:val="0"/>
          <w:sz w:val="21"/>
          <w:szCs w:val="21"/>
          <w:shd w:val="clear" w:fill="FFFFFF"/>
        </w:rPr>
        <w:br w:type="textWrapping"/>
      </w:r>
      <w:r>
        <w:rPr>
          <w:rFonts w:hint="eastAsia" w:asciiTheme="minorEastAsia" w:hAnsiTheme="minorEastAsia" w:eastAsiaTheme="minorEastAsia" w:cstheme="minorEastAsia"/>
          <w:b w:val="0"/>
          <w:i w:val="0"/>
          <w:caps w:val="0"/>
          <w:color w:val="252525"/>
          <w:spacing w:val="0"/>
          <w:sz w:val="21"/>
          <w:szCs w:val="21"/>
          <w:shd w:val="clear" w:fill="FFFFFF"/>
        </w:rPr>
        <w:t>[1</w:t>
      </w:r>
      <w:r>
        <w:rPr>
          <w:rFonts w:hint="eastAsia" w:asciiTheme="minorEastAsia" w:hAnsiTheme="minorEastAsia" w:cstheme="minorEastAsia"/>
          <w:b w:val="0"/>
          <w:i w:val="0"/>
          <w:caps w:val="0"/>
          <w:color w:val="252525"/>
          <w:spacing w:val="0"/>
          <w:sz w:val="21"/>
          <w:szCs w:val="21"/>
          <w:shd w:val="clear" w:fill="FFFFFF"/>
          <w:lang w:val="en-US" w:eastAsia="zh-CN"/>
        </w:rPr>
        <w:t>1</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宋体" w:hAnsi="宋体"/>
          <w:color w:val="000000"/>
          <w:sz w:val="21"/>
          <w:szCs w:val="21"/>
        </w:rPr>
        <w:t>周浩</w:t>
      </w:r>
      <w:r>
        <w:rPr>
          <w:rFonts w:hint="eastAsia" w:ascii="宋体" w:hAnsi="宋体"/>
          <w:color w:val="000000"/>
          <w:sz w:val="21"/>
          <w:szCs w:val="21"/>
          <w:lang w:val="en-US" w:eastAsia="zh-CN"/>
        </w:rPr>
        <w:t xml:space="preserve"> </w:t>
      </w:r>
      <w:r>
        <w:rPr>
          <w:rFonts w:hint="eastAsia" w:ascii="宋体" w:hAnsi="宋体"/>
          <w:color w:val="000000"/>
          <w:sz w:val="21"/>
          <w:szCs w:val="21"/>
        </w:rPr>
        <w:t>龙立荣</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共同方法偏差的统计检验与控制方法[J]</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心理科学进展</w:t>
      </w:r>
      <w:r>
        <w:rPr>
          <w:rFonts w:hint="eastAsia" w:asciiTheme="minorEastAsia" w:hAnsiTheme="minorEastAsia" w:eastAsiaTheme="minorEastAsia" w:cstheme="minorEastAsia"/>
          <w:b w:val="0"/>
          <w:i w:val="0"/>
          <w:caps w:val="0"/>
          <w:color w:val="252525"/>
          <w:spacing w:val="0"/>
          <w:sz w:val="21"/>
          <w:szCs w:val="21"/>
          <w:shd w:val="clear" w:fill="FFFFFF"/>
        </w:rPr>
        <w:t>, 20</w:t>
      </w:r>
      <w:r>
        <w:rPr>
          <w:rFonts w:hint="eastAsia" w:asciiTheme="minorEastAsia" w:hAnsiTheme="minorEastAsia" w:cstheme="minorEastAsia"/>
          <w:b w:val="0"/>
          <w:i w:val="0"/>
          <w:caps w:val="0"/>
          <w:color w:val="252525"/>
          <w:spacing w:val="0"/>
          <w:sz w:val="21"/>
          <w:szCs w:val="21"/>
          <w:shd w:val="clear" w:fill="FFFFFF"/>
          <w:lang w:val="en-US" w:eastAsia="zh-CN"/>
        </w:rPr>
        <w:t>04</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Theme="minorEastAsia" w:hAnsiTheme="minorEastAsia" w:eastAsiaTheme="minorEastAsia" w:cstheme="minorEastAsia"/>
          <w:b w:val="0"/>
          <w:i w:val="0"/>
          <w:caps w:val="0"/>
          <w:color w:val="252525"/>
          <w:spacing w:val="0"/>
          <w:sz w:val="21"/>
          <w:szCs w:val="21"/>
          <w:shd w:val="clear" w:fill="FFFFFF"/>
        </w:rPr>
        <w:br w:type="textWrapping"/>
      </w:r>
      <w:r>
        <w:rPr>
          <w:rFonts w:hint="eastAsia" w:asciiTheme="minorEastAsia" w:hAnsiTheme="minorEastAsia" w:eastAsiaTheme="minorEastAsia" w:cstheme="minorEastAsia"/>
          <w:b w:val="0"/>
          <w:i w:val="0"/>
          <w:caps w:val="0"/>
          <w:color w:val="252525"/>
          <w:spacing w:val="0"/>
          <w:sz w:val="21"/>
          <w:szCs w:val="21"/>
          <w:shd w:val="clear" w:fill="FFFFFF"/>
        </w:rPr>
        <w:t>[1</w:t>
      </w:r>
      <w:r>
        <w:rPr>
          <w:rFonts w:hint="eastAsia" w:asciiTheme="minorEastAsia" w:hAnsiTheme="minorEastAsia" w:cstheme="minorEastAsia"/>
          <w:b w:val="0"/>
          <w:i w:val="0"/>
          <w:caps w:val="0"/>
          <w:color w:val="252525"/>
          <w:spacing w:val="0"/>
          <w:sz w:val="21"/>
          <w:szCs w:val="21"/>
          <w:shd w:val="clear" w:fill="FFFFFF"/>
          <w:lang w:val="en-US" w:eastAsia="zh-CN"/>
        </w:rPr>
        <w:t>2</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宋体" w:hAnsi="宋体"/>
          <w:color w:val="000000"/>
          <w:sz w:val="21"/>
          <w:szCs w:val="21"/>
        </w:rPr>
        <w:t>温忠麟</w:t>
      </w:r>
      <w:r>
        <w:rPr>
          <w:rFonts w:hint="eastAsia" w:ascii="宋体" w:hAnsi="宋体"/>
          <w:color w:val="000000"/>
          <w:sz w:val="21"/>
          <w:szCs w:val="21"/>
          <w:lang w:val="en-US" w:eastAsia="zh-CN"/>
        </w:rPr>
        <w:t xml:space="preserve"> </w:t>
      </w:r>
      <w:r>
        <w:rPr>
          <w:rFonts w:hint="eastAsia" w:ascii="宋体" w:hAnsi="宋体"/>
          <w:color w:val="000000"/>
          <w:sz w:val="21"/>
          <w:szCs w:val="21"/>
        </w:rPr>
        <w:t>叶宝娟</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中介效应分析:方法和模型发展[J]</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心理科学进展</w:t>
      </w:r>
      <w:r>
        <w:rPr>
          <w:rFonts w:hint="eastAsia" w:asciiTheme="minorEastAsia" w:hAnsiTheme="minorEastAsia" w:eastAsiaTheme="minorEastAsia" w:cstheme="minorEastAsia"/>
          <w:b w:val="0"/>
          <w:i w:val="0"/>
          <w:caps w:val="0"/>
          <w:color w:val="252525"/>
          <w:spacing w:val="0"/>
          <w:sz w:val="21"/>
          <w:szCs w:val="21"/>
          <w:shd w:val="clear" w:fill="FFFFFF"/>
        </w:rPr>
        <w:t>, 201</w:t>
      </w:r>
      <w:r>
        <w:rPr>
          <w:rFonts w:hint="eastAsia" w:asciiTheme="minorEastAsia" w:hAnsiTheme="minorEastAsia" w:cstheme="minorEastAsia"/>
          <w:b w:val="0"/>
          <w:i w:val="0"/>
          <w:caps w:val="0"/>
          <w:color w:val="252525"/>
          <w:spacing w:val="0"/>
          <w:sz w:val="21"/>
          <w:szCs w:val="21"/>
          <w:shd w:val="clear" w:fill="FFFFFF"/>
          <w:lang w:val="en-US" w:eastAsia="zh-CN"/>
        </w:rPr>
        <w:t>4</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Theme="minorEastAsia" w:hAnsiTheme="minorEastAsia" w:eastAsiaTheme="minorEastAsia" w:cstheme="minorEastAsia"/>
          <w:b w:val="0"/>
          <w:i w:val="0"/>
          <w:caps w:val="0"/>
          <w:color w:val="252525"/>
          <w:spacing w:val="0"/>
          <w:sz w:val="21"/>
          <w:szCs w:val="21"/>
          <w:shd w:val="clear" w:fill="FFFFFF"/>
        </w:rPr>
        <w:br w:type="textWrapping"/>
      </w:r>
      <w:r>
        <w:rPr>
          <w:rFonts w:hint="eastAsia" w:asciiTheme="minorEastAsia" w:hAnsiTheme="minorEastAsia" w:eastAsiaTheme="minorEastAsia" w:cstheme="minorEastAsia"/>
          <w:b w:val="0"/>
          <w:i w:val="0"/>
          <w:caps w:val="0"/>
          <w:color w:val="252525"/>
          <w:spacing w:val="0"/>
          <w:sz w:val="21"/>
          <w:szCs w:val="21"/>
          <w:shd w:val="clear" w:fill="FFFFFF"/>
        </w:rPr>
        <w:t>[1</w:t>
      </w:r>
      <w:r>
        <w:rPr>
          <w:rFonts w:hint="eastAsia" w:asciiTheme="minorEastAsia" w:hAnsiTheme="minorEastAsia" w:cstheme="minorEastAsia"/>
          <w:b w:val="0"/>
          <w:i w:val="0"/>
          <w:caps w:val="0"/>
          <w:color w:val="252525"/>
          <w:spacing w:val="0"/>
          <w:sz w:val="21"/>
          <w:szCs w:val="21"/>
          <w:shd w:val="clear" w:fill="FFFFFF"/>
          <w:lang w:val="en-US" w:eastAsia="zh-CN"/>
        </w:rPr>
        <w:t>3</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宋体" w:hAnsi="宋体"/>
          <w:color w:val="000000"/>
          <w:sz w:val="21"/>
          <w:szCs w:val="21"/>
        </w:rPr>
        <w:t>江程铭</w:t>
      </w:r>
      <w:r>
        <w:rPr>
          <w:rFonts w:hint="eastAsia" w:ascii="宋体" w:hAnsi="宋体"/>
          <w:color w:val="000000"/>
          <w:sz w:val="21"/>
          <w:szCs w:val="21"/>
          <w:lang w:val="en-US" w:eastAsia="zh-CN"/>
        </w:rPr>
        <w:t xml:space="preserve"> </w:t>
      </w:r>
      <w:r>
        <w:rPr>
          <w:rFonts w:hint="eastAsia" w:ascii="宋体" w:hAnsi="宋体"/>
          <w:color w:val="000000"/>
          <w:sz w:val="21"/>
          <w:szCs w:val="21"/>
        </w:rPr>
        <w:t>李纾</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中介分析和自举(bootstrap)程序应用[J]</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心理学探新</w:t>
      </w:r>
      <w:r>
        <w:rPr>
          <w:rFonts w:hint="eastAsia" w:asciiTheme="minorEastAsia" w:hAnsiTheme="minorEastAsia" w:eastAsiaTheme="minorEastAsia" w:cstheme="minorEastAsia"/>
          <w:b w:val="0"/>
          <w:i w:val="0"/>
          <w:caps w:val="0"/>
          <w:color w:val="252525"/>
          <w:spacing w:val="0"/>
          <w:sz w:val="21"/>
          <w:szCs w:val="21"/>
          <w:shd w:val="clear" w:fill="FFFFFF"/>
        </w:rPr>
        <w:t>, 201</w:t>
      </w:r>
      <w:r>
        <w:rPr>
          <w:rFonts w:hint="eastAsia" w:asciiTheme="minorEastAsia" w:hAnsiTheme="minorEastAsia" w:cstheme="minorEastAsia"/>
          <w:b w:val="0"/>
          <w:i w:val="0"/>
          <w:caps w:val="0"/>
          <w:color w:val="252525"/>
          <w:spacing w:val="0"/>
          <w:sz w:val="21"/>
          <w:szCs w:val="21"/>
          <w:shd w:val="clear" w:fill="FFFFFF"/>
          <w:lang w:val="en-US" w:eastAsia="zh-CN"/>
        </w:rPr>
        <w:t>5</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Theme="minorEastAsia" w:hAnsiTheme="minorEastAsia" w:eastAsiaTheme="minorEastAsia" w:cstheme="minorEastAsia"/>
          <w:b w:val="0"/>
          <w:i w:val="0"/>
          <w:caps w:val="0"/>
          <w:color w:val="252525"/>
          <w:spacing w:val="0"/>
          <w:sz w:val="21"/>
          <w:szCs w:val="21"/>
          <w:shd w:val="clear" w:fill="FFFFFF"/>
        </w:rPr>
        <w:br w:type="textWrapping"/>
      </w:r>
      <w:r>
        <w:rPr>
          <w:rFonts w:hint="eastAsia" w:asciiTheme="minorEastAsia" w:hAnsiTheme="minorEastAsia" w:eastAsiaTheme="minorEastAsia" w:cstheme="minorEastAsia"/>
          <w:b w:val="0"/>
          <w:i w:val="0"/>
          <w:caps w:val="0"/>
          <w:color w:val="252525"/>
          <w:spacing w:val="0"/>
          <w:sz w:val="21"/>
          <w:szCs w:val="21"/>
          <w:shd w:val="clear" w:fill="FFFFFF"/>
        </w:rPr>
        <w:t>[1</w:t>
      </w:r>
      <w:r>
        <w:rPr>
          <w:rFonts w:hint="eastAsia" w:asciiTheme="minorEastAsia" w:hAnsiTheme="minorEastAsia" w:cstheme="minorEastAsia"/>
          <w:b w:val="0"/>
          <w:i w:val="0"/>
          <w:caps w:val="0"/>
          <w:color w:val="252525"/>
          <w:spacing w:val="0"/>
          <w:sz w:val="21"/>
          <w:szCs w:val="21"/>
          <w:shd w:val="clear" w:fill="FFFFFF"/>
          <w:lang w:val="en-US" w:eastAsia="zh-CN"/>
        </w:rPr>
        <w:t>4</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宋体" w:hAnsi="宋体"/>
          <w:color w:val="000000"/>
          <w:sz w:val="21"/>
          <w:szCs w:val="21"/>
        </w:rPr>
        <w:t>常若松</w:t>
      </w:r>
      <w:r>
        <w:rPr>
          <w:rFonts w:hint="eastAsia" w:ascii="宋体" w:hAnsi="宋体"/>
          <w:color w:val="000000"/>
          <w:sz w:val="21"/>
          <w:szCs w:val="21"/>
          <w:lang w:val="en-US" w:eastAsia="zh-CN"/>
        </w:rPr>
        <w:t xml:space="preserve"> </w:t>
      </w:r>
      <w:r>
        <w:rPr>
          <w:rFonts w:hint="eastAsia" w:ascii="宋体" w:hAnsi="宋体"/>
          <w:color w:val="000000"/>
          <w:sz w:val="21"/>
          <w:szCs w:val="21"/>
        </w:rPr>
        <w:t>王瑜</w:t>
      </w:r>
      <w:r>
        <w:rPr>
          <w:rFonts w:hint="eastAsia" w:ascii="宋体" w:hAnsi="宋体"/>
          <w:color w:val="000000"/>
          <w:sz w:val="21"/>
          <w:szCs w:val="21"/>
          <w:lang w:val="en-US" w:eastAsia="zh-CN"/>
        </w:rPr>
        <w:t xml:space="preserve"> </w:t>
      </w:r>
      <w:r>
        <w:rPr>
          <w:rFonts w:hint="eastAsia" w:ascii="宋体" w:hAnsi="宋体"/>
          <w:color w:val="000000"/>
          <w:sz w:val="21"/>
          <w:szCs w:val="21"/>
        </w:rPr>
        <w:t>熊亚刚</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大学生孤独感状况及其应对方式特点的调查分析[J]</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辽宁师范大学学报(社会科学版)</w:t>
      </w:r>
      <w:r>
        <w:rPr>
          <w:rFonts w:hint="eastAsia" w:asciiTheme="minorEastAsia" w:hAnsiTheme="minorEastAsia" w:eastAsiaTheme="minorEastAsia" w:cstheme="minorEastAsia"/>
          <w:b w:val="0"/>
          <w:i w:val="0"/>
          <w:caps w:val="0"/>
          <w:color w:val="252525"/>
          <w:spacing w:val="0"/>
          <w:sz w:val="21"/>
          <w:szCs w:val="21"/>
          <w:shd w:val="clear" w:fill="FFFFFF"/>
        </w:rPr>
        <w:t>, 200</w:t>
      </w:r>
      <w:r>
        <w:rPr>
          <w:rFonts w:hint="eastAsia" w:asciiTheme="minorEastAsia" w:hAnsiTheme="minorEastAsia" w:cstheme="minorEastAsia"/>
          <w:b w:val="0"/>
          <w:i w:val="0"/>
          <w:caps w:val="0"/>
          <w:color w:val="252525"/>
          <w:spacing w:val="0"/>
          <w:sz w:val="21"/>
          <w:szCs w:val="21"/>
          <w:shd w:val="clear" w:fill="FFFFFF"/>
          <w:lang w:val="en-US" w:eastAsia="zh-CN"/>
        </w:rPr>
        <w:t>7</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Theme="minorEastAsia" w:hAnsiTheme="minorEastAsia" w:eastAsiaTheme="minorEastAsia" w:cstheme="minorEastAsia"/>
          <w:b w:val="0"/>
          <w:i w:val="0"/>
          <w:caps w:val="0"/>
          <w:color w:val="252525"/>
          <w:spacing w:val="0"/>
          <w:sz w:val="21"/>
          <w:szCs w:val="21"/>
          <w:shd w:val="clear" w:fill="FFFFFF"/>
        </w:rPr>
        <w:br w:type="textWrapping"/>
      </w:r>
      <w:r>
        <w:rPr>
          <w:rFonts w:hint="eastAsia" w:asciiTheme="minorEastAsia" w:hAnsiTheme="minorEastAsia" w:eastAsiaTheme="minorEastAsia" w:cstheme="minorEastAsia"/>
          <w:b w:val="0"/>
          <w:i w:val="0"/>
          <w:caps w:val="0"/>
          <w:color w:val="252525"/>
          <w:spacing w:val="0"/>
          <w:sz w:val="21"/>
          <w:szCs w:val="21"/>
          <w:shd w:val="clear" w:fill="FFFFFF"/>
        </w:rPr>
        <w:t>[1</w:t>
      </w:r>
      <w:r>
        <w:rPr>
          <w:rFonts w:hint="eastAsia" w:asciiTheme="minorEastAsia" w:hAnsiTheme="minorEastAsia" w:cstheme="minorEastAsia"/>
          <w:b w:val="0"/>
          <w:i w:val="0"/>
          <w:caps w:val="0"/>
          <w:color w:val="252525"/>
          <w:spacing w:val="0"/>
          <w:sz w:val="21"/>
          <w:szCs w:val="21"/>
          <w:shd w:val="clear" w:fill="FFFFFF"/>
          <w:lang w:val="en-US" w:eastAsia="zh-CN"/>
        </w:rPr>
        <w:t>5</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宋体" w:hAnsi="宋体"/>
          <w:color w:val="000000"/>
          <w:sz w:val="21"/>
          <w:szCs w:val="21"/>
        </w:rPr>
        <w:t>黄海</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大学生孤独感现状及其影响因素的研究[D]</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江西师范大学</w:t>
      </w:r>
      <w:r>
        <w:rPr>
          <w:rFonts w:hint="eastAsia" w:asciiTheme="minorEastAsia" w:hAnsiTheme="minorEastAsia" w:eastAsiaTheme="minorEastAsia" w:cstheme="minorEastAsia"/>
          <w:b w:val="0"/>
          <w:i w:val="0"/>
          <w:caps w:val="0"/>
          <w:color w:val="252525"/>
          <w:spacing w:val="0"/>
          <w:sz w:val="21"/>
          <w:szCs w:val="21"/>
          <w:shd w:val="clear" w:fill="FFFFFF"/>
        </w:rPr>
        <w:t>, 20</w:t>
      </w:r>
      <w:r>
        <w:rPr>
          <w:rFonts w:hint="eastAsia" w:asciiTheme="minorEastAsia" w:hAnsiTheme="minorEastAsia" w:cstheme="minorEastAsia"/>
          <w:b w:val="0"/>
          <w:i w:val="0"/>
          <w:caps w:val="0"/>
          <w:color w:val="252525"/>
          <w:spacing w:val="0"/>
          <w:sz w:val="21"/>
          <w:szCs w:val="21"/>
          <w:shd w:val="clear" w:fill="FFFFFF"/>
          <w:lang w:val="en-US" w:eastAsia="zh-CN"/>
        </w:rPr>
        <w:t>04</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Theme="minorEastAsia" w:hAnsiTheme="minorEastAsia" w:eastAsiaTheme="minorEastAsia" w:cstheme="minorEastAsia"/>
          <w:b w:val="0"/>
          <w:i w:val="0"/>
          <w:caps w:val="0"/>
          <w:color w:val="252525"/>
          <w:spacing w:val="0"/>
          <w:sz w:val="21"/>
          <w:szCs w:val="21"/>
          <w:shd w:val="clear" w:fill="FFFFFF"/>
        </w:rPr>
        <w:br w:type="textWrapping"/>
      </w:r>
      <w:r>
        <w:rPr>
          <w:rFonts w:hint="eastAsia" w:asciiTheme="minorEastAsia" w:hAnsiTheme="minorEastAsia" w:eastAsiaTheme="minorEastAsia" w:cstheme="minorEastAsia"/>
          <w:b w:val="0"/>
          <w:i w:val="0"/>
          <w:caps w:val="0"/>
          <w:color w:val="252525"/>
          <w:spacing w:val="0"/>
          <w:sz w:val="21"/>
          <w:szCs w:val="21"/>
          <w:shd w:val="clear" w:fill="FFFFFF"/>
        </w:rPr>
        <w:t>[1</w:t>
      </w:r>
      <w:r>
        <w:rPr>
          <w:rFonts w:hint="eastAsia" w:asciiTheme="minorEastAsia" w:hAnsiTheme="minorEastAsia" w:cstheme="minorEastAsia"/>
          <w:b w:val="0"/>
          <w:i w:val="0"/>
          <w:caps w:val="0"/>
          <w:color w:val="252525"/>
          <w:spacing w:val="0"/>
          <w:sz w:val="21"/>
          <w:szCs w:val="21"/>
          <w:shd w:val="clear" w:fill="FFFFFF"/>
          <w:lang w:val="en-US" w:eastAsia="zh-CN"/>
        </w:rPr>
        <w:t>6</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宋体" w:hAnsi="宋体"/>
          <w:color w:val="000000"/>
          <w:sz w:val="21"/>
          <w:szCs w:val="21"/>
        </w:rPr>
        <w:t>薛桂英</w:t>
      </w:r>
      <w:r>
        <w:rPr>
          <w:rFonts w:hint="eastAsia" w:ascii="宋体" w:hAnsi="宋体"/>
          <w:color w:val="000000"/>
          <w:sz w:val="21"/>
          <w:szCs w:val="21"/>
          <w:lang w:val="en-US" w:eastAsia="zh-CN"/>
        </w:rPr>
        <w:t xml:space="preserve"> </w:t>
      </w:r>
      <w:r>
        <w:rPr>
          <w:rFonts w:hint="eastAsia" w:ascii="宋体" w:hAnsi="宋体"/>
          <w:color w:val="000000"/>
          <w:sz w:val="21"/>
          <w:szCs w:val="21"/>
        </w:rPr>
        <w:t>赵小云</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论中国大学生的孤独感及其应对[A]</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黑龙江高教研究</w:t>
      </w:r>
      <w:r>
        <w:rPr>
          <w:rFonts w:hint="eastAsia" w:asciiTheme="minorEastAsia" w:hAnsiTheme="minorEastAsia" w:eastAsiaTheme="minorEastAsia" w:cstheme="minorEastAsia"/>
          <w:b w:val="0"/>
          <w:i w:val="0"/>
          <w:caps w:val="0"/>
          <w:color w:val="252525"/>
          <w:spacing w:val="0"/>
          <w:sz w:val="21"/>
          <w:szCs w:val="21"/>
          <w:shd w:val="clear" w:fill="FFFFFF"/>
        </w:rPr>
        <w:t>, 20</w:t>
      </w:r>
      <w:r>
        <w:rPr>
          <w:rFonts w:hint="eastAsia" w:asciiTheme="minorEastAsia" w:hAnsiTheme="minorEastAsia" w:cstheme="minorEastAsia"/>
          <w:b w:val="0"/>
          <w:i w:val="0"/>
          <w:caps w:val="0"/>
          <w:color w:val="252525"/>
          <w:spacing w:val="0"/>
          <w:sz w:val="21"/>
          <w:szCs w:val="21"/>
          <w:shd w:val="clear" w:fill="FFFFFF"/>
          <w:lang w:val="en-US" w:eastAsia="zh-CN"/>
        </w:rPr>
        <w:t>09</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Theme="minorEastAsia" w:hAnsiTheme="minorEastAsia" w:eastAsiaTheme="minorEastAsia" w:cstheme="minorEastAsia"/>
          <w:b w:val="0"/>
          <w:i w:val="0"/>
          <w:caps w:val="0"/>
          <w:color w:val="252525"/>
          <w:spacing w:val="0"/>
          <w:sz w:val="21"/>
          <w:szCs w:val="21"/>
          <w:shd w:val="clear" w:fill="FFFFFF"/>
        </w:rPr>
        <w:br w:type="textWrapping"/>
      </w:r>
      <w:r>
        <w:rPr>
          <w:rFonts w:hint="eastAsia" w:asciiTheme="minorEastAsia" w:hAnsiTheme="minorEastAsia" w:eastAsiaTheme="minorEastAsia" w:cstheme="minorEastAsia"/>
          <w:b w:val="0"/>
          <w:i w:val="0"/>
          <w:caps w:val="0"/>
          <w:color w:val="252525"/>
          <w:spacing w:val="0"/>
          <w:sz w:val="21"/>
          <w:szCs w:val="21"/>
          <w:shd w:val="clear" w:fill="FFFFFF"/>
        </w:rPr>
        <w:t>[1</w:t>
      </w:r>
      <w:r>
        <w:rPr>
          <w:rFonts w:hint="eastAsia" w:asciiTheme="minorEastAsia" w:hAnsiTheme="minorEastAsia" w:cstheme="minorEastAsia"/>
          <w:b w:val="0"/>
          <w:i w:val="0"/>
          <w:caps w:val="0"/>
          <w:color w:val="252525"/>
          <w:spacing w:val="0"/>
          <w:sz w:val="21"/>
          <w:szCs w:val="21"/>
          <w:shd w:val="clear" w:fill="FFFFFF"/>
          <w:lang w:val="en-US" w:eastAsia="zh-CN"/>
        </w:rPr>
        <w:t>7</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宋体" w:hAnsi="宋体"/>
          <w:color w:val="000000"/>
          <w:sz w:val="21"/>
          <w:szCs w:val="21"/>
        </w:rPr>
        <w:t>孟恒芳</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大学生孤独感与应对方式的相关研究[J]</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山西大同大学学报(自然科学版)</w:t>
      </w:r>
      <w:r>
        <w:rPr>
          <w:rFonts w:hint="eastAsia" w:asciiTheme="minorEastAsia" w:hAnsiTheme="minorEastAsia" w:eastAsiaTheme="minorEastAsia" w:cstheme="minorEastAsia"/>
          <w:b w:val="0"/>
          <w:i w:val="0"/>
          <w:caps w:val="0"/>
          <w:color w:val="252525"/>
          <w:spacing w:val="0"/>
          <w:sz w:val="21"/>
          <w:szCs w:val="21"/>
          <w:shd w:val="clear" w:fill="FFFFFF"/>
        </w:rPr>
        <w:t>, 20</w:t>
      </w:r>
      <w:r>
        <w:rPr>
          <w:rFonts w:hint="eastAsia" w:asciiTheme="minorEastAsia" w:hAnsiTheme="minorEastAsia" w:cstheme="minorEastAsia"/>
          <w:b w:val="0"/>
          <w:i w:val="0"/>
          <w:caps w:val="0"/>
          <w:color w:val="252525"/>
          <w:spacing w:val="0"/>
          <w:sz w:val="21"/>
          <w:szCs w:val="21"/>
          <w:shd w:val="clear" w:fill="FFFFFF"/>
          <w:lang w:val="en-US" w:eastAsia="zh-CN"/>
        </w:rPr>
        <w:t>14</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Theme="minorEastAsia" w:hAnsiTheme="minorEastAsia" w:eastAsiaTheme="minorEastAsia" w:cstheme="minorEastAsia"/>
          <w:b w:val="0"/>
          <w:i w:val="0"/>
          <w:caps w:val="0"/>
          <w:color w:val="252525"/>
          <w:spacing w:val="0"/>
          <w:sz w:val="21"/>
          <w:szCs w:val="21"/>
          <w:shd w:val="clear" w:fill="FFFFFF"/>
        </w:rPr>
        <w:br w:type="textWrapping"/>
      </w:r>
      <w:r>
        <w:rPr>
          <w:rFonts w:hint="eastAsia" w:asciiTheme="minorEastAsia" w:hAnsiTheme="minorEastAsia" w:eastAsiaTheme="minorEastAsia" w:cstheme="minorEastAsia"/>
          <w:b w:val="0"/>
          <w:i w:val="0"/>
          <w:caps w:val="0"/>
          <w:color w:val="252525"/>
          <w:spacing w:val="0"/>
          <w:sz w:val="21"/>
          <w:szCs w:val="21"/>
          <w:shd w:val="clear" w:fill="FFFFFF"/>
        </w:rPr>
        <w:t>[1</w:t>
      </w:r>
      <w:r>
        <w:rPr>
          <w:rFonts w:hint="eastAsia" w:asciiTheme="minorEastAsia" w:hAnsiTheme="minorEastAsia" w:cstheme="minorEastAsia"/>
          <w:b w:val="0"/>
          <w:i w:val="0"/>
          <w:caps w:val="0"/>
          <w:color w:val="252525"/>
          <w:spacing w:val="0"/>
          <w:sz w:val="21"/>
          <w:szCs w:val="21"/>
          <w:shd w:val="clear" w:fill="FFFFFF"/>
          <w:lang w:val="en-US" w:eastAsia="zh-CN"/>
        </w:rPr>
        <w:t>8</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宋体" w:hAnsi="宋体"/>
          <w:color w:val="000000"/>
          <w:sz w:val="21"/>
          <w:szCs w:val="21"/>
        </w:rPr>
        <w:t>谭千保</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大学生心理健康状况研究[J]</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湘潭师范学院学报(自然科学版)</w:t>
      </w:r>
      <w:r>
        <w:rPr>
          <w:rFonts w:hint="eastAsia" w:asciiTheme="minorEastAsia" w:hAnsiTheme="minorEastAsia" w:eastAsiaTheme="minorEastAsia" w:cstheme="minorEastAsia"/>
          <w:b w:val="0"/>
          <w:i w:val="0"/>
          <w:caps w:val="0"/>
          <w:color w:val="252525"/>
          <w:spacing w:val="0"/>
          <w:sz w:val="21"/>
          <w:szCs w:val="21"/>
          <w:shd w:val="clear" w:fill="FFFFFF"/>
        </w:rPr>
        <w:t>, 20</w:t>
      </w:r>
      <w:r>
        <w:rPr>
          <w:rFonts w:hint="eastAsia" w:asciiTheme="minorEastAsia" w:hAnsiTheme="minorEastAsia" w:cstheme="minorEastAsia"/>
          <w:b w:val="0"/>
          <w:i w:val="0"/>
          <w:caps w:val="0"/>
          <w:color w:val="252525"/>
          <w:spacing w:val="0"/>
          <w:sz w:val="21"/>
          <w:szCs w:val="21"/>
          <w:shd w:val="clear" w:fill="FFFFFF"/>
          <w:lang w:val="en-US" w:eastAsia="zh-CN"/>
        </w:rPr>
        <w:t>01</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Theme="minorEastAsia" w:hAnsiTheme="minorEastAsia" w:eastAsiaTheme="minorEastAsia" w:cstheme="minorEastAsia"/>
          <w:b w:val="0"/>
          <w:i w:val="0"/>
          <w:caps w:val="0"/>
          <w:color w:val="252525"/>
          <w:spacing w:val="0"/>
          <w:sz w:val="21"/>
          <w:szCs w:val="21"/>
          <w:shd w:val="clear" w:fill="FFFFFF"/>
        </w:rPr>
        <w:br w:type="textWrapping"/>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Theme="minorEastAsia" w:hAnsiTheme="minorEastAsia" w:cstheme="minorEastAsia"/>
          <w:b w:val="0"/>
          <w:i w:val="0"/>
          <w:caps w:val="0"/>
          <w:color w:val="252525"/>
          <w:spacing w:val="0"/>
          <w:sz w:val="21"/>
          <w:szCs w:val="21"/>
          <w:shd w:val="clear" w:fill="FFFFFF"/>
          <w:lang w:val="en-US" w:eastAsia="zh-CN"/>
        </w:rPr>
        <w:t>19</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宋体" w:hAnsi="宋体"/>
          <w:color w:val="000000"/>
          <w:sz w:val="21"/>
          <w:szCs w:val="21"/>
        </w:rPr>
        <w:t>池丽萍</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辛自强</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家庭功能及其相关因素研究[J]</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心理学探新</w:t>
      </w:r>
      <w:r>
        <w:rPr>
          <w:rFonts w:hint="eastAsia" w:asciiTheme="minorEastAsia" w:hAnsiTheme="minorEastAsia" w:eastAsiaTheme="minorEastAsia" w:cstheme="minorEastAsia"/>
          <w:b w:val="0"/>
          <w:i w:val="0"/>
          <w:caps w:val="0"/>
          <w:color w:val="252525"/>
          <w:spacing w:val="0"/>
          <w:sz w:val="21"/>
          <w:szCs w:val="21"/>
          <w:shd w:val="clear" w:fill="FFFFFF"/>
        </w:rPr>
        <w:t>, 20</w:t>
      </w:r>
      <w:r>
        <w:rPr>
          <w:rFonts w:hint="eastAsia" w:asciiTheme="minorEastAsia" w:hAnsiTheme="minorEastAsia" w:cstheme="minorEastAsia"/>
          <w:b w:val="0"/>
          <w:i w:val="0"/>
          <w:caps w:val="0"/>
          <w:color w:val="252525"/>
          <w:spacing w:val="0"/>
          <w:sz w:val="21"/>
          <w:szCs w:val="21"/>
          <w:shd w:val="clear" w:fill="FFFFFF"/>
          <w:lang w:val="en-US" w:eastAsia="zh-CN"/>
        </w:rPr>
        <w:t>01</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Theme="minorEastAsia" w:hAnsiTheme="minorEastAsia" w:eastAsiaTheme="minorEastAsia" w:cstheme="minorEastAsia"/>
          <w:b w:val="0"/>
          <w:i w:val="0"/>
          <w:caps w:val="0"/>
          <w:color w:val="252525"/>
          <w:spacing w:val="0"/>
          <w:sz w:val="21"/>
          <w:szCs w:val="21"/>
          <w:shd w:val="clear" w:fill="FFFFFF"/>
        </w:rPr>
        <w:br w:type="textWrapping"/>
      </w:r>
      <w:r>
        <w:rPr>
          <w:rFonts w:hint="eastAsia" w:asciiTheme="minorEastAsia" w:hAnsiTheme="minorEastAsia" w:eastAsiaTheme="minorEastAsia" w:cstheme="minorEastAsia"/>
          <w:b w:val="0"/>
          <w:i w:val="0"/>
          <w:caps w:val="0"/>
          <w:color w:val="252525"/>
          <w:spacing w:val="0"/>
          <w:sz w:val="21"/>
          <w:szCs w:val="21"/>
          <w:shd w:val="clear" w:fill="FFFFFF"/>
        </w:rPr>
        <w:t>[2</w:t>
      </w:r>
      <w:r>
        <w:rPr>
          <w:rFonts w:hint="eastAsia" w:asciiTheme="minorEastAsia" w:hAnsiTheme="minorEastAsia" w:cstheme="minorEastAsia"/>
          <w:b w:val="0"/>
          <w:i w:val="0"/>
          <w:caps w:val="0"/>
          <w:color w:val="252525"/>
          <w:spacing w:val="0"/>
          <w:sz w:val="21"/>
          <w:szCs w:val="21"/>
          <w:shd w:val="clear" w:fill="FFFFFF"/>
          <w:lang w:val="en-US" w:eastAsia="zh-CN"/>
        </w:rPr>
        <w:t>0</w:t>
      </w:r>
      <w:r>
        <w:rPr>
          <w:rFonts w:hint="eastAsia" w:asciiTheme="minorEastAsia" w:hAnsiTheme="minorEastAsia" w:eastAsiaTheme="minorEastAsia" w:cstheme="minorEastAsia"/>
          <w:b w:val="0"/>
          <w:i w:val="0"/>
          <w:caps w:val="0"/>
          <w:color w:val="252525"/>
          <w:spacing w:val="0"/>
          <w:sz w:val="21"/>
          <w:szCs w:val="21"/>
          <w:shd w:val="clear" w:fill="FFFFFF"/>
        </w:rPr>
        <w:t>]</w:t>
      </w:r>
      <w:r>
        <w:rPr>
          <w:rFonts w:hint="eastAsia" w:ascii="宋体" w:hAnsi="宋体"/>
          <w:color w:val="000000"/>
          <w:sz w:val="21"/>
          <w:szCs w:val="21"/>
        </w:rPr>
        <w:t>张林</w:t>
      </w:r>
      <w:r>
        <w:rPr>
          <w:rFonts w:hint="eastAsia" w:ascii="宋体" w:hAnsi="宋体"/>
          <w:color w:val="000000"/>
          <w:sz w:val="21"/>
          <w:szCs w:val="21"/>
          <w:lang w:val="en-US" w:eastAsia="zh-CN"/>
        </w:rPr>
        <w:t xml:space="preserve"> </w:t>
      </w:r>
      <w:r>
        <w:rPr>
          <w:rFonts w:hint="eastAsia" w:ascii="宋体" w:hAnsi="宋体"/>
          <w:color w:val="000000"/>
          <w:sz w:val="21"/>
          <w:szCs w:val="21"/>
        </w:rPr>
        <w:t>车文博</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大学生心理压力应对方式特点的研究[J]</w:t>
      </w:r>
      <w:r>
        <w:rPr>
          <w:rFonts w:hint="eastAsia" w:asciiTheme="minorEastAsia" w:hAnsiTheme="minorEastAsia" w:eastAsiaTheme="minorEastAsia" w:cstheme="minorEastAsia"/>
          <w:b w:val="0"/>
          <w:i w:val="0"/>
          <w:caps w:val="0"/>
          <w:color w:val="252525"/>
          <w:spacing w:val="0"/>
          <w:sz w:val="21"/>
          <w:szCs w:val="21"/>
          <w:shd w:val="clear" w:fill="FFFFFF"/>
        </w:rPr>
        <w:t xml:space="preserve">. </w:t>
      </w:r>
      <w:r>
        <w:rPr>
          <w:rFonts w:hint="eastAsia" w:ascii="宋体" w:hAnsi="宋体"/>
          <w:color w:val="000000"/>
          <w:sz w:val="21"/>
          <w:szCs w:val="21"/>
        </w:rPr>
        <w:t>心理科学</w:t>
      </w:r>
      <w:r>
        <w:rPr>
          <w:rFonts w:hint="eastAsia" w:asciiTheme="minorEastAsia" w:hAnsiTheme="minorEastAsia" w:eastAsiaTheme="minorEastAsia" w:cstheme="minorEastAsia"/>
          <w:b w:val="0"/>
          <w:i w:val="0"/>
          <w:caps w:val="0"/>
          <w:color w:val="252525"/>
          <w:spacing w:val="0"/>
          <w:sz w:val="21"/>
          <w:szCs w:val="21"/>
          <w:shd w:val="clear" w:fill="FFFFFF"/>
        </w:rPr>
        <w:t>, 20</w:t>
      </w:r>
      <w:r>
        <w:rPr>
          <w:rFonts w:hint="eastAsia" w:asciiTheme="minorEastAsia" w:hAnsiTheme="minorEastAsia" w:cstheme="minorEastAsia"/>
          <w:b w:val="0"/>
          <w:i w:val="0"/>
          <w:caps w:val="0"/>
          <w:color w:val="252525"/>
          <w:spacing w:val="0"/>
          <w:sz w:val="21"/>
          <w:szCs w:val="21"/>
          <w:shd w:val="clear" w:fill="FFFFFF"/>
          <w:lang w:val="en-US" w:eastAsia="zh-CN"/>
        </w:rPr>
        <w:t>05</w:t>
      </w:r>
      <w:r>
        <w:rPr>
          <w:rFonts w:hint="eastAsia" w:asciiTheme="minorEastAsia" w:hAnsiTheme="minorEastAsia" w:eastAsiaTheme="minorEastAsia" w:cstheme="minorEastAsia"/>
          <w:b w:val="0"/>
          <w:i w:val="0"/>
          <w:caps w:val="0"/>
          <w:color w:val="252525"/>
          <w:spacing w:val="0"/>
          <w:sz w:val="21"/>
          <w:szCs w:val="21"/>
          <w:shd w:val="clear" w:fill="FFFFFF"/>
        </w:rPr>
        <w:t>.</w:t>
      </w:r>
    </w:p>
    <w:p>
      <w:pPr>
        <w:spacing w:before="156" w:after="156"/>
        <w:ind w:firstLine="480"/>
        <w:outlineLvl w:val="0"/>
        <w:rPr>
          <w:rFonts w:hint="eastAsia" w:ascii="黑体" w:hAnsi="黑体" w:eastAsia="黑体" w:cs="Times New Roman"/>
          <w:szCs w:val="24"/>
          <w:lang w:val="en-US" w:eastAsia="zh-CN"/>
        </w:rPr>
      </w:pPr>
    </w:p>
    <w:sectPr>
      <w:headerReference r:id="rId3" w:type="default"/>
      <w:footerReference r:id="rId4" w:type="default"/>
      <w:pgSz w:w="11906" w:h="16838"/>
      <w:pgMar w:top="1746" w:right="1440" w:bottom="1803" w:left="144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Cambria Math">
    <w:panose1 w:val="02040503050406030204"/>
    <w:charset w:val="00"/>
    <w:family w:val="roman"/>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ind w:firstLine="360"/>
      <w:jc w:val="center"/>
    </w:pPr>
    <w:r>
      <w:pict>
        <v:shape id="文本框 1026" o:spid="_x0000_s3073"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ql5uc8AAAAFAQAA&#10;DwAAAAAAAAABACAAAAAiAAAAZHJzL2Rvd25yZXYueG1sUEsBAhQAFAAAAAgAh07iQInj1Y+wAQAA&#10;TgMAAA4AAAAAAAAAAQAgAAAAHgEAAGRycy9lMm9Eb2MueG1sUEsFBgAAAAAGAAYAWQEAAEAFAAAA&#10;AA==&#10;">
          <v:path/>
          <v:fill on="f" focussize="0,0"/>
          <v:stroke on="f" joinstyle="miter"/>
          <v:imagedata o:title=""/>
          <o:lock v:ext="edit"/>
          <v:textbox inset="0mm,0mm,0mm,0mm" style="mso-fit-shape-to-text:t;">
            <w:txbxContent>
              <w:sdt>
                <w:sdtPr>
                  <w:id w:val="-613296727"/>
                </w:sdtPr>
                <w:sdtContent>
                  <w:p>
                    <w:pPr>
                      <w:pStyle w:val="9"/>
                      <w:spacing w:before="120" w:after="120"/>
                      <w:ind w:firstLine="360"/>
                      <w:jc w:val="center"/>
                    </w:pPr>
                    <w:r>
                      <w:fldChar w:fldCharType="begin"/>
                    </w:r>
                    <w:r>
                      <w:instrText xml:space="preserve">PAGE   \* MERGEFORMAT</w:instrText>
                    </w:r>
                    <w:r>
                      <w:fldChar w:fldCharType="separate"/>
                    </w:r>
                    <w:r>
                      <w:rPr>
                        <w:lang w:val="zh-CN"/>
                      </w:rPr>
                      <w:t>21</w:t>
                    </w:r>
                    <w:r>
                      <w:rPr>
                        <w:lang w:val="zh-CN"/>
                      </w:rPr>
                      <w:fldChar w:fldCharType="end"/>
                    </w:r>
                  </w:p>
                </w:sdtContent>
              </w:sdt>
              <w:p>
                <w:pPr>
                  <w:ind w:firstLine="480"/>
                </w:pPr>
              </w:p>
            </w:txbxContent>
          </v:textbox>
        </v:shape>
      </w:pict>
    </w:r>
  </w:p>
  <w:p>
    <w:pPr>
      <w:pStyle w:val="9"/>
      <w:spacing w:before="120" w:after="12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after="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1,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A60"/>
    <w:rsid w:val="000125D6"/>
    <w:rsid w:val="00017BCA"/>
    <w:rsid w:val="00036605"/>
    <w:rsid w:val="0005611A"/>
    <w:rsid w:val="00065EB7"/>
    <w:rsid w:val="000B0BE4"/>
    <w:rsid w:val="00172A27"/>
    <w:rsid w:val="00207BF2"/>
    <w:rsid w:val="00210505"/>
    <w:rsid w:val="00220AB7"/>
    <w:rsid w:val="00262EA3"/>
    <w:rsid w:val="002745AC"/>
    <w:rsid w:val="0028023D"/>
    <w:rsid w:val="00286884"/>
    <w:rsid w:val="002B1FA3"/>
    <w:rsid w:val="002D6A32"/>
    <w:rsid w:val="002F6DDD"/>
    <w:rsid w:val="003407B4"/>
    <w:rsid w:val="003648AA"/>
    <w:rsid w:val="00380FDE"/>
    <w:rsid w:val="003E716C"/>
    <w:rsid w:val="00413421"/>
    <w:rsid w:val="00417440"/>
    <w:rsid w:val="0042464C"/>
    <w:rsid w:val="00451DA5"/>
    <w:rsid w:val="00457804"/>
    <w:rsid w:val="0046361D"/>
    <w:rsid w:val="00483AF3"/>
    <w:rsid w:val="00495407"/>
    <w:rsid w:val="004B4A53"/>
    <w:rsid w:val="004C7950"/>
    <w:rsid w:val="004F2EF4"/>
    <w:rsid w:val="00540293"/>
    <w:rsid w:val="00540F06"/>
    <w:rsid w:val="005572B1"/>
    <w:rsid w:val="00575BC6"/>
    <w:rsid w:val="005E4754"/>
    <w:rsid w:val="005E6B62"/>
    <w:rsid w:val="005F41BC"/>
    <w:rsid w:val="005F5356"/>
    <w:rsid w:val="006031D4"/>
    <w:rsid w:val="00605202"/>
    <w:rsid w:val="00627225"/>
    <w:rsid w:val="006407BB"/>
    <w:rsid w:val="006409E3"/>
    <w:rsid w:val="00657D99"/>
    <w:rsid w:val="006845CA"/>
    <w:rsid w:val="006953A2"/>
    <w:rsid w:val="006A0C8F"/>
    <w:rsid w:val="006B0212"/>
    <w:rsid w:val="006B0349"/>
    <w:rsid w:val="006C7BCF"/>
    <w:rsid w:val="007053AD"/>
    <w:rsid w:val="007073FE"/>
    <w:rsid w:val="00737677"/>
    <w:rsid w:val="00747659"/>
    <w:rsid w:val="00751E34"/>
    <w:rsid w:val="00765CC1"/>
    <w:rsid w:val="007736CD"/>
    <w:rsid w:val="007A3179"/>
    <w:rsid w:val="00837813"/>
    <w:rsid w:val="008539CB"/>
    <w:rsid w:val="008D3DF1"/>
    <w:rsid w:val="00900005"/>
    <w:rsid w:val="009153FC"/>
    <w:rsid w:val="00915FF4"/>
    <w:rsid w:val="0096534E"/>
    <w:rsid w:val="009811F0"/>
    <w:rsid w:val="009A7D19"/>
    <w:rsid w:val="009B5AE7"/>
    <w:rsid w:val="009E182C"/>
    <w:rsid w:val="00A15148"/>
    <w:rsid w:val="00A3391A"/>
    <w:rsid w:val="00A56A1E"/>
    <w:rsid w:val="00A6236F"/>
    <w:rsid w:val="00A73516"/>
    <w:rsid w:val="00A81061"/>
    <w:rsid w:val="00A915A0"/>
    <w:rsid w:val="00A92933"/>
    <w:rsid w:val="00AB2E16"/>
    <w:rsid w:val="00AD1FE1"/>
    <w:rsid w:val="00AF143D"/>
    <w:rsid w:val="00AF32B8"/>
    <w:rsid w:val="00B46600"/>
    <w:rsid w:val="00B50531"/>
    <w:rsid w:val="00B519E2"/>
    <w:rsid w:val="00B5639D"/>
    <w:rsid w:val="00B74511"/>
    <w:rsid w:val="00B91715"/>
    <w:rsid w:val="00B95C02"/>
    <w:rsid w:val="00BC6142"/>
    <w:rsid w:val="00BE3B30"/>
    <w:rsid w:val="00C072BC"/>
    <w:rsid w:val="00C53E4C"/>
    <w:rsid w:val="00C56206"/>
    <w:rsid w:val="00CF6458"/>
    <w:rsid w:val="00D10084"/>
    <w:rsid w:val="00D45D45"/>
    <w:rsid w:val="00D5542F"/>
    <w:rsid w:val="00D701C4"/>
    <w:rsid w:val="00D77850"/>
    <w:rsid w:val="00D85AF6"/>
    <w:rsid w:val="00DD2899"/>
    <w:rsid w:val="00DD6F04"/>
    <w:rsid w:val="00DD7356"/>
    <w:rsid w:val="00DE2A5B"/>
    <w:rsid w:val="00DE4797"/>
    <w:rsid w:val="00E326F2"/>
    <w:rsid w:val="00E668FF"/>
    <w:rsid w:val="00F57310"/>
    <w:rsid w:val="00F9587B"/>
    <w:rsid w:val="00FA35D7"/>
    <w:rsid w:val="00FD52F1"/>
    <w:rsid w:val="00FF1BC2"/>
    <w:rsid w:val="00FF1E83"/>
    <w:rsid w:val="01617F6B"/>
    <w:rsid w:val="01FC7A75"/>
    <w:rsid w:val="03894A3D"/>
    <w:rsid w:val="03C757F3"/>
    <w:rsid w:val="043E0213"/>
    <w:rsid w:val="04880790"/>
    <w:rsid w:val="04C57C65"/>
    <w:rsid w:val="04E035D3"/>
    <w:rsid w:val="04FA4699"/>
    <w:rsid w:val="052B4A46"/>
    <w:rsid w:val="05C10755"/>
    <w:rsid w:val="05CE30D2"/>
    <w:rsid w:val="063A5C98"/>
    <w:rsid w:val="06532942"/>
    <w:rsid w:val="06783396"/>
    <w:rsid w:val="06B63257"/>
    <w:rsid w:val="07224089"/>
    <w:rsid w:val="07715AE2"/>
    <w:rsid w:val="07791D16"/>
    <w:rsid w:val="07934036"/>
    <w:rsid w:val="08B91327"/>
    <w:rsid w:val="08DB7CF8"/>
    <w:rsid w:val="08E60ACB"/>
    <w:rsid w:val="09302412"/>
    <w:rsid w:val="09304FD8"/>
    <w:rsid w:val="09487E9E"/>
    <w:rsid w:val="096E0824"/>
    <w:rsid w:val="09767215"/>
    <w:rsid w:val="09897B44"/>
    <w:rsid w:val="09CD49A1"/>
    <w:rsid w:val="0A325ADE"/>
    <w:rsid w:val="0A590D17"/>
    <w:rsid w:val="0A890D37"/>
    <w:rsid w:val="0A914F9A"/>
    <w:rsid w:val="0B2A4D60"/>
    <w:rsid w:val="0B317DEA"/>
    <w:rsid w:val="0B3F4730"/>
    <w:rsid w:val="0B527475"/>
    <w:rsid w:val="0B936CFE"/>
    <w:rsid w:val="0B9C6236"/>
    <w:rsid w:val="0BA160D2"/>
    <w:rsid w:val="0C252E48"/>
    <w:rsid w:val="0C2B570C"/>
    <w:rsid w:val="0C6B6784"/>
    <w:rsid w:val="0CA42F22"/>
    <w:rsid w:val="0CE13086"/>
    <w:rsid w:val="0D4309DE"/>
    <w:rsid w:val="0E9266C7"/>
    <w:rsid w:val="0EBF7F39"/>
    <w:rsid w:val="0F343F1B"/>
    <w:rsid w:val="0F8928F1"/>
    <w:rsid w:val="0F916E12"/>
    <w:rsid w:val="0FB51A16"/>
    <w:rsid w:val="0FF87B81"/>
    <w:rsid w:val="10083E01"/>
    <w:rsid w:val="1048545A"/>
    <w:rsid w:val="109E22A6"/>
    <w:rsid w:val="10CA24EC"/>
    <w:rsid w:val="11094E4E"/>
    <w:rsid w:val="11611D4E"/>
    <w:rsid w:val="12790338"/>
    <w:rsid w:val="12AF0BFB"/>
    <w:rsid w:val="12B0396F"/>
    <w:rsid w:val="12C5370F"/>
    <w:rsid w:val="12EB3B58"/>
    <w:rsid w:val="13391218"/>
    <w:rsid w:val="138A7963"/>
    <w:rsid w:val="14017DFC"/>
    <w:rsid w:val="14026773"/>
    <w:rsid w:val="146A78FC"/>
    <w:rsid w:val="14AC09A0"/>
    <w:rsid w:val="15271EC5"/>
    <w:rsid w:val="155A1883"/>
    <w:rsid w:val="15602A6C"/>
    <w:rsid w:val="15C24E4F"/>
    <w:rsid w:val="15E372C5"/>
    <w:rsid w:val="15FB3B77"/>
    <w:rsid w:val="163C2B53"/>
    <w:rsid w:val="16704FD5"/>
    <w:rsid w:val="16CD43B5"/>
    <w:rsid w:val="170A3AB6"/>
    <w:rsid w:val="177C25F2"/>
    <w:rsid w:val="179405E1"/>
    <w:rsid w:val="17AE22E5"/>
    <w:rsid w:val="17CD0D48"/>
    <w:rsid w:val="1880083E"/>
    <w:rsid w:val="189F1BAB"/>
    <w:rsid w:val="18B775C4"/>
    <w:rsid w:val="18C82C0E"/>
    <w:rsid w:val="19001184"/>
    <w:rsid w:val="1985180B"/>
    <w:rsid w:val="19902C13"/>
    <w:rsid w:val="199309F7"/>
    <w:rsid w:val="1A1533B8"/>
    <w:rsid w:val="1A295AEC"/>
    <w:rsid w:val="1A3720A9"/>
    <w:rsid w:val="1ACF17C8"/>
    <w:rsid w:val="1AFF6571"/>
    <w:rsid w:val="1BCD47ED"/>
    <w:rsid w:val="1C047892"/>
    <w:rsid w:val="1D6A5BEB"/>
    <w:rsid w:val="1D703F58"/>
    <w:rsid w:val="1D7838AE"/>
    <w:rsid w:val="1DD44297"/>
    <w:rsid w:val="1E5101AD"/>
    <w:rsid w:val="1F085902"/>
    <w:rsid w:val="1F1F069B"/>
    <w:rsid w:val="1F310D1A"/>
    <w:rsid w:val="1F92380A"/>
    <w:rsid w:val="1F9A43AB"/>
    <w:rsid w:val="1FE51E6A"/>
    <w:rsid w:val="203723CD"/>
    <w:rsid w:val="2052566B"/>
    <w:rsid w:val="20751B1A"/>
    <w:rsid w:val="20E20EB0"/>
    <w:rsid w:val="20FC19B7"/>
    <w:rsid w:val="21361F54"/>
    <w:rsid w:val="21496D23"/>
    <w:rsid w:val="216A7399"/>
    <w:rsid w:val="21BF1758"/>
    <w:rsid w:val="21C97BC5"/>
    <w:rsid w:val="223F1ABF"/>
    <w:rsid w:val="229C3A54"/>
    <w:rsid w:val="22D412D8"/>
    <w:rsid w:val="230E2E04"/>
    <w:rsid w:val="231B388E"/>
    <w:rsid w:val="23C5351E"/>
    <w:rsid w:val="24236789"/>
    <w:rsid w:val="24CA49CD"/>
    <w:rsid w:val="24F6060E"/>
    <w:rsid w:val="252F0144"/>
    <w:rsid w:val="2566522F"/>
    <w:rsid w:val="25A4691F"/>
    <w:rsid w:val="25D05BE1"/>
    <w:rsid w:val="25F73DC0"/>
    <w:rsid w:val="2644760B"/>
    <w:rsid w:val="268F248B"/>
    <w:rsid w:val="2710661C"/>
    <w:rsid w:val="272C58A7"/>
    <w:rsid w:val="27992DC1"/>
    <w:rsid w:val="27D414C4"/>
    <w:rsid w:val="28122083"/>
    <w:rsid w:val="28991197"/>
    <w:rsid w:val="28D0314D"/>
    <w:rsid w:val="2977024C"/>
    <w:rsid w:val="29CA1B8A"/>
    <w:rsid w:val="29D45318"/>
    <w:rsid w:val="2C5D3449"/>
    <w:rsid w:val="2CA87B7A"/>
    <w:rsid w:val="2CC05F8D"/>
    <w:rsid w:val="2D236FC5"/>
    <w:rsid w:val="2D2D4FD0"/>
    <w:rsid w:val="2D9B3A6C"/>
    <w:rsid w:val="2EE22B33"/>
    <w:rsid w:val="2F942ED5"/>
    <w:rsid w:val="2FBC4432"/>
    <w:rsid w:val="306032DD"/>
    <w:rsid w:val="30C44AC8"/>
    <w:rsid w:val="30FB2214"/>
    <w:rsid w:val="31236068"/>
    <w:rsid w:val="315E4FAE"/>
    <w:rsid w:val="32177B20"/>
    <w:rsid w:val="32AB35E9"/>
    <w:rsid w:val="32B93733"/>
    <w:rsid w:val="3395782D"/>
    <w:rsid w:val="33F62BAA"/>
    <w:rsid w:val="341F1146"/>
    <w:rsid w:val="34A857E4"/>
    <w:rsid w:val="354468B7"/>
    <w:rsid w:val="35BD044A"/>
    <w:rsid w:val="35E66834"/>
    <w:rsid w:val="365A3B0A"/>
    <w:rsid w:val="36892BDD"/>
    <w:rsid w:val="36A17509"/>
    <w:rsid w:val="36C86ED0"/>
    <w:rsid w:val="36DE35C0"/>
    <w:rsid w:val="370D161E"/>
    <w:rsid w:val="3732705E"/>
    <w:rsid w:val="374D0434"/>
    <w:rsid w:val="37536891"/>
    <w:rsid w:val="37C37B7E"/>
    <w:rsid w:val="37D778B2"/>
    <w:rsid w:val="38AE0E5D"/>
    <w:rsid w:val="38BA6696"/>
    <w:rsid w:val="393D28EC"/>
    <w:rsid w:val="395C003A"/>
    <w:rsid w:val="39BB3911"/>
    <w:rsid w:val="39EF7F15"/>
    <w:rsid w:val="3AEA6FFC"/>
    <w:rsid w:val="3AF7546C"/>
    <w:rsid w:val="3B1762AF"/>
    <w:rsid w:val="3BB832DE"/>
    <w:rsid w:val="3BF548E8"/>
    <w:rsid w:val="3C0E0D04"/>
    <w:rsid w:val="3C345F3C"/>
    <w:rsid w:val="3C4678A9"/>
    <w:rsid w:val="3CF02615"/>
    <w:rsid w:val="3D544F8B"/>
    <w:rsid w:val="3DB539B0"/>
    <w:rsid w:val="3E7604C1"/>
    <w:rsid w:val="3F5B66D9"/>
    <w:rsid w:val="3FA50866"/>
    <w:rsid w:val="3FAF59E6"/>
    <w:rsid w:val="40220D43"/>
    <w:rsid w:val="40522B5A"/>
    <w:rsid w:val="405F449A"/>
    <w:rsid w:val="40F67939"/>
    <w:rsid w:val="418B1E1D"/>
    <w:rsid w:val="41E506BF"/>
    <w:rsid w:val="42411740"/>
    <w:rsid w:val="424A2040"/>
    <w:rsid w:val="42515A32"/>
    <w:rsid w:val="42985F11"/>
    <w:rsid w:val="42C81E4A"/>
    <w:rsid w:val="430654C3"/>
    <w:rsid w:val="4332587D"/>
    <w:rsid w:val="446356C1"/>
    <w:rsid w:val="44840B5F"/>
    <w:rsid w:val="448436C6"/>
    <w:rsid w:val="456C4D8B"/>
    <w:rsid w:val="45727326"/>
    <w:rsid w:val="45BF3944"/>
    <w:rsid w:val="46254C94"/>
    <w:rsid w:val="463E0882"/>
    <w:rsid w:val="467E26B4"/>
    <w:rsid w:val="46962EAD"/>
    <w:rsid w:val="473B2422"/>
    <w:rsid w:val="47723ABA"/>
    <w:rsid w:val="47976B94"/>
    <w:rsid w:val="47980641"/>
    <w:rsid w:val="48035120"/>
    <w:rsid w:val="485C5F45"/>
    <w:rsid w:val="485C64FC"/>
    <w:rsid w:val="486C3835"/>
    <w:rsid w:val="48B625F5"/>
    <w:rsid w:val="48F12A79"/>
    <w:rsid w:val="49400375"/>
    <w:rsid w:val="495F53D5"/>
    <w:rsid w:val="497243F6"/>
    <w:rsid w:val="497C41CA"/>
    <w:rsid w:val="49E365D7"/>
    <w:rsid w:val="4ACD7609"/>
    <w:rsid w:val="4AE15820"/>
    <w:rsid w:val="4B23740C"/>
    <w:rsid w:val="4B3008E0"/>
    <w:rsid w:val="4BB828B1"/>
    <w:rsid w:val="4C1F31E2"/>
    <w:rsid w:val="4C792B05"/>
    <w:rsid w:val="4CAE4FED"/>
    <w:rsid w:val="4CB6685B"/>
    <w:rsid w:val="4CB72F95"/>
    <w:rsid w:val="4CE521F3"/>
    <w:rsid w:val="4CF22EC8"/>
    <w:rsid w:val="4E546178"/>
    <w:rsid w:val="4EA55083"/>
    <w:rsid w:val="4EB44935"/>
    <w:rsid w:val="4F163A6A"/>
    <w:rsid w:val="4F4F3608"/>
    <w:rsid w:val="4F9130EE"/>
    <w:rsid w:val="4FC45D53"/>
    <w:rsid w:val="4FD35509"/>
    <w:rsid w:val="4FF611A4"/>
    <w:rsid w:val="503C592B"/>
    <w:rsid w:val="505213F4"/>
    <w:rsid w:val="50810260"/>
    <w:rsid w:val="50856599"/>
    <w:rsid w:val="50A57128"/>
    <w:rsid w:val="50D17819"/>
    <w:rsid w:val="51117CFB"/>
    <w:rsid w:val="51264431"/>
    <w:rsid w:val="515D43C6"/>
    <w:rsid w:val="516C799A"/>
    <w:rsid w:val="51BE4CE6"/>
    <w:rsid w:val="51C963E3"/>
    <w:rsid w:val="52340FFB"/>
    <w:rsid w:val="52734D22"/>
    <w:rsid w:val="52B76F7B"/>
    <w:rsid w:val="532409F9"/>
    <w:rsid w:val="53580C6C"/>
    <w:rsid w:val="54515DB4"/>
    <w:rsid w:val="548C6016"/>
    <w:rsid w:val="54B62390"/>
    <w:rsid w:val="55803CAC"/>
    <w:rsid w:val="559E532C"/>
    <w:rsid w:val="55A571A1"/>
    <w:rsid w:val="55AE600C"/>
    <w:rsid w:val="55DE536B"/>
    <w:rsid w:val="55EA39F8"/>
    <w:rsid w:val="563A085F"/>
    <w:rsid w:val="56CC1EC3"/>
    <w:rsid w:val="572269A9"/>
    <w:rsid w:val="57D836DB"/>
    <w:rsid w:val="582416FE"/>
    <w:rsid w:val="584C1BD1"/>
    <w:rsid w:val="585875D5"/>
    <w:rsid w:val="588364C9"/>
    <w:rsid w:val="58C92B6B"/>
    <w:rsid w:val="58E6223D"/>
    <w:rsid w:val="593712FF"/>
    <w:rsid w:val="59C15683"/>
    <w:rsid w:val="59F73845"/>
    <w:rsid w:val="5A375246"/>
    <w:rsid w:val="5A507A45"/>
    <w:rsid w:val="5A612CFD"/>
    <w:rsid w:val="5B6B5044"/>
    <w:rsid w:val="5B935573"/>
    <w:rsid w:val="5BE53381"/>
    <w:rsid w:val="5C391351"/>
    <w:rsid w:val="5C442A90"/>
    <w:rsid w:val="5C726BD2"/>
    <w:rsid w:val="5C785A77"/>
    <w:rsid w:val="5C7C7268"/>
    <w:rsid w:val="5C937827"/>
    <w:rsid w:val="5C9D4644"/>
    <w:rsid w:val="5C9D5547"/>
    <w:rsid w:val="5CC9618C"/>
    <w:rsid w:val="5CCA6A46"/>
    <w:rsid w:val="5CEC5D98"/>
    <w:rsid w:val="5D1118EA"/>
    <w:rsid w:val="5D5F6919"/>
    <w:rsid w:val="5D8010E1"/>
    <w:rsid w:val="5DD12975"/>
    <w:rsid w:val="5DE032A6"/>
    <w:rsid w:val="5DF03280"/>
    <w:rsid w:val="5E1B7869"/>
    <w:rsid w:val="5EB013C4"/>
    <w:rsid w:val="5EC710CF"/>
    <w:rsid w:val="5EF85FE2"/>
    <w:rsid w:val="5FA2790C"/>
    <w:rsid w:val="5FD26183"/>
    <w:rsid w:val="5FD36EB8"/>
    <w:rsid w:val="5FD827DE"/>
    <w:rsid w:val="5FE51FD2"/>
    <w:rsid w:val="612D12C2"/>
    <w:rsid w:val="612E4320"/>
    <w:rsid w:val="61902A95"/>
    <w:rsid w:val="620E74A9"/>
    <w:rsid w:val="62C87C10"/>
    <w:rsid w:val="6382773E"/>
    <w:rsid w:val="642D2B8A"/>
    <w:rsid w:val="65117D95"/>
    <w:rsid w:val="65440C95"/>
    <w:rsid w:val="658F0998"/>
    <w:rsid w:val="65C60E3E"/>
    <w:rsid w:val="65E0444C"/>
    <w:rsid w:val="666645AA"/>
    <w:rsid w:val="66A35B24"/>
    <w:rsid w:val="66DB0094"/>
    <w:rsid w:val="66E74E83"/>
    <w:rsid w:val="67014AFC"/>
    <w:rsid w:val="675B3CD3"/>
    <w:rsid w:val="676925AB"/>
    <w:rsid w:val="6783196F"/>
    <w:rsid w:val="6786729A"/>
    <w:rsid w:val="678E4B7D"/>
    <w:rsid w:val="67D373BB"/>
    <w:rsid w:val="682E02C3"/>
    <w:rsid w:val="684F08B4"/>
    <w:rsid w:val="68C7051F"/>
    <w:rsid w:val="692B486C"/>
    <w:rsid w:val="692C302D"/>
    <w:rsid w:val="69322F5C"/>
    <w:rsid w:val="69BE35D4"/>
    <w:rsid w:val="69F503EE"/>
    <w:rsid w:val="6A113358"/>
    <w:rsid w:val="6AAD6B9B"/>
    <w:rsid w:val="6AD8315B"/>
    <w:rsid w:val="6ADC19AA"/>
    <w:rsid w:val="6B437687"/>
    <w:rsid w:val="6B8E6512"/>
    <w:rsid w:val="6BE86D43"/>
    <w:rsid w:val="6BEC6640"/>
    <w:rsid w:val="6BFB67B8"/>
    <w:rsid w:val="6C654AF9"/>
    <w:rsid w:val="6CC24410"/>
    <w:rsid w:val="6CD07BA4"/>
    <w:rsid w:val="6CF94496"/>
    <w:rsid w:val="6D7E27B0"/>
    <w:rsid w:val="6DB47A78"/>
    <w:rsid w:val="6E1600E8"/>
    <w:rsid w:val="6E2106C4"/>
    <w:rsid w:val="6F112E9B"/>
    <w:rsid w:val="6F371C93"/>
    <w:rsid w:val="6F5A3BAD"/>
    <w:rsid w:val="6F7E1E88"/>
    <w:rsid w:val="6FB26FA6"/>
    <w:rsid w:val="6FCE7DA0"/>
    <w:rsid w:val="7070129A"/>
    <w:rsid w:val="70E76AC4"/>
    <w:rsid w:val="71B52E17"/>
    <w:rsid w:val="72DC3397"/>
    <w:rsid w:val="72EC57EE"/>
    <w:rsid w:val="73110F18"/>
    <w:rsid w:val="735942F8"/>
    <w:rsid w:val="737B4210"/>
    <w:rsid w:val="73804CC4"/>
    <w:rsid w:val="73A758F4"/>
    <w:rsid w:val="73F86790"/>
    <w:rsid w:val="7414066C"/>
    <w:rsid w:val="749E045B"/>
    <w:rsid w:val="75150246"/>
    <w:rsid w:val="755663E4"/>
    <w:rsid w:val="75877B0B"/>
    <w:rsid w:val="759E08E5"/>
    <w:rsid w:val="769F7425"/>
    <w:rsid w:val="76AF3D0A"/>
    <w:rsid w:val="76B552BB"/>
    <w:rsid w:val="76D60E86"/>
    <w:rsid w:val="770F2A66"/>
    <w:rsid w:val="779914A5"/>
    <w:rsid w:val="78051824"/>
    <w:rsid w:val="781C46CB"/>
    <w:rsid w:val="782E7DC3"/>
    <w:rsid w:val="7840417A"/>
    <w:rsid w:val="78AC5AA6"/>
    <w:rsid w:val="79273F9F"/>
    <w:rsid w:val="79656273"/>
    <w:rsid w:val="7A893012"/>
    <w:rsid w:val="7AA513BB"/>
    <w:rsid w:val="7AAD6E00"/>
    <w:rsid w:val="7AC4411F"/>
    <w:rsid w:val="7AF92A92"/>
    <w:rsid w:val="7BA17CD2"/>
    <w:rsid w:val="7BA743B6"/>
    <w:rsid w:val="7C185CEB"/>
    <w:rsid w:val="7C1F4CEA"/>
    <w:rsid w:val="7C5B16A1"/>
    <w:rsid w:val="7C691385"/>
    <w:rsid w:val="7CA31476"/>
    <w:rsid w:val="7CEE5986"/>
    <w:rsid w:val="7CFB33C4"/>
    <w:rsid w:val="7CFE149F"/>
    <w:rsid w:val="7D2C1CBB"/>
    <w:rsid w:val="7D951472"/>
    <w:rsid w:val="7DCC1CC6"/>
    <w:rsid w:val="7E4F589C"/>
    <w:rsid w:val="7E8F2170"/>
    <w:rsid w:val="7E957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9" w:semiHidden="0" w:name="heading 2"/>
    <w:lsdException w:qFormat="1"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400" w:lineRule="exact"/>
      <w:ind w:firstLine="42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22"/>
    <w:qFormat/>
    <w:uiPriority w:val="9"/>
    <w:pPr>
      <w:keepNext/>
      <w:keepLines/>
      <w:spacing w:beforeLines="50" w:afterLines="50" w:line="240" w:lineRule="auto"/>
      <w:ind w:firstLine="0" w:firstLineChars="0"/>
      <w:outlineLvl w:val="0"/>
    </w:pPr>
    <w:rPr>
      <w:rFonts w:eastAsia="仿宋"/>
      <w:bCs/>
      <w:kern w:val="44"/>
      <w:sz w:val="28"/>
      <w:szCs w:val="44"/>
    </w:rPr>
  </w:style>
  <w:style w:type="paragraph" w:styleId="3">
    <w:name w:val="heading 2"/>
    <w:basedOn w:val="1"/>
    <w:next w:val="1"/>
    <w:unhideWhenUsed/>
    <w:qFormat/>
    <w:uiPriority w:val="99"/>
    <w:pPr>
      <w:keepNext/>
      <w:keepLines/>
      <w:ind w:firstLine="0" w:firstLineChars="0"/>
      <w:jc w:val="left"/>
      <w:outlineLvl w:val="1"/>
    </w:pPr>
    <w:rPr>
      <w:rFonts w:ascii="Arial" w:hAnsi="Arial" w:eastAsia="黑体"/>
    </w:rPr>
  </w:style>
  <w:style w:type="paragraph" w:styleId="4">
    <w:name w:val="heading 3"/>
    <w:basedOn w:val="1"/>
    <w:next w:val="1"/>
    <w:unhideWhenUsed/>
    <w:qFormat/>
    <w:uiPriority w:val="99"/>
    <w:pPr>
      <w:keepNext/>
      <w:keepLines/>
      <w:ind w:firstLine="0" w:firstLineChars="0"/>
      <w:jc w:val="left"/>
      <w:outlineLvl w:val="2"/>
    </w:pPr>
    <w:rPr>
      <w:rFonts w:eastAsia="仿宋"/>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pPr>
      <w:spacing w:afterLines="50"/>
      <w:ind w:firstLine="0" w:firstLineChars="0"/>
      <w:jc w:val="center"/>
    </w:pPr>
    <w:rPr>
      <w:rFonts w:eastAsia="黑体" w:asciiTheme="majorHAnsi" w:hAnsiTheme="majorHAnsi" w:cstheme="majorBidi"/>
      <w:sz w:val="18"/>
      <w:szCs w:val="20"/>
    </w:rPr>
  </w:style>
  <w:style w:type="paragraph" w:styleId="6">
    <w:name w:val="annotation text"/>
    <w:basedOn w:val="1"/>
    <w:link w:val="30"/>
    <w:semiHidden/>
    <w:unhideWhenUsed/>
    <w:qFormat/>
    <w:uiPriority w:val="99"/>
    <w:pPr>
      <w:jc w:val="left"/>
    </w:pPr>
  </w:style>
  <w:style w:type="paragraph" w:styleId="7">
    <w:name w:val="toc 3"/>
    <w:basedOn w:val="1"/>
    <w:next w:val="1"/>
    <w:semiHidden/>
    <w:unhideWhenUsed/>
    <w:qFormat/>
    <w:uiPriority w:val="39"/>
    <w:pPr>
      <w:ind w:left="840" w:leftChars="400"/>
    </w:pPr>
  </w:style>
  <w:style w:type="paragraph" w:styleId="8">
    <w:name w:val="Balloon Text"/>
    <w:basedOn w:val="1"/>
    <w:link w:val="27"/>
    <w:semiHidden/>
    <w:unhideWhenUsed/>
    <w:qFormat/>
    <w:uiPriority w:val="99"/>
    <w:pPr>
      <w:spacing w:line="240" w:lineRule="auto"/>
    </w:pPr>
    <w:rPr>
      <w:sz w:val="18"/>
      <w:szCs w:val="18"/>
    </w:rPr>
  </w:style>
  <w:style w:type="paragraph" w:styleId="9">
    <w:name w:val="footer"/>
    <w:basedOn w:val="1"/>
    <w:link w:val="24"/>
    <w:unhideWhenUsed/>
    <w:qFormat/>
    <w:uiPriority w:val="99"/>
    <w:pPr>
      <w:tabs>
        <w:tab w:val="center" w:pos="4153"/>
        <w:tab w:val="right" w:pos="8306"/>
      </w:tabs>
      <w:snapToGrid w:val="0"/>
      <w:jc w:val="left"/>
    </w:pPr>
    <w:rPr>
      <w:sz w:val="18"/>
      <w:szCs w:val="18"/>
    </w:rPr>
  </w:style>
  <w:style w:type="paragraph" w:styleId="10">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footnote text"/>
    <w:basedOn w:val="1"/>
    <w:link w:val="29"/>
    <w:semiHidden/>
    <w:qFormat/>
    <w:uiPriority w:val="0"/>
    <w:pPr>
      <w:snapToGrid w:val="0"/>
      <w:spacing w:line="240" w:lineRule="auto"/>
      <w:ind w:firstLine="0"/>
      <w:jc w:val="left"/>
    </w:pPr>
    <w:rPr>
      <w:rFonts w:ascii="Times New Roman" w:hAnsi="Times New Roman" w:cs="Times New Roman"/>
      <w:sz w:val="18"/>
      <w:szCs w:val="24"/>
    </w:rPr>
  </w:style>
  <w:style w:type="paragraph" w:styleId="13">
    <w:name w:val="toc 2"/>
    <w:basedOn w:val="1"/>
    <w:next w:val="1"/>
    <w:semiHidden/>
    <w:unhideWhenUsed/>
    <w:qFormat/>
    <w:uiPriority w:val="39"/>
    <w:pPr>
      <w:ind w:left="420" w:leftChars="200"/>
    </w:pPr>
  </w:style>
  <w:style w:type="paragraph" w:styleId="14">
    <w:name w:val="Normal (Web)"/>
    <w:basedOn w:val="1"/>
    <w:qFormat/>
    <w:uiPriority w:val="0"/>
    <w:pPr>
      <w:widowControl/>
      <w:spacing w:beforeAutospacing="1" w:afterAutospacing="1" w:line="240" w:lineRule="auto"/>
      <w:ind w:firstLine="0"/>
      <w:jc w:val="left"/>
    </w:pPr>
    <w:rPr>
      <w:rFonts w:ascii="宋体" w:hAnsi="宋体" w:cs="宋体"/>
      <w:kern w:val="0"/>
      <w:szCs w:val="24"/>
    </w:rPr>
  </w:style>
  <w:style w:type="paragraph" w:styleId="15">
    <w:name w:val="annotation subject"/>
    <w:basedOn w:val="6"/>
    <w:next w:val="6"/>
    <w:link w:val="31"/>
    <w:semiHidden/>
    <w:unhideWhenUsed/>
    <w:qFormat/>
    <w:uiPriority w:val="99"/>
    <w:rPr>
      <w:b/>
      <w:bCs/>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9">
    <w:name w:val="Hyperlink"/>
    <w:basedOn w:val="18"/>
    <w:unhideWhenUsed/>
    <w:qFormat/>
    <w:uiPriority w:val="99"/>
    <w:rPr>
      <w:color w:val="0000FF" w:themeColor="hyperlink"/>
      <w:u w:val="single"/>
    </w:rPr>
  </w:style>
  <w:style w:type="character" w:styleId="20">
    <w:name w:val="annotation reference"/>
    <w:semiHidden/>
    <w:qFormat/>
    <w:uiPriority w:val="0"/>
    <w:rPr>
      <w:rFonts w:cs="Times New Roman"/>
      <w:sz w:val="21"/>
      <w:szCs w:val="21"/>
    </w:rPr>
  </w:style>
  <w:style w:type="character" w:styleId="21">
    <w:name w:val="footnote reference"/>
    <w:basedOn w:val="18"/>
    <w:semiHidden/>
    <w:unhideWhenUsed/>
    <w:qFormat/>
    <w:uiPriority w:val="99"/>
    <w:rPr>
      <w:vertAlign w:val="superscript"/>
    </w:rPr>
  </w:style>
  <w:style w:type="character" w:customStyle="1" w:styleId="22">
    <w:name w:val="标题 1 Char"/>
    <w:basedOn w:val="18"/>
    <w:link w:val="2"/>
    <w:qFormat/>
    <w:uiPriority w:val="9"/>
    <w:rPr>
      <w:rFonts w:eastAsia="仿宋"/>
      <w:bCs/>
      <w:kern w:val="44"/>
      <w:sz w:val="28"/>
      <w:szCs w:val="44"/>
    </w:rPr>
  </w:style>
  <w:style w:type="character" w:customStyle="1" w:styleId="23">
    <w:name w:val="页眉 Char"/>
    <w:basedOn w:val="18"/>
    <w:link w:val="10"/>
    <w:qFormat/>
    <w:uiPriority w:val="99"/>
    <w:rPr>
      <w:sz w:val="18"/>
      <w:szCs w:val="18"/>
    </w:rPr>
  </w:style>
  <w:style w:type="character" w:customStyle="1" w:styleId="24">
    <w:name w:val="页脚 Char"/>
    <w:basedOn w:val="18"/>
    <w:link w:val="9"/>
    <w:qFormat/>
    <w:uiPriority w:val="99"/>
    <w:rPr>
      <w:sz w:val="18"/>
      <w:szCs w:val="18"/>
    </w:rPr>
  </w:style>
  <w:style w:type="paragraph" w:customStyle="1" w:styleId="25">
    <w:name w:val="tgt2"/>
    <w:basedOn w:val="1"/>
    <w:qFormat/>
    <w:uiPriority w:val="0"/>
    <w:pPr>
      <w:widowControl/>
      <w:spacing w:line="360" w:lineRule="auto"/>
      <w:jc w:val="left"/>
    </w:pPr>
    <w:rPr>
      <w:rFonts w:ascii="宋体" w:hAnsi="宋体" w:cs="宋体"/>
      <w:b/>
      <w:bCs/>
      <w:kern w:val="0"/>
      <w:sz w:val="36"/>
      <w:szCs w:val="36"/>
    </w:rPr>
  </w:style>
  <w:style w:type="character" w:customStyle="1" w:styleId="26">
    <w:name w:val="font01"/>
    <w:qFormat/>
    <w:uiPriority w:val="0"/>
    <w:rPr>
      <w:rFonts w:hint="eastAsia" w:ascii="宋体" w:hAnsi="宋体" w:eastAsia="宋体" w:cs="宋体"/>
      <w:color w:val="000000"/>
      <w:sz w:val="22"/>
      <w:szCs w:val="22"/>
      <w:u w:val="none"/>
    </w:rPr>
  </w:style>
  <w:style w:type="character" w:customStyle="1" w:styleId="27">
    <w:name w:val="批注框文本 Char"/>
    <w:basedOn w:val="18"/>
    <w:link w:val="8"/>
    <w:semiHidden/>
    <w:qFormat/>
    <w:uiPriority w:val="99"/>
    <w:rPr>
      <w:sz w:val="18"/>
      <w:szCs w:val="18"/>
    </w:rPr>
  </w:style>
  <w:style w:type="paragraph" w:customStyle="1" w:styleId="28">
    <w:name w:val="TOC 标题1"/>
    <w:basedOn w:val="2"/>
    <w:next w:val="1"/>
    <w:semiHidden/>
    <w:unhideWhenUsed/>
    <w:qFormat/>
    <w:uiPriority w:val="39"/>
    <w:pPr>
      <w:widowControl/>
      <w:spacing w:beforeLines="0" w:afterLines="0" w:line="276" w:lineRule="auto"/>
      <w:jc w:val="left"/>
      <w:outlineLvl w:val="9"/>
    </w:pPr>
    <w:rPr>
      <w:rFonts w:asciiTheme="majorHAnsi" w:hAnsiTheme="majorHAnsi" w:eastAsiaTheme="majorEastAsia" w:cstheme="majorBidi"/>
      <w:color w:val="366091" w:themeColor="accent1" w:themeShade="BF"/>
      <w:kern w:val="0"/>
      <w:szCs w:val="28"/>
    </w:rPr>
  </w:style>
  <w:style w:type="character" w:customStyle="1" w:styleId="29">
    <w:name w:val="脚注文本 Char"/>
    <w:basedOn w:val="18"/>
    <w:link w:val="12"/>
    <w:semiHidden/>
    <w:qFormat/>
    <w:uiPriority w:val="0"/>
    <w:rPr>
      <w:rFonts w:ascii="Times New Roman" w:hAnsi="Times New Roman" w:eastAsia="宋体" w:cs="Times New Roman"/>
      <w:sz w:val="18"/>
      <w:szCs w:val="24"/>
    </w:rPr>
  </w:style>
  <w:style w:type="character" w:customStyle="1" w:styleId="30">
    <w:name w:val="批注文字 Char"/>
    <w:basedOn w:val="18"/>
    <w:link w:val="6"/>
    <w:semiHidden/>
    <w:qFormat/>
    <w:uiPriority w:val="99"/>
  </w:style>
  <w:style w:type="character" w:customStyle="1" w:styleId="31">
    <w:name w:val="批注主题 Char"/>
    <w:basedOn w:val="30"/>
    <w:link w:val="15"/>
    <w:semiHidden/>
    <w:qFormat/>
    <w:uiPriority w:val="99"/>
    <w:rPr>
      <w:b/>
      <w:bCs/>
    </w:rPr>
  </w:style>
  <w:style w:type="character" w:customStyle="1" w:styleId="32">
    <w:name w:val="qq_login_logo"/>
    <w:basedOn w:val="18"/>
    <w:qFormat/>
    <w:uiPriority w:val="0"/>
  </w:style>
  <w:style w:type="paragraph" w:customStyle="1" w:styleId="33">
    <w:name w:val="WPSOffice手动目录 1"/>
    <w:qFormat/>
    <w:uiPriority w:val="0"/>
    <w:rPr>
      <w:rFonts w:ascii="Times New Roman" w:hAnsi="Times New Roman" w:eastAsia="宋体" w:cs="Times New Roman"/>
      <w:lang w:val="en-US" w:eastAsia="zh-CN" w:bidi="ar-SA"/>
    </w:rPr>
  </w:style>
  <w:style w:type="paragraph" w:customStyle="1" w:styleId="34">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5">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27567E-ECB8-40B4-8422-E773C1AAE0FE}">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2844</Words>
  <Characters>16216</Characters>
  <Lines>135</Lines>
  <Paragraphs>38</Paragraphs>
  <TotalTime>14</TotalTime>
  <ScaleCrop>false</ScaleCrop>
  <LinksUpToDate>false</LinksUpToDate>
  <CharactersWithSpaces>19022</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2018-04-23T12:45:00Z</dcterms:created>
  <dc:creator>Windows 用户</dc:creator>
  <cp:lastModifiedBy>任泽鑫</cp:lastModifiedBy>
  <dcterms:modified xsi:type="dcterms:W3CDTF">2019-05-07T13:50:15Z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