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44"/>
          <w:szCs w:val="24"/>
        </w:rPr>
      </w:pPr>
      <w:r>
        <w:rPr>
          <w:rFonts w:hint="eastAsia" w:ascii="Times New Roman" w:hAnsi="Times New Roman" w:eastAsia="宋体" w:cs="Times New Roman"/>
          <w:b/>
          <w:sz w:val="44"/>
          <w:szCs w:val="24"/>
        </w:rPr>
        <w:t>新</w:t>
      </w:r>
      <w:r>
        <w:rPr>
          <w:rFonts w:hint="eastAsia" w:ascii="Times New Roman" w:hAnsi="Times New Roman" w:eastAsia="宋体" w:cs="Times New Roman"/>
          <w:b/>
          <w:sz w:val="44"/>
          <w:szCs w:val="24"/>
          <w:lang w:eastAsia="zh-CN"/>
        </w:rPr>
        <w:t>军事变革背景</w:t>
      </w:r>
      <w:r>
        <w:rPr>
          <w:rFonts w:hint="eastAsia" w:ascii="Times New Roman" w:hAnsi="Times New Roman" w:eastAsia="宋体" w:cs="Times New Roman"/>
          <w:b/>
          <w:sz w:val="44"/>
          <w:szCs w:val="24"/>
        </w:rPr>
        <w:t>下士官职业教育</w:t>
      </w:r>
    </w:p>
    <w:p>
      <w:pPr>
        <w:jc w:val="center"/>
        <w:rPr>
          <w:rFonts w:ascii="Times New Roman" w:hAnsi="Times New Roman" w:eastAsia="宋体" w:cs="Times New Roman"/>
          <w:b/>
          <w:sz w:val="44"/>
          <w:szCs w:val="24"/>
        </w:rPr>
      </w:pPr>
      <w:r>
        <w:rPr>
          <w:rFonts w:hint="eastAsia" w:ascii="Times New Roman" w:hAnsi="Times New Roman" w:eastAsia="宋体" w:cs="Times New Roman"/>
          <w:b/>
          <w:sz w:val="44"/>
          <w:szCs w:val="24"/>
        </w:rPr>
        <w:t>专业和课程</w:t>
      </w:r>
      <w:r>
        <w:rPr>
          <w:rFonts w:hint="eastAsia" w:ascii="Times New Roman" w:hAnsi="Times New Roman" w:eastAsia="宋体" w:cs="Times New Roman"/>
          <w:b/>
          <w:sz w:val="44"/>
          <w:szCs w:val="24"/>
          <w:lang w:eastAsia="zh-CN"/>
        </w:rPr>
        <w:t>改革研究</w:t>
      </w:r>
    </w:p>
    <w:p>
      <w:pPr>
        <w:jc w:val="center"/>
        <w:rPr>
          <w:rFonts w:ascii="Times New Roman" w:hAnsi="Times New Roman" w:eastAsia="宋体" w:cs="Times New Roman"/>
          <w:b/>
          <w:sz w:val="24"/>
          <w:szCs w:val="24"/>
        </w:rPr>
      </w:pPr>
    </w:p>
    <w:p>
      <w:pPr>
        <w:jc w:val="center"/>
        <w:rPr>
          <w:rFonts w:hint="eastAsia" w:ascii="宋体" w:hAnsi="宋体" w:eastAsia="宋体"/>
          <w:sz w:val="24"/>
          <w:szCs w:val="21"/>
        </w:rPr>
      </w:pPr>
      <w:bookmarkStart w:id="0" w:name="_Toc460829612"/>
      <w:r>
        <w:rPr>
          <w:rFonts w:hint="eastAsia" w:ascii="宋体" w:hAnsi="宋体" w:eastAsia="宋体"/>
          <w:sz w:val="24"/>
          <w:szCs w:val="21"/>
        </w:rPr>
        <w:t>陈海龙</w:t>
      </w:r>
      <w:r>
        <w:rPr>
          <w:rFonts w:hint="eastAsia" w:ascii="宋体" w:hAnsi="宋体" w:eastAsia="宋体"/>
          <w:sz w:val="24"/>
          <w:szCs w:val="21"/>
          <w:vertAlign w:val="superscript"/>
        </w:rPr>
        <w:t>1</w:t>
      </w:r>
      <w:r>
        <w:rPr>
          <w:rFonts w:hint="eastAsia" w:ascii="宋体" w:hAnsi="宋体" w:eastAsia="宋体"/>
          <w:sz w:val="24"/>
          <w:szCs w:val="21"/>
        </w:rPr>
        <w:t xml:space="preserve">  </w:t>
      </w:r>
      <w:r>
        <w:rPr>
          <w:rFonts w:hint="eastAsia" w:ascii="宋体" w:hAnsi="宋体" w:eastAsia="宋体"/>
          <w:sz w:val="24"/>
          <w:szCs w:val="21"/>
          <w:vertAlign w:val="superscript"/>
          <w:lang w:val="en-US" w:eastAsia="zh-CN"/>
        </w:rPr>
        <w:t xml:space="preserve">  </w:t>
      </w:r>
      <w:r>
        <w:rPr>
          <w:rFonts w:hint="eastAsia" w:ascii="宋体" w:hAnsi="宋体" w:eastAsia="宋体"/>
          <w:sz w:val="24"/>
          <w:szCs w:val="21"/>
          <w:lang w:eastAsia="zh-CN"/>
        </w:rPr>
        <w:t>童大鹏</w:t>
      </w:r>
      <w:r>
        <w:rPr>
          <w:rFonts w:hint="eastAsia" w:ascii="宋体" w:hAnsi="宋体" w:eastAsia="宋体"/>
          <w:sz w:val="24"/>
          <w:szCs w:val="21"/>
          <w:vertAlign w:val="superscript"/>
        </w:rPr>
        <w:t>2</w:t>
      </w:r>
      <w:r>
        <w:rPr>
          <w:rFonts w:hint="eastAsia" w:ascii="宋体" w:hAnsi="宋体" w:eastAsia="宋体"/>
          <w:sz w:val="24"/>
          <w:szCs w:val="21"/>
        </w:rPr>
        <w:t xml:space="preserve"> </w:t>
      </w:r>
      <w:r>
        <w:rPr>
          <w:rFonts w:hint="eastAsia" w:ascii="宋体" w:hAnsi="宋体" w:eastAsia="宋体"/>
          <w:sz w:val="24"/>
          <w:szCs w:val="21"/>
          <w:lang w:val="en-US" w:eastAsia="zh-CN"/>
        </w:rPr>
        <w:t xml:space="preserve"> </w:t>
      </w:r>
      <w:r>
        <w:rPr>
          <w:rFonts w:hint="eastAsia" w:ascii="宋体" w:hAnsi="宋体" w:eastAsia="宋体"/>
          <w:sz w:val="24"/>
          <w:szCs w:val="21"/>
          <w:lang w:eastAsia="zh-CN"/>
        </w:rPr>
        <w:t>俞伟强</w:t>
      </w:r>
      <w:r>
        <w:rPr>
          <w:rFonts w:hint="eastAsia" w:ascii="宋体" w:hAnsi="宋体" w:eastAsia="宋体"/>
          <w:sz w:val="24"/>
          <w:szCs w:val="21"/>
          <w:vertAlign w:val="superscript"/>
        </w:rPr>
        <w:t>1</w:t>
      </w:r>
      <w:r>
        <w:rPr>
          <w:rFonts w:hint="eastAsia" w:ascii="宋体" w:hAnsi="宋体" w:eastAsia="宋体"/>
          <w:sz w:val="24"/>
          <w:szCs w:val="21"/>
          <w:vertAlign w:val="superscript"/>
          <w:lang w:val="en-US" w:eastAsia="zh-CN"/>
        </w:rPr>
        <w:t xml:space="preserve">    </w:t>
      </w:r>
      <w:r>
        <w:rPr>
          <w:rFonts w:hint="eastAsia" w:ascii="宋体" w:hAnsi="宋体" w:eastAsia="宋体"/>
          <w:sz w:val="24"/>
          <w:szCs w:val="21"/>
          <w:lang w:eastAsia="zh-CN"/>
        </w:rPr>
        <w:t>刘健鑫</w:t>
      </w:r>
      <w:r>
        <w:rPr>
          <w:rFonts w:hint="eastAsia" w:ascii="宋体" w:hAnsi="宋体" w:eastAsia="宋体"/>
          <w:sz w:val="24"/>
          <w:szCs w:val="21"/>
          <w:vertAlign w:val="superscript"/>
        </w:rPr>
        <w:t>1</w:t>
      </w:r>
      <w:r>
        <w:rPr>
          <w:rFonts w:hint="eastAsia" w:ascii="宋体" w:hAnsi="宋体" w:eastAsia="宋体"/>
          <w:sz w:val="24"/>
          <w:szCs w:val="21"/>
        </w:rPr>
        <w:t xml:space="preserve"> </w:t>
      </w:r>
    </w:p>
    <w:p>
      <w:pPr>
        <w:jc w:val="center"/>
        <w:rPr>
          <w:rFonts w:ascii="宋体" w:hAnsi="宋体" w:eastAsia="宋体" w:cs="Times New Roman"/>
          <w:szCs w:val="18"/>
        </w:rPr>
      </w:pPr>
      <w:r>
        <w:rPr>
          <w:rFonts w:ascii="宋体" w:hAnsi="宋体" w:eastAsia="宋体" w:cs="Times New Roman"/>
          <w:szCs w:val="18"/>
        </w:rPr>
        <w:t>（1.武警海警学院  机电管理系，浙江  宁波  315801；2.士官院校  机电系， 安徽  蚌埠  233012）</w:t>
      </w:r>
    </w:p>
    <w:p>
      <w:pPr>
        <w:jc w:val="center"/>
        <w:rPr>
          <w:rFonts w:ascii="宋体" w:hAnsi="宋体" w:eastAsia="宋体"/>
          <w:sz w:val="24"/>
          <w:szCs w:val="24"/>
        </w:rPr>
      </w:pPr>
    </w:p>
    <w:p>
      <w:pPr>
        <w:jc w:val="center"/>
        <w:rPr>
          <w:rFonts w:ascii="宋体" w:hAnsi="宋体" w:eastAsia="宋体"/>
          <w:sz w:val="24"/>
          <w:szCs w:val="24"/>
        </w:rPr>
      </w:pPr>
    </w:p>
    <w:p>
      <w:pPr>
        <w:rPr>
          <w:rFonts w:hint="eastAsia" w:ascii="宋体" w:hAnsi="宋体" w:eastAsia="宋体" w:cs="Times New Roman"/>
          <w:szCs w:val="21"/>
        </w:rPr>
      </w:pPr>
      <w:r>
        <w:rPr>
          <w:rFonts w:ascii="Times New Roman" w:hAnsi="Times New Roman" w:eastAsia="宋体" w:cs="Times New Roman"/>
          <w:b/>
          <w:szCs w:val="21"/>
        </w:rPr>
        <w:t>摘要：</w:t>
      </w:r>
      <w:r>
        <w:rPr>
          <w:rFonts w:hint="eastAsia" w:ascii="宋体" w:hAnsi="宋体" w:eastAsia="宋体" w:cs="Times New Roman"/>
          <w:szCs w:val="21"/>
        </w:rPr>
        <w:t>本文分析了</w:t>
      </w:r>
      <w:bookmarkStart w:id="1" w:name="OLE_LINK1"/>
      <w:r>
        <w:rPr>
          <w:rFonts w:hint="eastAsia" w:ascii="宋体" w:hAnsi="宋体" w:eastAsia="宋体" w:cs="Times New Roman"/>
          <w:szCs w:val="21"/>
        </w:rPr>
        <w:t>士官</w:t>
      </w:r>
      <w:bookmarkEnd w:id="1"/>
      <w:r>
        <w:rPr>
          <w:rFonts w:hint="eastAsia" w:ascii="宋体" w:hAnsi="宋体" w:eastAsia="宋体" w:cs="Times New Roman"/>
          <w:szCs w:val="21"/>
          <w:lang w:eastAsia="zh-CN"/>
        </w:rPr>
        <w:t>职业</w:t>
      </w:r>
      <w:r>
        <w:rPr>
          <w:rFonts w:hint="eastAsia" w:ascii="宋体" w:hAnsi="宋体" w:eastAsia="宋体" w:cs="Times New Roman"/>
          <w:szCs w:val="21"/>
        </w:rPr>
        <w:t>教育专业和课程建设的内涵，深入探讨了信息化教学系统的建设、军地专家联合指导委员会的职责、专业和课程的建设和改革以及教学内容的调整等。在此基础上，提出了要尽快形成军队专业教学标准；构建基于士官职业能力本位（CBE）的课程体系；组织部队用人单位深度参与课程改革；按照士官职业教育特点</w:t>
      </w:r>
      <w:r>
        <w:rPr>
          <w:rFonts w:hint="eastAsia" w:ascii="宋体" w:hAnsi="宋体" w:eastAsia="宋体" w:cs="Times New Roman"/>
          <w:szCs w:val="21"/>
          <w:lang w:eastAsia="zh-CN"/>
        </w:rPr>
        <w:t>规律</w:t>
      </w:r>
      <w:r>
        <w:rPr>
          <w:rFonts w:hint="eastAsia" w:ascii="宋体" w:hAnsi="宋体" w:eastAsia="宋体" w:cs="Times New Roman"/>
          <w:szCs w:val="21"/>
        </w:rPr>
        <w:t>模块化地组织教学内容等观点。为在新时代下进行军队院校士官职业教育专业和课程</w:t>
      </w:r>
      <w:r>
        <w:rPr>
          <w:rFonts w:hint="eastAsia" w:ascii="宋体" w:hAnsi="宋体" w:eastAsia="宋体" w:cs="Times New Roman"/>
          <w:szCs w:val="21"/>
          <w:lang w:eastAsia="zh-CN"/>
        </w:rPr>
        <w:t>改革</w:t>
      </w:r>
      <w:r>
        <w:rPr>
          <w:rFonts w:hint="eastAsia" w:ascii="宋体" w:hAnsi="宋体" w:eastAsia="宋体" w:cs="Times New Roman"/>
          <w:szCs w:val="21"/>
        </w:rPr>
        <w:t>，适应新军事变革需求，培养高素质新型士官人才提供了理论借鉴。</w:t>
      </w:r>
    </w:p>
    <w:p>
      <w:pPr>
        <w:rPr>
          <w:rFonts w:ascii="Times New Roman" w:hAnsi="Times New Roman" w:eastAsia="宋体" w:cs="Times New Roman"/>
          <w:szCs w:val="21"/>
        </w:rPr>
      </w:pPr>
      <w:r>
        <w:rPr>
          <w:rFonts w:ascii="Times New Roman" w:hAnsi="Times New Roman" w:eastAsia="宋体" w:cs="Times New Roman"/>
          <w:b/>
          <w:szCs w:val="21"/>
        </w:rPr>
        <w:t>关键词：</w:t>
      </w:r>
      <w:r>
        <w:rPr>
          <w:rFonts w:hint="eastAsia" w:ascii="Times New Roman" w:hAnsi="Times New Roman" w:eastAsia="宋体" w:cs="Times New Roman"/>
          <w:szCs w:val="21"/>
          <w:lang w:eastAsia="zh-CN"/>
        </w:rPr>
        <w:t>职业教育</w:t>
      </w:r>
      <w:r>
        <w:rPr>
          <w:rFonts w:hint="eastAsia" w:ascii="Times New Roman" w:hAnsi="Times New Roman" w:eastAsia="宋体" w:cs="Times New Roman"/>
          <w:szCs w:val="21"/>
        </w:rPr>
        <w:t>；信息化教学；</w:t>
      </w:r>
      <w:r>
        <w:rPr>
          <w:rFonts w:hint="eastAsia" w:ascii="Times New Roman" w:hAnsi="Times New Roman" w:eastAsia="宋体" w:cs="Times New Roman"/>
          <w:szCs w:val="21"/>
          <w:lang w:val="en-US" w:eastAsia="zh-CN"/>
        </w:rPr>
        <w:t>CBE；</w:t>
      </w:r>
      <w:r>
        <w:rPr>
          <w:rFonts w:hint="eastAsia" w:ascii="Times New Roman" w:hAnsi="Times New Roman" w:eastAsia="宋体" w:cs="Times New Roman"/>
          <w:szCs w:val="21"/>
        </w:rPr>
        <w:t>能力本位</w:t>
      </w:r>
      <w:r>
        <w:rPr>
          <w:rFonts w:hint="eastAsia" w:ascii="Times New Roman" w:hAnsi="Times New Roman" w:eastAsia="宋体" w:cs="Times New Roman"/>
          <w:szCs w:val="21"/>
          <w:lang w:eastAsia="zh-CN"/>
        </w:rPr>
        <w:t>；模块化</w:t>
      </w:r>
      <w:r>
        <w:rPr>
          <w:rFonts w:ascii="Times New Roman" w:hAnsi="Times New Roman" w:eastAsia="宋体" w:cs="Times New Roman"/>
          <w:szCs w:val="21"/>
        </w:rPr>
        <w:t xml:space="preserve"> </w:t>
      </w:r>
    </w:p>
    <w:p>
      <w:pPr>
        <w:pStyle w:val="8"/>
        <w:ind w:firstLine="0" w:firstLineChars="0"/>
        <w:rPr>
          <w:rFonts w:ascii="Times New Roman" w:eastAsia="宋体"/>
          <w:b/>
          <w:spacing w:val="0"/>
          <w:kern w:val="2"/>
          <w:sz w:val="21"/>
          <w:szCs w:val="21"/>
        </w:rPr>
      </w:pPr>
      <w:r>
        <w:rPr>
          <w:rFonts w:hint="eastAsia" w:ascii="Times New Roman" w:eastAsia="宋体"/>
          <w:b/>
          <w:spacing w:val="0"/>
          <w:kern w:val="2"/>
          <w:sz w:val="21"/>
          <w:szCs w:val="21"/>
        </w:rPr>
        <w:t>中图分类号：</w:t>
      </w:r>
    </w:p>
    <w:p>
      <w:pPr>
        <w:pStyle w:val="8"/>
        <w:ind w:firstLine="0" w:firstLineChars="0"/>
        <w:rPr>
          <w:rFonts w:ascii="Times New Roman" w:eastAsia="宋体"/>
          <w:sz w:val="21"/>
          <w:szCs w:val="21"/>
        </w:rPr>
      </w:pPr>
    </w:p>
    <w:p>
      <w:pPr>
        <w:pStyle w:val="8"/>
        <w:ind w:firstLine="0" w:firstLineChars="0"/>
        <w:rPr>
          <w:rFonts w:ascii="Times New Roman" w:eastAsia="宋体"/>
          <w:sz w:val="21"/>
          <w:szCs w:val="21"/>
        </w:rPr>
      </w:pPr>
    </w:p>
    <w:p>
      <w:pPr>
        <w:rPr>
          <w:rFonts w:ascii="Times New Roman" w:hAnsi="Times New Roman" w:eastAsia="宋体" w:cs="Times New Roman"/>
          <w:szCs w:val="21"/>
        </w:rPr>
        <w:sectPr>
          <w:footerReference r:id="rId3" w:type="default"/>
          <w:pgSz w:w="11906" w:h="16838"/>
          <w:pgMar w:top="1985" w:right="1418" w:bottom="1985" w:left="1418" w:header="851" w:footer="992" w:gutter="0"/>
          <w:cols w:space="425" w:num="1"/>
          <w:docGrid w:type="lines" w:linePitch="312" w:charSpace="0"/>
        </w:sectPr>
      </w:pPr>
    </w:p>
    <w:p>
      <w:pPr>
        <w:numPr>
          <w:ilvl w:val="0"/>
          <w:numId w:val="1"/>
        </w:numPr>
        <w:rPr>
          <w:rFonts w:ascii="Times New Roman" w:hAnsi="Times New Roman" w:eastAsia="宋体" w:cs="Times New Roman"/>
          <w:b/>
          <w:color w:val="000000" w:themeColor="text1"/>
          <w:szCs w:val="21"/>
          <w14:textFill>
            <w14:solidFill>
              <w14:schemeClr w14:val="tx1"/>
            </w14:solidFill>
          </w14:textFill>
        </w:rPr>
      </w:pPr>
      <w:r>
        <w:rPr>
          <w:rFonts w:ascii="Times New Roman" w:hAnsi="Times New Roman" w:eastAsia="宋体" w:cs="Times New Roman"/>
          <w:b/>
          <w:color w:val="000000" w:themeColor="text1"/>
          <w:szCs w:val="21"/>
          <w14:textFill>
            <w14:solidFill>
              <w14:schemeClr w14:val="tx1"/>
            </w14:solidFill>
          </w14:textFill>
        </w:rPr>
        <w:t>引言</w:t>
      </w:r>
    </w:p>
    <w:p>
      <w:pPr>
        <w:numPr>
          <w:ilvl w:val="0"/>
          <w:numId w:val="0"/>
        </w:numPr>
        <w:ind w:firstLine="420" w:firstLineChars="200"/>
        <w:rPr>
          <w:rFonts w:ascii="宋体" w:hAnsi="宋体" w:eastAsia="宋体" w:cs="Times New Roman"/>
          <w:szCs w:val="21"/>
        </w:rPr>
      </w:pPr>
      <w:r>
        <w:rPr>
          <w:rFonts w:hint="eastAsia" w:ascii="宋体" w:hAnsi="宋体"/>
          <w:szCs w:val="21"/>
        </w:rPr>
        <w:t>构建完善的人才培养体系是提高</w:t>
      </w:r>
      <w:r>
        <w:rPr>
          <w:rFonts w:hint="eastAsia" w:ascii="宋体" w:hAnsi="宋体"/>
          <w:szCs w:val="21"/>
          <w:lang w:eastAsia="zh-CN"/>
        </w:rPr>
        <w:t>军队</w:t>
      </w:r>
      <w:r>
        <w:rPr>
          <w:rFonts w:hint="eastAsia" w:ascii="宋体" w:hAnsi="宋体"/>
          <w:szCs w:val="21"/>
        </w:rPr>
        <w:t>士官人才培养质量的根本关键。</w:t>
      </w:r>
      <w:r>
        <w:rPr>
          <w:rFonts w:hint="eastAsia" w:ascii="宋体" w:hAnsi="宋体" w:cs="仿宋_GB2312"/>
          <w:color w:val="000000"/>
          <w:kern w:val="0"/>
          <w:szCs w:val="21"/>
        </w:rPr>
        <w:t>专业和课程体系是人才培养体系的核心组成要素之一。本文就新时代下如何进行专业和课程建设等问题展开了深入探讨，并提出了行之有效的建设策略。</w:t>
      </w:r>
    </w:p>
    <w:p>
      <w:pPr>
        <w:pStyle w:val="4"/>
        <w:numPr>
          <w:ilvl w:val="0"/>
          <w:numId w:val="1"/>
        </w:numPr>
        <w:ind w:left="0" w:leftChars="0" w:firstLine="0" w:firstLineChars="0"/>
        <w:outlineLvl w:val="0"/>
        <w:rPr>
          <w:rFonts w:eastAsia="宋体"/>
          <w:b/>
          <w:color w:val="000000" w:themeColor="text1"/>
          <w:sz w:val="21"/>
          <w:szCs w:val="21"/>
          <w14:textFill>
            <w14:solidFill>
              <w14:schemeClr w14:val="tx1"/>
            </w14:solidFill>
          </w14:textFill>
        </w:rPr>
      </w:pPr>
      <w:r>
        <w:rPr>
          <w:rFonts w:hint="eastAsia" w:eastAsia="宋体"/>
          <w:b/>
          <w:color w:val="000000" w:themeColor="text1"/>
          <w:sz w:val="21"/>
          <w:szCs w:val="21"/>
          <w14:textFill>
            <w14:solidFill>
              <w14:schemeClr w14:val="tx1"/>
            </w14:solidFill>
          </w14:textFill>
        </w:rPr>
        <w:t>专业和课程体系的内涵</w:t>
      </w:r>
    </w:p>
    <w:p>
      <w:pPr>
        <w:numPr>
          <w:ilvl w:val="0"/>
          <w:numId w:val="0"/>
        </w:numPr>
        <w:ind w:firstLine="420" w:firstLineChars="200"/>
        <w:rPr>
          <w:rFonts w:hint="eastAsia" w:ascii="宋体" w:hAnsi="宋体"/>
          <w:szCs w:val="21"/>
        </w:rPr>
      </w:pPr>
      <w:bookmarkStart w:id="2" w:name="_Toc460829613"/>
      <w:r>
        <w:rPr>
          <w:rFonts w:hint="eastAsia" w:ascii="宋体" w:hAnsi="宋体"/>
          <w:szCs w:val="21"/>
        </w:rPr>
        <w:t>高校根据产业结构与学科分工，根据教育管理部门和行业部门提供的专业目录，结合自身办学条件设置学科门类，就是专业设置。高校教学工作在设置专业时需要适应经济社会发展的需求，科学合理的专业设置是培养创新型人才的基础，也是高校本身实现可持续发展的重要因素。</w:t>
      </w:r>
    </w:p>
    <w:p>
      <w:pPr>
        <w:numPr>
          <w:ilvl w:val="0"/>
          <w:numId w:val="0"/>
        </w:numPr>
        <w:ind w:firstLine="420" w:firstLineChars="200"/>
        <w:rPr>
          <w:rFonts w:hint="eastAsia" w:ascii="宋体" w:hAnsi="宋体"/>
          <w:szCs w:val="21"/>
        </w:rPr>
      </w:pPr>
      <w:r>
        <w:rPr>
          <w:rFonts w:hint="eastAsia" w:ascii="宋体" w:hAnsi="宋体"/>
          <w:szCs w:val="21"/>
        </w:rPr>
        <w:t>培养目标的具体化——教学内容的组织形式和教学内容的活动过程的总和——就是课程体系。它规定了培养目标如何具体实施的方案，是人才培养的载体。</w:t>
      </w:r>
    </w:p>
    <w:p>
      <w:pPr>
        <w:numPr>
          <w:ilvl w:val="0"/>
          <w:numId w:val="0"/>
        </w:numPr>
        <w:ind w:firstLine="420" w:firstLineChars="200"/>
        <w:rPr>
          <w:rFonts w:hint="eastAsia" w:ascii="宋体" w:hAnsi="宋体"/>
          <w:szCs w:val="21"/>
        </w:rPr>
      </w:pPr>
      <w:r>
        <w:rPr>
          <w:rFonts w:hint="eastAsia" w:ascii="宋体" w:hAnsi="宋体"/>
          <w:szCs w:val="21"/>
        </w:rPr>
        <w:t>课程体系主要由具体课程、课程关系、课程内容与形式、课程活动方式等组成。教育者在特定的课程观的指导下，围绕课程目标规划课程内容、课程关系、课程形式和课程组织方式。</w:t>
      </w:r>
    </w:p>
    <w:bookmarkEnd w:id="2"/>
    <w:p>
      <w:pPr>
        <w:pStyle w:val="4"/>
        <w:numPr>
          <w:ilvl w:val="0"/>
          <w:numId w:val="1"/>
        </w:numPr>
        <w:ind w:left="0" w:leftChars="0" w:firstLine="0" w:firstLineChars="0"/>
        <w:outlineLvl w:val="0"/>
        <w:rPr>
          <w:rFonts w:hint="eastAsia" w:eastAsia="宋体"/>
          <w:b/>
          <w:color w:val="000000" w:themeColor="text1"/>
          <w:sz w:val="21"/>
          <w:szCs w:val="21"/>
          <w14:textFill>
            <w14:solidFill>
              <w14:schemeClr w14:val="tx1"/>
            </w14:solidFill>
          </w14:textFill>
        </w:rPr>
      </w:pPr>
      <w:r>
        <w:rPr>
          <w:rFonts w:hint="eastAsia" w:eastAsia="宋体"/>
          <w:b/>
          <w:color w:val="000000" w:themeColor="text1"/>
          <w:sz w:val="21"/>
          <w:szCs w:val="21"/>
          <w14:textFill>
            <w14:solidFill>
              <w14:schemeClr w14:val="tx1"/>
            </w14:solidFill>
          </w14:textFill>
        </w:rPr>
        <w:t xml:space="preserve"> 建成各专业信息化教学系统</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世界一流士官人才除了必须掌握良好的专业技能和过硬的实际动手能力外，还应具备能够适应日新月异的新军事变革和迅猛发展的信息技术的创新能力和持续学习能力。</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近年来，在国家大力推进教育信息化的背景下，地方高校和企业积极开展教学资源信息化建设，在多媒体教学、网络教学、智慧校园、移动学习等多方面产出了丰富成果。军队院校教学信息化起步晚且受到网络、信息、安全等多种制约，相比地方的信息化教学资源优势，差距较大。</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将现代信息技术全面融入教学改革，推动信息化教学、虚拟现实技术、数字仿真实验、在线知识支持、在线教学监测等广泛应用已经成为必然趋势</w:t>
      </w:r>
      <w:r>
        <w:rPr>
          <w:rFonts w:hint="eastAsia" w:eastAsia="宋体"/>
          <w:color w:val="000000" w:themeColor="text1"/>
          <w:szCs w:val="21"/>
          <w:vertAlign w:val="superscript"/>
          <w14:textFill>
            <w14:solidFill>
              <w14:schemeClr w14:val="tx1"/>
            </w14:solidFill>
          </w14:textFill>
        </w:rPr>
        <w:t>[1]</w:t>
      </w:r>
      <w:r>
        <w:rPr>
          <w:rFonts w:hint="eastAsia" w:eastAsia="宋体"/>
          <w:color w:val="000000" w:themeColor="text1"/>
          <w:szCs w:val="21"/>
          <w14:textFill>
            <w14:solidFill>
              <w14:schemeClr w14:val="tx1"/>
            </w14:solidFill>
          </w14:textFill>
        </w:rPr>
        <w:t>。在“互联网+”背景下，我们更应秉承开放、创新的理念，积极引进国家精品课程、公开课、</w:t>
      </w:r>
      <w:r>
        <w:rPr>
          <w:rFonts w:hint="default" w:ascii="Times New Roman" w:hAnsi="Times New Roman" w:eastAsia="宋体" w:cs="Times New Roman"/>
          <w:color w:val="000000" w:themeColor="text1"/>
          <w:szCs w:val="21"/>
          <w14:textFill>
            <w14:solidFill>
              <w14:schemeClr w14:val="tx1"/>
            </w14:solidFill>
          </w14:textFill>
        </w:rPr>
        <w:t>MOOC</w:t>
      </w:r>
      <w:r>
        <w:rPr>
          <w:rFonts w:hint="eastAsia" w:eastAsia="宋体"/>
          <w:color w:val="000000" w:themeColor="text1"/>
          <w:szCs w:val="21"/>
          <w14:textFill>
            <w14:solidFill>
              <w14:schemeClr w14:val="tx1"/>
            </w14:solidFill>
          </w14:textFill>
        </w:rPr>
        <w:t>平台、移动学习终端等教育产品和虚拟训练系统、仿真模拟器等先进训练手段，同时结合士官职业教育实际，探索出士官教育信息化建设的新路径。运用信息化教学、网络教学、模拟仿真教学等手段，完成学科专业网站和数字化图书馆建设，实现网上教学、学分认证、专家咨询等功能，为广大官兵提供网络化、开放式、自主性学习平台，建成具有士官职业教育特色的信息化教学系统。</w:t>
      </w:r>
    </w:p>
    <w:p>
      <w:pPr>
        <w:pStyle w:val="4"/>
        <w:numPr>
          <w:ilvl w:val="0"/>
          <w:numId w:val="1"/>
        </w:numPr>
        <w:ind w:left="0" w:leftChars="0" w:firstLine="0" w:firstLineChars="0"/>
        <w:outlineLvl w:val="0"/>
        <w:rPr>
          <w:rFonts w:hint="eastAsia" w:eastAsia="宋体"/>
          <w:b/>
          <w:color w:val="000000" w:themeColor="text1"/>
          <w:sz w:val="21"/>
          <w:szCs w:val="21"/>
          <w:lang w:val="en-US" w:eastAsia="zh-CN"/>
          <w14:textFill>
            <w14:solidFill>
              <w14:schemeClr w14:val="tx1"/>
            </w14:solidFill>
          </w14:textFill>
        </w:rPr>
      </w:pPr>
      <w:r>
        <w:rPr>
          <w:rFonts w:hint="eastAsia" w:eastAsia="宋体"/>
          <w:b/>
          <w:color w:val="000000" w:themeColor="text1"/>
          <w:sz w:val="21"/>
          <w:szCs w:val="21"/>
          <w:lang w:val="en-US" w:eastAsia="zh-CN"/>
          <w14:textFill>
            <w14:solidFill>
              <w14:schemeClr w14:val="tx1"/>
            </w14:solidFill>
          </w14:textFill>
        </w:rPr>
        <w:t>加快信息化教学实践</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信息化教学关注的焦点从传统的知识讲授转移到学员的学习和知识的形成上来，强调学习环境的设计，强调利用各种信息化资源来支持学员的“学”，帮助学员在教学过程中主动进行知识的建构。</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信息化教学的一个重要举措就是将“线上学习”和“线下学习”有机结合。“线上学习”是指课前和课后利用信息化技术，帮助学员完成的在线学习。“线下学习”是指课中的学习。通过信息化手段，将课前、课后的学习活动与课中教学紧密衔接，形成互相促进、互相影响的连贯教学活动。需要强调的是，信息化教学是应用信息化技术突破教学重难点，而不是为了信息化而信息化。具体来讲就是：</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（1）通过课前预习初探教学重点</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实训教学课前预习的主要目的是：让学员自主学习实训科目相关的理论支撑；了解实训教学的重难点内容；解决实训教学中的简单问题。</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在科目中，由于动力装设备的拆装步骤非常多，如果让学员在课堂上完全掌握拆装步骤难度较大。因此，我们开发了《网络课程》，使学员在课前能够通过自主学习熟悉装设备的拆装步骤，同时研制了《虚拟拆装系统》，使学员在课前能够利用虚拟软件练习部件的拆装步骤。</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通过课前的学习和训练，不仅能够帮助学员自主掌握理论知识，提前熟悉基本技能，同时能减少因反复的实装训练带来的损耗，提高实训教学的效率。</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lang w:eastAsia="zh-CN"/>
          <w14:textFill>
            <w14:solidFill>
              <w14:schemeClr w14:val="tx1"/>
            </w14:solidFill>
          </w14:textFill>
        </w:rPr>
        <w:t>（</w:t>
      </w:r>
      <w:r>
        <w:rPr>
          <w:rFonts w:hint="eastAsia" w:eastAsia="宋体"/>
          <w:color w:val="000000" w:themeColor="text1"/>
          <w:szCs w:val="21"/>
          <w14:textFill>
            <w14:solidFill>
              <w14:schemeClr w14:val="tx1"/>
            </w14:solidFill>
          </w14:textFill>
        </w:rPr>
        <w:t>2</w:t>
      </w:r>
      <w:r>
        <w:rPr>
          <w:rFonts w:hint="eastAsia" w:eastAsia="宋体"/>
          <w:color w:val="000000" w:themeColor="text1"/>
          <w:szCs w:val="21"/>
          <w:lang w:eastAsia="zh-CN"/>
          <w14:textFill>
            <w14:solidFill>
              <w14:schemeClr w14:val="tx1"/>
            </w14:solidFill>
          </w14:textFill>
        </w:rPr>
        <w:t>）</w:t>
      </w:r>
      <w:r>
        <w:rPr>
          <w:rFonts w:hint="eastAsia" w:eastAsia="宋体"/>
          <w:color w:val="000000" w:themeColor="text1"/>
          <w:szCs w:val="21"/>
          <w14:textFill>
            <w14:solidFill>
              <w14:schemeClr w14:val="tx1"/>
            </w14:solidFill>
          </w14:textFill>
        </w:rPr>
        <w:t>通过课前测验掌握学习情况</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通过组织课前测验，对学员的学习情况进行分析总结，发现学员普遍存在疑问的知识点。教员动态地调整本次实训课的难点内容，并且对该知识点的教学方式进行了重新设计。根据学员课前测验的成绩，按照“异质分组”的原则，将成绩好的和成绩差的进行混合编组，动态调整了本次课的实训分组方案，并指定成绩好的为小教员，从而达到“以好带差”的目的。</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课前组织在线测验，能够很好地掌握学员的学习情况和学习需求。同时，教员能够根据测验结果，有针对性地调整教学重点，提高教学的针对性。</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lang w:eastAsia="zh-CN"/>
          <w14:textFill>
            <w14:solidFill>
              <w14:schemeClr w14:val="tx1"/>
            </w14:solidFill>
          </w14:textFill>
        </w:rPr>
        <w:t>（</w:t>
      </w:r>
      <w:r>
        <w:rPr>
          <w:rFonts w:hint="eastAsia" w:eastAsia="宋体"/>
          <w:color w:val="000000" w:themeColor="text1"/>
          <w:szCs w:val="21"/>
          <w14:textFill>
            <w14:solidFill>
              <w14:schemeClr w14:val="tx1"/>
            </w14:solidFill>
          </w14:textFill>
        </w:rPr>
        <w:t>3</w:t>
      </w:r>
      <w:r>
        <w:rPr>
          <w:rFonts w:hint="eastAsia" w:eastAsia="宋体"/>
          <w:color w:val="000000" w:themeColor="text1"/>
          <w:szCs w:val="21"/>
          <w:lang w:eastAsia="zh-CN"/>
          <w14:textFill>
            <w14:solidFill>
              <w14:schemeClr w14:val="tx1"/>
            </w14:solidFill>
          </w14:textFill>
        </w:rPr>
        <w:t>）</w:t>
      </w:r>
      <w:r>
        <w:rPr>
          <w:rFonts w:hint="eastAsia" w:eastAsia="宋体"/>
          <w:color w:val="000000" w:themeColor="text1"/>
          <w:szCs w:val="21"/>
          <w14:textFill>
            <w14:solidFill>
              <w14:schemeClr w14:val="tx1"/>
            </w14:solidFill>
          </w14:textFill>
        </w:rPr>
        <w:t>通过课后复习巩固学习效果</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根据实训教学的课堂反馈，我们利用《虚拟拆装系统》组织学员在课后进行虚拟训练和考核，进一步巩固技能训练效果。</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通过课后的学习活动帮助学员回顾所学知识，加深知识的理解，拓展知识的应用。限于保密要求，士官院校实训教学的课后教学活动主要是通过网络课程、虚拟训练等手段实现。</w:t>
      </w:r>
    </w:p>
    <w:p>
      <w:pPr>
        <w:pStyle w:val="4"/>
        <w:numPr>
          <w:ilvl w:val="0"/>
          <w:numId w:val="1"/>
        </w:numPr>
        <w:ind w:left="0" w:leftChars="0" w:firstLine="0" w:firstLineChars="0"/>
        <w:outlineLvl w:val="0"/>
        <w:rPr>
          <w:rFonts w:hint="eastAsia" w:eastAsia="宋体"/>
          <w:b/>
          <w:color w:val="000000" w:themeColor="text1"/>
          <w:sz w:val="21"/>
          <w:szCs w:val="21"/>
          <w:lang w:val="en-US" w:eastAsia="zh-CN"/>
          <w14:textFill>
            <w14:solidFill>
              <w14:schemeClr w14:val="tx1"/>
            </w14:solidFill>
          </w14:textFill>
        </w:rPr>
      </w:pPr>
      <w:r>
        <w:rPr>
          <w:rFonts w:hint="eastAsia" w:eastAsia="宋体"/>
          <w:b/>
          <w:color w:val="000000" w:themeColor="text1"/>
          <w:sz w:val="21"/>
          <w:szCs w:val="21"/>
          <w:lang w:val="en-US" w:eastAsia="zh-CN"/>
          <w14:textFill>
            <w14:solidFill>
              <w14:schemeClr w14:val="tx1"/>
            </w14:solidFill>
          </w14:textFill>
        </w:rPr>
        <w:t>军地专家共同指导专业和课程建设</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专业建设水平是否适应时代发展的要求，影响人才培养的质量</w:t>
      </w:r>
      <w:r>
        <w:rPr>
          <w:rFonts w:hint="eastAsia" w:eastAsia="宋体"/>
          <w:color w:val="000000" w:themeColor="text1"/>
          <w:szCs w:val="21"/>
          <w:vertAlign w:val="superscript"/>
          <w14:textFill>
            <w14:solidFill>
              <w14:schemeClr w14:val="tx1"/>
            </w14:solidFill>
          </w14:textFill>
        </w:rPr>
        <w:t>[3]</w:t>
      </w:r>
      <w:r>
        <w:rPr>
          <w:rFonts w:hint="eastAsia" w:eastAsia="宋体"/>
          <w:color w:val="000000" w:themeColor="text1"/>
          <w:szCs w:val="21"/>
          <w14:textFill>
            <w14:solidFill>
              <w14:schemeClr w14:val="tx1"/>
            </w14:solidFill>
          </w14:textFill>
        </w:rPr>
        <w:t>。为适应专业和课程建设发展与改革的需要，军校应成立由军校专家主导，部队专家和地方高职院校专家共同组成的专业和课程建设指导委员会。</w:t>
      </w:r>
    </w:p>
    <w:p>
      <w:pPr>
        <w:ind w:firstLine="420" w:firstLineChars="200"/>
        <w:rPr>
          <w:rFonts w:eastAsia="宋体"/>
          <w:b/>
          <w:szCs w:val="21"/>
        </w:rPr>
      </w:pPr>
      <w:r>
        <w:rPr>
          <w:rFonts w:hint="eastAsia" w:eastAsia="宋体"/>
          <w:color w:val="000000" w:themeColor="text1"/>
          <w:szCs w:val="21"/>
          <w14:textFill>
            <w14:solidFill>
              <w14:schemeClr w14:val="tx1"/>
            </w14:solidFill>
          </w14:textFill>
        </w:rPr>
        <w:t>主要完成以下几个方面的工作：一是根据岗位要求，在进行专业及课程调整、增减专业或增减某专业的课程时进行必要性和合理性论证；二是指导各专业负责人制定出具有可执行性的各专业的士官人才培养标准和方案；三是协助教员队伍培养。军校每年安排专业教员至少一个月的部队顶岗实习或地方高职院校交流代职，由部队和地方专家指导专业教员了解熟悉实际岗位的操作流程、方法和技能及地方先进的职教理念和教学模式；四是直接担任专业课程的教学工作，不定期到军校来讲课，将地方院校及部队的新技术、新方法、新工艺及实际做法引入课堂，时传授给军校师生。</w:t>
      </w:r>
    </w:p>
    <w:p>
      <w:pPr>
        <w:numPr>
          <w:ilvl w:val="0"/>
          <w:numId w:val="2"/>
        </w:numPr>
        <w:outlineLvl w:val="0"/>
        <w:rPr>
          <w:rFonts w:ascii="宋体" w:hAnsi="宋体" w:eastAsia="宋体" w:cs="Times New Roman"/>
          <w:b/>
          <w:szCs w:val="21"/>
        </w:rPr>
      </w:pPr>
      <w:r>
        <w:rPr>
          <w:rFonts w:hint="eastAsia" w:ascii="宋体" w:hAnsi="宋体" w:eastAsia="宋体" w:cs="Times New Roman"/>
          <w:b/>
          <w:szCs w:val="21"/>
        </w:rPr>
        <w:t>深化士官职业教育课程改革</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新世纪以来，职业教育课程改革取得了令人瞩目的成就，颁布了国家专业教学标准，形成了能力本位的课程体系，行业企业深度参与课程改革，并突出对技能的培养。</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军队士官院校应积极借鉴和学习这些成果，深化士官职业教育课程改革：一是尽快形成军队专业教学标准，为规范士官职业教育的教学实施、教学管理、专业建设和学习资源开发提供基本依据，解决目前士官职业教育在实施专业教学中标准不够统一规范，人才培养水平参差不齐的问题；二是构建基于士官职业能力本位的军队职业教育课程体系，促进士官职业教育课程体系逐步从传统的学科本位向能力本位转变，加强对士官综合职业能力的培养；三是组织部队用人单位深度参与士官职业教育课程改革，在人才培养方案制定、职业分析、课程资源的开发与建设等多个环节，发挥部队的指导性作用。四是课程建设和课程设置上要突出素质教育特色。教育的目的和根本出发点是提高士官学员能力素质。课程建设与课程设置是士官院校特色办学的基础。在对现有专业课程进行改革调整时，应设置理论武装、军事科技、思维能力、岗位任职、人文修养等方面的课程。五是课程的设置上应具有鲜明的军事指向性。</w:t>
      </w:r>
      <w:r>
        <w:rPr>
          <w:rFonts w:hint="eastAsia" w:eastAsia="宋体"/>
          <w:color w:val="000000" w:themeColor="text1"/>
          <w:szCs w:val="21"/>
          <w:lang w:eastAsia="zh-CN"/>
          <w14:textFill>
            <w14:solidFill>
              <w14:schemeClr w14:val="tx1"/>
            </w14:solidFill>
          </w14:textFill>
        </w:rPr>
        <w:t>军队士官院校</w:t>
      </w:r>
      <w:r>
        <w:rPr>
          <w:rFonts w:hint="eastAsia" w:eastAsia="宋体"/>
          <w:color w:val="000000" w:themeColor="text1"/>
          <w:szCs w:val="21"/>
          <w14:textFill>
            <w14:solidFill>
              <w14:schemeClr w14:val="tx1"/>
            </w14:solidFill>
          </w14:textFill>
        </w:rPr>
        <w:t>为部队培养军事人才，因此，在教学内容设置上应紧跟新军事变革步伐，紧贴部队需要，与部队训练对接，突出实战性，在岗位技能课程上办出特色。</w:t>
      </w:r>
    </w:p>
    <w:p>
      <w:pPr>
        <w:numPr>
          <w:ilvl w:val="0"/>
          <w:numId w:val="2"/>
        </w:numPr>
        <w:ind w:left="0" w:leftChars="0" w:firstLine="0" w:firstLineChars="0"/>
        <w:outlineLvl w:val="0"/>
        <w:rPr>
          <w:rFonts w:hint="eastAsia" w:ascii="宋体" w:hAnsi="宋体" w:eastAsia="宋体" w:cs="Times New Roman"/>
          <w:b/>
          <w:szCs w:val="21"/>
        </w:rPr>
      </w:pPr>
      <w:r>
        <w:rPr>
          <w:rFonts w:hint="eastAsia" w:ascii="宋体" w:hAnsi="宋体" w:eastAsia="宋体" w:cs="Times New Roman"/>
          <w:b/>
          <w:szCs w:val="21"/>
        </w:rPr>
        <w:t>按照士官教育特点和要求调整教学内容</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士官教育的应用性、技能性和实践性，决定了教学内容的设置必须与士官的岗位需求、专业能力以及专业发展有机的结合。具体来讲，第一，围绕岗位需求设置课程，将课程设置与学员的岗位任职密切结合。根据这岗位任职对士官的知识能力要求，筛选学科中与岗位能力生成直接有关的、最长使用的学科知识，配合实践教学，形成以培养“上岗顶用”的士官人才为目的的课程体系。第二，围绕专业能力调整教学内容。课程内容从本质上影响着教学质量，进而影响着人才培养质量。要根据专业能力培养需求选择教学内容，同时增加实践教学内容，突出学员实践操作能力的培养。第三，根据专业发展，不断拓展更新教学内容。科技日新月异，及时补充与士官岗位联系紧密的新的专业理论知识以及新的武器装备知识，实现教学内容更新与科技发展同步，满足士官任职需求</w:t>
      </w:r>
    </w:p>
    <w:p>
      <w:pPr>
        <w:numPr>
          <w:ilvl w:val="0"/>
          <w:numId w:val="2"/>
        </w:numPr>
        <w:ind w:left="0" w:leftChars="0" w:firstLine="0" w:firstLineChars="0"/>
        <w:outlineLvl w:val="0"/>
        <w:rPr>
          <w:rFonts w:ascii="宋体" w:hAnsi="宋体" w:eastAsia="宋体" w:cs="Times New Roman"/>
          <w:b/>
          <w:szCs w:val="21"/>
        </w:rPr>
      </w:pPr>
      <w:r>
        <w:rPr>
          <w:rFonts w:hint="eastAsia" w:ascii="宋体" w:hAnsi="宋体" w:eastAsia="宋体" w:cs="Times New Roman"/>
          <w:b/>
          <w:szCs w:val="21"/>
        </w:rPr>
        <w:t>基于CBE的专业课程改革</w:t>
      </w:r>
    </w:p>
    <w:p>
      <w:pPr>
        <w:ind w:firstLine="420" w:firstLineChars="200"/>
        <w:rPr>
          <w:rFonts w:hint="eastAsia" w:eastAsia="宋体"/>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CBE（Competency Based Education，能力本位教育）是兴起于北美的一种职教模</w:t>
      </w:r>
      <w:r>
        <w:rPr>
          <w:rFonts w:hint="eastAsia" w:eastAsia="宋体"/>
          <w:color w:val="000000" w:themeColor="text1"/>
          <w:szCs w:val="21"/>
          <w14:textFill>
            <w14:solidFill>
              <w14:schemeClr w14:val="tx1"/>
            </w14:solidFill>
          </w14:textFill>
        </w:rPr>
        <w:t>式，着重强调对职业所需能力的确定、学习、掌握和运用，突出学员在学习过程中的主导地位，注重“自学”，并以学员个体的学习目的为中心，不受时间的限制，不受地点的束缚，不受环境的影响，科学地组织课程与实施教学。</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依据士官职业能力分析，按针对性、实用性，模块化地组织教学内容；根据不同层次、不同需求的培训对象，制定差异化的教学计划；针对模块化教学和普遍性自主学习，设计灵活多样的教学方法，建立阶段性、多元化的教学评价机制。</w:t>
      </w:r>
    </w:p>
    <w:p>
      <w:pPr>
        <w:ind w:firstLine="420" w:firstLineChars="200"/>
        <w:rPr>
          <w:rFonts w:hint="eastAsia" w:eastAsia="宋体"/>
          <w:color w:val="000000" w:themeColor="text1"/>
          <w:szCs w:val="21"/>
          <w14:textFill>
            <w14:solidFill>
              <w14:schemeClr w14:val="tx1"/>
            </w14:solidFill>
          </w14:textFill>
        </w:rPr>
      </w:pPr>
      <w:r>
        <w:rPr>
          <w:rFonts w:hint="eastAsia" w:eastAsia="宋体"/>
          <w:color w:val="000000" w:themeColor="text1"/>
          <w:szCs w:val="21"/>
          <w14:textFill>
            <w14:solidFill>
              <w14:schemeClr w14:val="tx1"/>
            </w14:solidFill>
          </w14:textFill>
        </w:rPr>
        <w:t>具体来讲，首先，应将士官任职岗位必需的能力和技能训练内容整合为若干学习模块，这样既能弥补现有专业课程体系的不足，也有利于学员根据自身需求开展个性化自主学习。然后，构建以学生自学为主，教师指导为辅的CBE教学模式。这一教学模式的基本教学过程是：第一步，由专业教员根据不同层次授课对象，制定包含不同课程模块的基本教学计划；第二步，学员进行自我评估并申报个人学习计划，教员对学员职业能力水平进行考核评估后确定学员的学习计划；第三步，学员按学习计划进行自主学习，教员为学员提供必要的学习资源，对学员在学习中遇到的问题予以解决。最后，加强实训、实习、实验、网络、信息资源等教学资源的建设，保障CBE能力本位、学为主体的教学模式。针对模块化教学编写相应的教材、学习指导书、试题库，开发电子教材、电子讲义、微课、MOOC等信息资源，建立专修室、网络学习室等学习场所，建设装备更新快、实训设备配套、承训能力强的开放式实验室等，帮助学员通过各种形式进行自主学习与探究，加强学员的实际动手与操作能力，促进实践技能和任职能力的提升。</w:t>
      </w:r>
    </w:p>
    <w:p>
      <w:pPr>
        <w:numPr>
          <w:ilvl w:val="0"/>
          <w:numId w:val="2"/>
        </w:numPr>
        <w:ind w:left="0" w:leftChars="0" w:firstLine="0" w:firstLineChars="0"/>
        <w:outlineLvl w:val="0"/>
        <w:rPr>
          <w:rFonts w:ascii="宋体" w:hAnsi="宋体" w:eastAsia="宋体" w:cs="Times New Roman"/>
          <w:b/>
          <w:szCs w:val="21"/>
        </w:rPr>
      </w:pPr>
      <w:r>
        <w:rPr>
          <w:rFonts w:hint="eastAsia" w:ascii="宋体" w:hAnsi="宋体" w:eastAsia="宋体" w:cs="Times New Roman"/>
          <w:b/>
          <w:szCs w:val="21"/>
        </w:rPr>
        <w:t>按照士官教育特点和装备发展要求调整教学内容</w:t>
      </w:r>
    </w:p>
    <w:p>
      <w:pPr>
        <w:pStyle w:val="4"/>
        <w:spacing w:line="300" w:lineRule="exact"/>
        <w:ind w:left="0" w:firstLine="420" w:firstLineChars="200"/>
        <w:rPr>
          <w:rFonts w:ascii="宋体" w:hAnsi="宋体" w:eastAsia="宋体" w:cs="仿宋_GB2312"/>
          <w:color w:val="000000"/>
          <w:kern w:val="0"/>
          <w:sz w:val="21"/>
          <w:szCs w:val="21"/>
        </w:rPr>
      </w:pPr>
      <w:r>
        <w:rPr>
          <w:rFonts w:hint="eastAsia" w:ascii="宋体" w:hAnsi="宋体" w:eastAsia="宋体" w:cs="仿宋_GB2312"/>
          <w:color w:val="000000"/>
          <w:kern w:val="0"/>
          <w:sz w:val="21"/>
          <w:szCs w:val="21"/>
        </w:rPr>
        <w:t>教学内容直接决定着人才的知识、能力和素质结构，是教学最本质的体现</w:t>
      </w:r>
      <w:r>
        <w:rPr>
          <w:rFonts w:hint="default" w:ascii="Times New Roman" w:hAnsi="Times New Roman" w:eastAsia="宋体" w:cs="Times New Roman"/>
          <w:color w:val="000000"/>
          <w:kern w:val="0"/>
          <w:sz w:val="21"/>
          <w:szCs w:val="21"/>
          <w:vertAlign w:val="superscript"/>
        </w:rPr>
        <w:t>[4]</w:t>
      </w:r>
      <w:r>
        <w:rPr>
          <w:rFonts w:hint="eastAsia" w:ascii="宋体" w:hAnsi="宋体" w:eastAsia="宋体" w:cs="仿宋_GB2312"/>
          <w:color w:val="000000"/>
          <w:kern w:val="0"/>
          <w:sz w:val="21"/>
          <w:szCs w:val="21"/>
        </w:rPr>
        <w:t>。科学先进的教学内容是培养高素质人才的基本保障。士官职业教育的应用性、技能性和实践性，决定了教学内容的设置必须与士官的类型、岗位需求、专业能力以及专业发展有机的结合。</w:t>
      </w:r>
    </w:p>
    <w:p>
      <w:pPr>
        <w:pStyle w:val="4"/>
        <w:spacing w:line="300" w:lineRule="exact"/>
        <w:ind w:left="0" w:firstLine="420" w:firstLineChars="200"/>
        <w:rPr>
          <w:rFonts w:ascii="宋体" w:hAnsi="宋体" w:eastAsia="宋体" w:cs="仿宋_GB2312"/>
          <w:color w:val="000000"/>
          <w:kern w:val="0"/>
          <w:sz w:val="21"/>
          <w:szCs w:val="21"/>
        </w:rPr>
      </w:pPr>
      <w:r>
        <w:rPr>
          <w:rFonts w:hint="eastAsia" w:ascii="宋体" w:hAnsi="宋体" w:eastAsia="宋体" w:cs="仿宋_GB2312"/>
          <w:color w:val="000000"/>
          <w:kern w:val="0"/>
          <w:sz w:val="21"/>
          <w:szCs w:val="21"/>
        </w:rPr>
        <w:t>具体来讲，第一，围绕岗位需求设置课程，将课程设置与学员的岗位任职密切结合。根据岗位任职对士官的知识能力要求，筛选学科中与岗位能力生成直接有关的、最长使用的学科知识，配合实践教学，形成以培养“上岗顶用”的士官人才为目的的课程体系。第二，围绕专业能力调整教学内容。课程内容从本质上影响着教学质量，进而影响着人才培养质量。要根据专业能力培养需求选择教学内容，同时增加实践教学内容，突出学员实践操作能力的培养。第三，根据专业发展，不断拓展更新教学内容。科技日新月异，及时补充与士官岗位联系紧密的新的专业理论知识以及新的武器装备知识，实现教学内容更新与科技发展同步，满足士官任职需求。第四，教学内容具有针对性。针对不同的针对培养对象和训练学时，优化调整教学内容以满足学员对新知识、新理论、新技术的迫切需求，使教学内容与培养目标相适应，具有鲜明的针对性。</w:t>
      </w:r>
    </w:p>
    <w:p>
      <w:pPr>
        <w:numPr>
          <w:ilvl w:val="0"/>
          <w:numId w:val="2"/>
        </w:numPr>
        <w:ind w:left="0" w:leftChars="0" w:firstLine="0" w:firstLineChars="0"/>
        <w:outlineLvl w:val="0"/>
        <w:rPr>
          <w:rFonts w:hint="eastAsia" w:ascii="宋体" w:hAnsi="宋体" w:eastAsia="宋体" w:cs="Times New Roman"/>
          <w:b/>
          <w:szCs w:val="21"/>
          <w:lang w:val="en-US" w:eastAsia="zh-CN"/>
        </w:rPr>
      </w:pPr>
      <w:r>
        <w:rPr>
          <w:rFonts w:hint="eastAsia" w:ascii="宋体" w:hAnsi="宋体" w:eastAsia="宋体" w:cs="Times New Roman"/>
          <w:b/>
          <w:szCs w:val="21"/>
          <w:lang w:val="en-US" w:eastAsia="zh-CN"/>
        </w:rPr>
        <w:t>小结</w:t>
      </w:r>
    </w:p>
    <w:p>
      <w:pPr>
        <w:ind w:firstLine="420" w:firstLineChars="200"/>
        <w:rPr>
          <w:rFonts w:ascii="宋体" w:hAnsi="宋体" w:eastAsia="宋体" w:cs="Times New Roman"/>
          <w:color w:val="000000" w:themeColor="text1"/>
          <w:szCs w:val="21"/>
          <w14:textFill>
            <w14:solidFill>
              <w14:schemeClr w14:val="tx1"/>
            </w14:solidFill>
          </w14:textFill>
        </w:rPr>
      </w:pPr>
      <w:r>
        <w:rPr>
          <w:rFonts w:hint="eastAsia" w:ascii="宋体" w:hAnsi="宋体" w:eastAsia="宋体" w:cs="仿宋_GB2312"/>
          <w:color w:val="000000"/>
          <w:kern w:val="0"/>
          <w:sz w:val="21"/>
          <w:szCs w:val="21"/>
        </w:rPr>
        <w:t>针对目前军</w:t>
      </w:r>
      <w:r>
        <w:rPr>
          <w:rFonts w:hint="eastAsia" w:ascii="宋体" w:hAnsi="宋体" w:eastAsia="宋体" w:cs="仿宋_GB2312"/>
          <w:color w:val="000000"/>
          <w:kern w:val="0"/>
          <w:sz w:val="21"/>
          <w:szCs w:val="21"/>
          <w:lang w:eastAsia="zh-CN"/>
        </w:rPr>
        <w:t>队士官院校</w:t>
      </w:r>
      <w:r>
        <w:rPr>
          <w:rFonts w:hint="eastAsia" w:ascii="宋体" w:hAnsi="宋体" w:eastAsia="宋体" w:cs="仿宋_GB2312"/>
          <w:color w:val="000000"/>
          <w:kern w:val="0"/>
          <w:sz w:val="21"/>
          <w:szCs w:val="21"/>
        </w:rPr>
        <w:t>在专业和课程建设中存在的问题，从课程体系构建、教学内容调整等多个角度提出了适应新时代特征的专业和课程建设策略。具体来讲：一是要建成军校的信息化教学系统；</w:t>
      </w:r>
      <w:r>
        <w:rPr>
          <w:rFonts w:hint="eastAsia" w:ascii="宋体" w:hAnsi="宋体" w:eastAsia="宋体" w:cs="仿宋_GB2312"/>
          <w:color w:val="000000"/>
          <w:kern w:val="0"/>
          <w:sz w:val="21"/>
          <w:szCs w:val="21"/>
          <w:lang w:eastAsia="zh-CN"/>
        </w:rPr>
        <w:t>二是要加快信息化教学实践；三</w:t>
      </w:r>
      <w:r>
        <w:rPr>
          <w:rFonts w:hint="eastAsia" w:ascii="宋体" w:hAnsi="宋体" w:eastAsia="宋体" w:cs="仿宋_GB2312"/>
          <w:color w:val="000000"/>
          <w:kern w:val="0"/>
          <w:sz w:val="21"/>
          <w:szCs w:val="21"/>
        </w:rPr>
        <w:t>是要军、地、部队专家共同指导专业和课程建设全过程；</w:t>
      </w:r>
      <w:r>
        <w:rPr>
          <w:rFonts w:hint="eastAsia" w:ascii="宋体" w:hAnsi="宋体" w:eastAsia="宋体" w:cs="仿宋_GB2312"/>
          <w:color w:val="000000"/>
          <w:kern w:val="0"/>
          <w:sz w:val="21"/>
          <w:szCs w:val="21"/>
          <w:lang w:eastAsia="zh-CN"/>
        </w:rPr>
        <w:t>四</w:t>
      </w:r>
      <w:r>
        <w:rPr>
          <w:rFonts w:hint="eastAsia" w:ascii="宋体" w:hAnsi="宋体" w:eastAsia="宋体" w:cs="仿宋_GB2312"/>
          <w:color w:val="000000"/>
          <w:kern w:val="0"/>
          <w:sz w:val="21"/>
          <w:szCs w:val="21"/>
        </w:rPr>
        <w:t>是尽快形成军队专业教学标准，构建基于士官职业能力本位的军队职业教育课程体系，并组织部队用人单位深度参与士官职业教育课程改革；</w:t>
      </w:r>
      <w:r>
        <w:rPr>
          <w:rFonts w:hint="eastAsia" w:ascii="宋体" w:hAnsi="宋体" w:eastAsia="宋体" w:cs="仿宋_GB2312"/>
          <w:color w:val="000000"/>
          <w:kern w:val="0"/>
          <w:sz w:val="21"/>
          <w:szCs w:val="21"/>
          <w:lang w:eastAsia="zh-CN"/>
        </w:rPr>
        <w:t>五</w:t>
      </w:r>
      <w:r>
        <w:rPr>
          <w:rFonts w:hint="eastAsia" w:ascii="宋体" w:hAnsi="宋体" w:eastAsia="宋体" w:cs="仿宋_GB2312"/>
          <w:color w:val="000000"/>
          <w:kern w:val="0"/>
          <w:sz w:val="21"/>
          <w:szCs w:val="21"/>
        </w:rPr>
        <w:t>是要模块化地组织教学内容，差异化的制定教学计划，并设计灵活多样的教学方法和建立阶段性、多元化的教学评价机制；</w:t>
      </w:r>
      <w:r>
        <w:rPr>
          <w:rFonts w:hint="eastAsia" w:ascii="宋体" w:hAnsi="宋体" w:eastAsia="宋体" w:cs="仿宋_GB2312"/>
          <w:color w:val="000000"/>
          <w:kern w:val="0"/>
          <w:sz w:val="21"/>
          <w:szCs w:val="21"/>
          <w:lang w:eastAsia="zh-CN"/>
        </w:rPr>
        <w:t>六</w:t>
      </w:r>
      <w:r>
        <w:rPr>
          <w:rFonts w:hint="eastAsia" w:ascii="宋体" w:hAnsi="宋体" w:eastAsia="宋体" w:cs="仿宋_GB2312"/>
          <w:color w:val="000000"/>
          <w:kern w:val="0"/>
          <w:sz w:val="21"/>
          <w:szCs w:val="21"/>
        </w:rPr>
        <w:t>是按照士官教育特点、培训对象类型和装备科技发展要求调整教学内容。</w:t>
      </w:r>
    </w:p>
    <w:p>
      <w:pPr>
        <w:pStyle w:val="4"/>
        <w:ind w:firstLine="0" w:firstLineChars="0"/>
        <w:outlineLvl w:val="0"/>
        <w:rPr>
          <w:rFonts w:eastAsia="宋体"/>
          <w:b/>
          <w:color w:val="000000" w:themeColor="text1"/>
          <w:sz w:val="21"/>
          <w:szCs w:val="21"/>
          <w14:textFill>
            <w14:solidFill>
              <w14:schemeClr w14:val="tx1"/>
            </w14:solidFill>
          </w14:textFill>
        </w:rPr>
      </w:pPr>
      <w:r>
        <w:rPr>
          <w:rFonts w:eastAsia="宋体"/>
          <w:b/>
          <w:color w:val="000000" w:themeColor="text1"/>
          <w:sz w:val="21"/>
          <w:szCs w:val="21"/>
          <w14:textFill>
            <w14:solidFill>
              <w14:schemeClr w14:val="tx1"/>
            </w14:solidFill>
          </w14:textFill>
        </w:rPr>
        <w:t>参考文献</w:t>
      </w:r>
      <w:r>
        <w:rPr>
          <w:rFonts w:hint="eastAsia" w:eastAsia="宋体"/>
          <w:b/>
          <w:color w:val="000000" w:themeColor="text1"/>
          <w:sz w:val="21"/>
          <w:szCs w:val="21"/>
          <w14:textFill>
            <w14:solidFill>
              <w14:schemeClr w14:val="tx1"/>
            </w14:solidFill>
          </w14:textFill>
        </w:rPr>
        <w:t>:</w:t>
      </w:r>
      <w:r>
        <w:rPr>
          <w:rFonts w:eastAsia="宋体"/>
          <w:b/>
          <w:color w:val="000000" w:themeColor="text1"/>
          <w:sz w:val="21"/>
          <w:szCs w:val="21"/>
          <w14:textFill>
            <w14:solidFill>
              <w14:schemeClr w14:val="tx1"/>
            </w14:solidFill>
          </w14:textFill>
        </w:rPr>
        <w:t xml:space="preserve"> </w:t>
      </w:r>
    </w:p>
    <w:p>
      <w:pPr>
        <w:ind w:left="420" w:hanging="420" w:hangingChars="200"/>
        <w:rPr>
          <w:rFonts w:hint="eastAsia" w:ascii="Times New Roman" w:hAnsi="Times New Roman" w:eastAsia="宋体" w:cs="Times New Roman"/>
          <w:color w:val="000000"/>
          <w:kern w:val="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lang w:val="en-US" w:eastAsia="zh-CN"/>
        </w:rPr>
        <w:t xml:space="preserve"> </w:t>
      </w:r>
      <w:r>
        <w:rPr>
          <w:rFonts w:hint="eastAsia" w:ascii="Times New Roman" w:hAnsi="Times New Roman" w:eastAsia="宋体" w:cs="Times New Roman"/>
          <w:color w:val="000000"/>
          <w:kern w:val="0"/>
          <w:szCs w:val="21"/>
        </w:rPr>
        <w:t>夏波</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郭卫辉</w:t>
      </w:r>
      <w:r>
        <w:rPr>
          <w:rFonts w:hint="eastAsia" w:asciiTheme="minorEastAsia" w:hAnsiTheme="minorEastAsia" w:eastAsiaTheme="minorEastAsia" w:cstheme="minorEastAsia"/>
          <w:color w:val="000000"/>
          <w:kern w:val="0"/>
          <w:szCs w:val="21"/>
        </w:rPr>
        <w:t>.</w:t>
      </w:r>
      <w:r>
        <w:rPr>
          <w:rFonts w:hint="eastAsia" w:ascii="Times New Roman" w:hAnsi="Times New Roman" w:eastAsia="宋体" w:cs="Times New Roman"/>
          <w:color w:val="000000"/>
          <w:kern w:val="0"/>
          <w:szCs w:val="21"/>
        </w:rPr>
        <w:t>军队院校士官教育若干现实问题研究[J]</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继续教育，2016,4:75-76.</w:t>
      </w:r>
    </w:p>
    <w:p>
      <w:pPr>
        <w:ind w:left="420" w:hanging="420" w:hangingChars="20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邓志明，陈海龙，童大鹏等</w:t>
      </w:r>
      <w:r>
        <w:rPr>
          <w:rFonts w:hint="eastAsia" w:asciiTheme="minorEastAsia" w:hAnsiTheme="minorEastAsia" w:eastAsiaTheme="minorEastAsia" w:cstheme="minorEastAsia"/>
          <w:color w:val="000000"/>
          <w:kern w:val="0"/>
          <w:szCs w:val="21"/>
          <w:lang w:val="en-US" w:eastAsia="zh-CN"/>
        </w:rPr>
        <w:t>.</w:t>
      </w:r>
      <w:r>
        <w:rPr>
          <w:rFonts w:hint="eastAsia" w:ascii="Times New Roman" w:hAnsi="Times New Roman" w:eastAsia="宋体" w:cs="Times New Roman"/>
          <w:color w:val="000000"/>
          <w:kern w:val="0"/>
          <w:szCs w:val="21"/>
        </w:rPr>
        <w:t>浅谈军民融合式士官人才队伍建设策略[J]，中国军转民，2017,7</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 xml:space="preserve">56-59. </w:t>
      </w:r>
    </w:p>
    <w:p>
      <w:pPr>
        <w:ind w:left="420" w:hanging="420" w:hangingChars="200"/>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关宏</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黄立辉</w:t>
      </w:r>
      <w:r>
        <w:rPr>
          <w:rFonts w:hint="eastAsia" w:asciiTheme="minorEastAsia" w:hAnsiTheme="minorEastAsia" w:eastAsiaTheme="minorEastAsia" w:cstheme="minorEastAsia"/>
          <w:color w:val="000000"/>
          <w:kern w:val="0"/>
          <w:szCs w:val="21"/>
        </w:rPr>
        <w:t>.</w:t>
      </w:r>
      <w:r>
        <w:rPr>
          <w:rFonts w:hint="eastAsia" w:ascii="Times New Roman" w:hAnsi="Times New Roman" w:eastAsia="宋体" w:cs="Times New Roman"/>
          <w:color w:val="000000"/>
          <w:kern w:val="0"/>
          <w:szCs w:val="21"/>
        </w:rPr>
        <w:t>军校士官教育专业建设策略探析[J]</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继续教育研究</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2013,6:148-150.</w:t>
      </w:r>
    </w:p>
    <w:p>
      <w:pPr>
        <w:ind w:left="420" w:hanging="420" w:hangingChars="200"/>
        <w:rPr>
          <w:rFonts w:ascii="Times New Roman" w:eastAsia="宋体"/>
          <w:szCs w:val="21"/>
        </w:rPr>
      </w:pPr>
      <w:r>
        <w:rPr>
          <w:rFonts w:hint="eastAsia" w:ascii="Times New Roman" w:hAnsi="Times New Roman" w:eastAsia="宋体" w:cs="Times New Roman"/>
          <w:color w:val="000000"/>
          <w:kern w:val="0"/>
          <w:szCs w:val="21"/>
        </w:rPr>
        <w:t>[4]</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rPr>
        <w:t>傅光明</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吴勇毛</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国辉</w:t>
      </w:r>
      <w:r>
        <w:rPr>
          <w:rFonts w:hint="eastAsia" w:asciiTheme="minorEastAsia" w:hAnsiTheme="minorEastAsia" w:eastAsiaTheme="minorEastAsia" w:cstheme="minorEastAsia"/>
          <w:color w:val="000000"/>
          <w:kern w:val="0"/>
          <w:szCs w:val="21"/>
        </w:rPr>
        <w:t>.</w:t>
      </w:r>
      <w:r>
        <w:rPr>
          <w:rFonts w:hint="eastAsia" w:ascii="Times New Roman" w:hAnsi="Times New Roman" w:eastAsia="宋体" w:cs="Times New Roman"/>
          <w:color w:val="000000"/>
          <w:kern w:val="0"/>
          <w:szCs w:val="21"/>
        </w:rPr>
        <w:t>论中国特色军事变革中推进军校创新教育的对策[J]，高等教育研究学报，2004</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27(3)</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rPr>
        <w:t>6-8</w:t>
      </w:r>
      <w:r>
        <w:rPr>
          <w:rFonts w:hint="eastAsia" w:asciiTheme="minorEastAsia" w:hAnsiTheme="minorEastAsia" w:eastAsiaTheme="minorEastAsia" w:cstheme="minorEastAsia"/>
          <w:color w:val="000000"/>
          <w:kern w:val="0"/>
          <w:szCs w:val="21"/>
        </w:rPr>
        <w:t>.</w:t>
      </w:r>
    </w:p>
    <w:p>
      <w:pPr>
        <w:pStyle w:val="8"/>
        <w:ind w:firstLine="432"/>
        <w:rPr>
          <w:rFonts w:ascii="Times New Roman" w:eastAsia="宋体"/>
          <w:sz w:val="21"/>
          <w:szCs w:val="21"/>
        </w:rPr>
        <w:sectPr>
          <w:footerReference r:id="rId4" w:type="default"/>
          <w:type w:val="continuous"/>
          <w:pgSz w:w="11906" w:h="16838"/>
          <w:pgMar w:top="1985" w:right="1418" w:bottom="1985" w:left="1418" w:header="851" w:footer="992" w:gutter="0"/>
          <w:cols w:space="425" w:num="2"/>
          <w:docGrid w:type="lines" w:linePitch="312" w:charSpace="0"/>
        </w:sectPr>
      </w:pPr>
    </w:p>
    <w:bookmarkEnd w:id="0"/>
    <w:p/>
    <w:p>
      <w:pPr>
        <w:jc w:val="center"/>
        <w:rPr>
          <w:rFonts w:hint="eastAsia" w:ascii="Times New Roman" w:hAnsi="Times New Roman" w:cs="Times New Roman"/>
        </w:rPr>
      </w:pPr>
      <w:r>
        <w:rPr>
          <w:rFonts w:hint="eastAsia" w:ascii="Times New Roman" w:hAnsi="Times New Roman" w:cs="Times New Roman"/>
          <w:color w:val="000000" w:themeColor="text1"/>
          <w:kern w:val="0"/>
          <w:szCs w:val="21"/>
          <w14:textFill>
            <w14:solidFill>
              <w14:schemeClr w14:val="tx1"/>
            </w14:solidFill>
          </w14:textFill>
        </w:rPr>
        <w:t>Research on</w:t>
      </w:r>
      <w:r>
        <w:rPr>
          <w:rFonts w:ascii="Times New Roman" w:hAnsi="Times New Roman" w:cs="Times New Roman"/>
          <w:color w:val="000000" w:themeColor="text1"/>
          <w:kern w:val="0"/>
          <w:szCs w:val="21"/>
          <w14:textFill>
            <w14:solidFill>
              <w14:schemeClr w14:val="tx1"/>
            </w14:solidFill>
          </w14:textFill>
        </w:rPr>
        <w:t xml:space="preserve"> </w:t>
      </w:r>
      <w:r>
        <w:rPr>
          <w:rFonts w:hint="eastAsia" w:ascii="Times New Roman"/>
          <w:sz w:val="21"/>
          <w:szCs w:val="24"/>
        </w:rPr>
        <w:t xml:space="preserve">the </w:t>
      </w:r>
      <w:r>
        <w:rPr>
          <w:rFonts w:hint="eastAsia" w:ascii="Times New Roman"/>
          <w:sz w:val="21"/>
          <w:szCs w:val="24"/>
          <w:lang w:val="en-US" w:eastAsia="zh-CN"/>
        </w:rPr>
        <w:t>Major</w:t>
      </w:r>
      <w:r>
        <w:rPr>
          <w:rFonts w:hint="eastAsia" w:ascii="Times New Roman"/>
          <w:sz w:val="21"/>
          <w:szCs w:val="24"/>
        </w:rPr>
        <w:t xml:space="preserve"> and </w:t>
      </w:r>
      <w:r>
        <w:rPr>
          <w:rFonts w:hint="eastAsia" w:ascii="Times New Roman"/>
          <w:sz w:val="21"/>
          <w:szCs w:val="24"/>
          <w:lang w:val="en-US" w:eastAsia="zh-CN"/>
        </w:rPr>
        <w:t>Course Reform</w:t>
      </w:r>
      <w:r>
        <w:rPr>
          <w:rFonts w:hint="eastAsia" w:ascii="Times New Roman"/>
          <w:sz w:val="21"/>
          <w:szCs w:val="24"/>
        </w:rPr>
        <w:t xml:space="preserve"> of the </w:t>
      </w:r>
      <w:r>
        <w:rPr>
          <w:rFonts w:hint="eastAsia" w:ascii="Times New Roman"/>
          <w:sz w:val="21"/>
          <w:szCs w:val="24"/>
          <w:lang w:val="en-US" w:eastAsia="zh-CN"/>
        </w:rPr>
        <w:t>P</w:t>
      </w:r>
      <w:r>
        <w:rPr>
          <w:rFonts w:hint="eastAsia" w:ascii="Times New Roman"/>
          <w:sz w:val="21"/>
          <w:szCs w:val="24"/>
        </w:rPr>
        <w:t xml:space="preserve">etty </w:t>
      </w:r>
      <w:r>
        <w:rPr>
          <w:rFonts w:hint="eastAsia" w:ascii="Times New Roman"/>
          <w:sz w:val="21"/>
          <w:szCs w:val="24"/>
          <w:lang w:val="en-US" w:eastAsia="zh-CN"/>
        </w:rPr>
        <w:t>O</w:t>
      </w:r>
      <w:r>
        <w:rPr>
          <w:rFonts w:hint="eastAsia" w:ascii="Times New Roman"/>
          <w:sz w:val="21"/>
          <w:szCs w:val="24"/>
        </w:rPr>
        <w:t xml:space="preserve">fficer </w:t>
      </w:r>
      <w:r>
        <w:rPr>
          <w:rFonts w:hint="eastAsia" w:ascii="Times New Roman"/>
          <w:sz w:val="21"/>
          <w:szCs w:val="24"/>
          <w:lang w:val="en-US" w:eastAsia="zh-CN"/>
        </w:rPr>
        <w:t>O</w:t>
      </w:r>
      <w:r>
        <w:rPr>
          <w:rFonts w:hint="eastAsia" w:ascii="Times New Roman"/>
          <w:sz w:val="21"/>
          <w:szCs w:val="24"/>
        </w:rPr>
        <w:t xml:space="preserve">ccupational </w:t>
      </w:r>
      <w:r>
        <w:rPr>
          <w:rFonts w:hint="eastAsia" w:ascii="Times New Roman"/>
          <w:sz w:val="21"/>
          <w:szCs w:val="24"/>
          <w:lang w:val="en-US" w:eastAsia="zh-CN"/>
        </w:rPr>
        <w:t>E</w:t>
      </w:r>
      <w:r>
        <w:rPr>
          <w:rFonts w:hint="eastAsia" w:ascii="Times New Roman"/>
          <w:sz w:val="21"/>
          <w:szCs w:val="24"/>
        </w:rPr>
        <w:t>ducation</w:t>
      </w:r>
      <w:r>
        <w:rPr>
          <w:rFonts w:hint="eastAsia" w:ascii="Times New Roman"/>
          <w:sz w:val="21"/>
          <w:szCs w:val="24"/>
          <w:lang w:val="en-US" w:eastAsia="zh-CN"/>
        </w:rPr>
        <w:t xml:space="preserve"> </w:t>
      </w:r>
      <w:r>
        <w:rPr>
          <w:rFonts w:hint="eastAsia" w:ascii="Times New Roman" w:hAnsi="Times New Roman" w:cs="Times New Roman"/>
          <w:color w:val="000000" w:themeColor="text1"/>
          <w:kern w:val="0"/>
          <w:szCs w:val="21"/>
          <w:lang w:val="en-US" w:eastAsia="zh-CN"/>
          <w14:textFill>
            <w14:solidFill>
              <w14:schemeClr w14:val="tx1"/>
            </w14:solidFill>
          </w14:textFill>
        </w:rPr>
        <w:t xml:space="preserve">in </w:t>
      </w:r>
      <w:r>
        <w:rPr>
          <w:rFonts w:ascii="Times New Roman" w:hAnsi="Times New Roman" w:cs="Times New Roman"/>
          <w:color w:val="000000" w:themeColor="text1"/>
          <w:kern w:val="0"/>
          <w:szCs w:val="21"/>
          <w14:textFill>
            <w14:solidFill>
              <w14:schemeClr w14:val="tx1"/>
            </w14:solidFill>
          </w14:textFill>
        </w:rPr>
        <w:t>the</w:t>
      </w:r>
      <w:r>
        <w:rPr>
          <w:rFonts w:hint="eastAsia" w:ascii="Times New Roman" w:hAnsi="Times New Roman" w:cs="Times New Roman"/>
          <w:color w:val="000000" w:themeColor="text1"/>
          <w:kern w:val="0"/>
          <w:szCs w:val="21"/>
          <w:lang w:val="en-US" w:eastAsia="zh-CN"/>
          <w14:textFill>
            <w14:solidFill>
              <w14:schemeClr w14:val="tx1"/>
            </w14:solidFill>
          </w14:textFill>
        </w:rPr>
        <w:t xml:space="preserve"> New</w:t>
      </w:r>
      <w:r>
        <w:rPr>
          <w:rFonts w:hint="eastAsia" w:ascii="Times New Roman" w:hAnsi="Times New Roman" w:cs="Times New Roman"/>
        </w:rPr>
        <w:t xml:space="preserve"> </w:t>
      </w:r>
      <w:r>
        <w:rPr>
          <w:rFonts w:hint="eastAsia" w:ascii="Times New Roman" w:hAnsi="Times New Roman" w:cs="Times New Roman"/>
          <w:lang w:val="en-US" w:eastAsia="zh-CN"/>
        </w:rPr>
        <w:t>Military Revolution</w:t>
      </w:r>
    </w:p>
    <w:p>
      <w:pPr>
        <w:jc w:val="center"/>
        <w:rPr>
          <w:rFonts w:hint="eastAsia" w:ascii="Times New Roman" w:hAnsi="Times New Roman" w:cs="Times New Roman"/>
        </w:rPr>
      </w:pPr>
    </w:p>
    <w:p>
      <w:pPr>
        <w:jc w:val="center"/>
        <w:rPr>
          <w:rFonts w:ascii="Times New Roman" w:hAnsi="Times New Roman" w:eastAsia="楷体" w:cs="Times New Roman"/>
          <w:szCs w:val="21"/>
        </w:rPr>
      </w:pPr>
      <w:r>
        <w:rPr>
          <w:rFonts w:ascii="Times New Roman" w:hAnsi="Times New Roman" w:eastAsia="楷体" w:cs="Times New Roman"/>
          <w:szCs w:val="21"/>
        </w:rPr>
        <w:t>CHEN Hailong</w:t>
      </w:r>
      <w:r>
        <w:rPr>
          <w:rFonts w:ascii="Times New Roman" w:hAnsi="Times New Roman" w:eastAsia="楷体" w:cs="Times New Roman"/>
          <w:szCs w:val="21"/>
          <w:vertAlign w:val="superscript"/>
        </w:rPr>
        <w:t>1</w:t>
      </w:r>
      <w:r>
        <w:rPr>
          <w:rFonts w:ascii="Times New Roman" w:hAnsi="Times New Roman" w:eastAsia="楷体" w:cs="Times New Roman"/>
          <w:szCs w:val="21"/>
        </w:rPr>
        <w:t>,  T</w:t>
      </w:r>
      <w:r>
        <w:rPr>
          <w:rFonts w:hint="eastAsia" w:ascii="Times New Roman" w:hAnsi="Times New Roman" w:eastAsia="楷体" w:cs="Times New Roman"/>
          <w:szCs w:val="21"/>
          <w:lang w:val="en-US" w:eastAsia="zh-CN"/>
        </w:rPr>
        <w:t>ONG</w:t>
      </w:r>
      <w:r>
        <w:rPr>
          <w:rFonts w:ascii="Times New Roman" w:hAnsi="Times New Roman" w:eastAsia="楷体" w:cs="Times New Roman"/>
          <w:szCs w:val="21"/>
        </w:rPr>
        <w:t xml:space="preserve"> </w:t>
      </w:r>
      <w:r>
        <w:rPr>
          <w:rFonts w:hint="eastAsia" w:ascii="Times New Roman" w:hAnsi="Times New Roman" w:eastAsia="楷体" w:cs="Times New Roman"/>
          <w:szCs w:val="21"/>
          <w:lang w:val="en-US" w:eastAsia="zh-CN"/>
        </w:rPr>
        <w:t>Dapeng</w:t>
      </w:r>
      <w:r>
        <w:rPr>
          <w:rFonts w:ascii="Times New Roman" w:hAnsi="Times New Roman" w:eastAsia="楷体" w:cs="Times New Roman"/>
          <w:szCs w:val="21"/>
          <w:vertAlign w:val="superscript"/>
        </w:rPr>
        <w:t>2</w:t>
      </w:r>
      <w:r>
        <w:rPr>
          <w:rFonts w:ascii="Times New Roman" w:hAnsi="Times New Roman" w:eastAsia="楷体" w:cs="Times New Roman"/>
          <w:szCs w:val="21"/>
        </w:rPr>
        <w:t xml:space="preserve">,  </w:t>
      </w:r>
      <w:r>
        <w:rPr>
          <w:rFonts w:hint="eastAsia" w:ascii="Times New Roman" w:hAnsi="Times New Roman" w:eastAsia="楷体" w:cs="Times New Roman"/>
          <w:szCs w:val="21"/>
          <w:lang w:val="en-US" w:eastAsia="zh-CN"/>
        </w:rPr>
        <w:t>YU Weiqiang</w:t>
      </w:r>
      <w:r>
        <w:rPr>
          <w:rFonts w:ascii="Times New Roman" w:hAnsi="Times New Roman" w:eastAsia="楷体" w:cs="Times New Roman"/>
          <w:szCs w:val="21"/>
          <w:vertAlign w:val="superscript"/>
        </w:rPr>
        <w:t>1</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LIU</w:t>
      </w:r>
      <w:r>
        <w:rPr>
          <w:rFonts w:ascii="Times New Roman" w:hAnsi="Times New Roman" w:eastAsia="楷体" w:cs="Times New Roman"/>
          <w:szCs w:val="21"/>
        </w:rPr>
        <w:t xml:space="preserve"> </w:t>
      </w:r>
      <w:r>
        <w:rPr>
          <w:rFonts w:hint="eastAsia" w:ascii="Times New Roman" w:hAnsi="Times New Roman" w:eastAsia="楷体" w:cs="Times New Roman"/>
          <w:szCs w:val="21"/>
          <w:lang w:val="en-US" w:eastAsia="zh-CN"/>
        </w:rPr>
        <w:t>Jianxing</w:t>
      </w:r>
      <w:r>
        <w:rPr>
          <w:rFonts w:ascii="Times New Roman" w:hAnsi="Times New Roman" w:eastAsia="楷体" w:cs="Times New Roman"/>
          <w:szCs w:val="21"/>
          <w:vertAlign w:val="superscript"/>
        </w:rPr>
        <w:t>1</w:t>
      </w:r>
      <w:r>
        <w:rPr>
          <w:rFonts w:ascii="Times New Roman" w:hAnsi="Times New Roman" w:eastAsia="楷体" w:cs="Times New Roman"/>
          <w:szCs w:val="21"/>
        </w:rPr>
        <w:t xml:space="preserve"> </w:t>
      </w:r>
    </w:p>
    <w:p>
      <w:pPr>
        <w:jc w:val="center"/>
        <w:rPr>
          <w:rFonts w:ascii="Times New Roman" w:hAnsi="Times New Roman" w:eastAsia="宋体" w:cs="Times New Roman"/>
          <w:szCs w:val="21"/>
        </w:rPr>
      </w:pPr>
      <w:r>
        <w:rPr>
          <w:rFonts w:ascii="Times New Roman" w:hAnsi="Times New Roman" w:eastAsia="宋体" w:cs="Times New Roman"/>
          <w:szCs w:val="21"/>
        </w:rPr>
        <w:t>(1. China Coast Guard Academy</w:t>
      </w:r>
      <w:r>
        <w:rPr>
          <w:rFonts w:hint="eastAsia" w:ascii="Times New Roman" w:hAnsi="Times New Roman" w:eastAsia="宋体" w:cs="Times New Roman"/>
          <w:szCs w:val="21"/>
        </w:rPr>
        <w:t xml:space="preserve">  Me</w:t>
      </w:r>
      <w:r>
        <w:rPr>
          <w:rFonts w:ascii="Times New Roman" w:hAnsi="Times New Roman" w:eastAsia="宋体" w:cs="Times New Roman"/>
          <w:szCs w:val="21"/>
        </w:rPr>
        <w:t>ch</w:t>
      </w:r>
      <w:r>
        <w:rPr>
          <w:rFonts w:hint="eastAsia" w:ascii="Times New Roman" w:hAnsi="Times New Roman" w:eastAsia="宋体" w:cs="Times New Roman"/>
          <w:szCs w:val="21"/>
        </w:rPr>
        <w:t>anical</w:t>
      </w:r>
      <w:r>
        <w:rPr>
          <w:rFonts w:ascii="Times New Roman" w:hAnsi="Times New Roman" w:eastAsia="宋体" w:cs="Times New Roman"/>
          <w:szCs w:val="21"/>
        </w:rPr>
        <w:t xml:space="preserve"> </w:t>
      </w:r>
      <w:r>
        <w:rPr>
          <w:rFonts w:hint="eastAsia" w:ascii="Times New Roman" w:hAnsi="Times New Roman" w:eastAsia="宋体" w:cs="Times New Roman"/>
          <w:szCs w:val="21"/>
        </w:rPr>
        <w:t>E</w:t>
      </w:r>
      <w:r>
        <w:rPr>
          <w:rFonts w:ascii="Times New Roman" w:hAnsi="Times New Roman" w:eastAsia="宋体" w:cs="Times New Roman"/>
          <w:szCs w:val="21"/>
        </w:rPr>
        <w:t>lectric</w:t>
      </w:r>
      <w:r>
        <w:rPr>
          <w:rFonts w:hint="eastAsia" w:ascii="Times New Roman" w:hAnsi="Times New Roman" w:eastAsia="宋体" w:cs="Times New Roman"/>
          <w:szCs w:val="21"/>
        </w:rPr>
        <w:t>al</w:t>
      </w:r>
      <w:r>
        <w:rPr>
          <w:rFonts w:ascii="Times New Roman" w:hAnsi="Times New Roman" w:eastAsia="宋体" w:cs="Times New Roman"/>
          <w:szCs w:val="21"/>
        </w:rPr>
        <w:t xml:space="preserve"> </w:t>
      </w:r>
      <w:r>
        <w:rPr>
          <w:rFonts w:hint="eastAsia" w:ascii="Times New Roman" w:hAnsi="Times New Roman" w:eastAsia="宋体" w:cs="Times New Roman"/>
          <w:szCs w:val="21"/>
        </w:rPr>
        <w:t>M</w:t>
      </w:r>
      <w:r>
        <w:rPr>
          <w:rFonts w:ascii="Times New Roman" w:hAnsi="Times New Roman" w:eastAsia="宋体" w:cs="Times New Roman"/>
          <w:szCs w:val="21"/>
        </w:rPr>
        <w:t xml:space="preserve">anagement </w:t>
      </w:r>
      <w:r>
        <w:rPr>
          <w:rFonts w:hint="eastAsia" w:ascii="Times New Roman" w:hAnsi="Times New Roman" w:eastAsia="宋体" w:cs="Times New Roman"/>
          <w:szCs w:val="21"/>
        </w:rPr>
        <w:t>D</w:t>
      </w:r>
      <w:r>
        <w:rPr>
          <w:rFonts w:ascii="Times New Roman" w:hAnsi="Times New Roman" w:eastAsia="宋体" w:cs="Times New Roman"/>
          <w:szCs w:val="21"/>
        </w:rPr>
        <w:t xml:space="preserve">epartment, </w:t>
      </w:r>
      <w:r>
        <w:rPr>
          <w:rFonts w:hint="eastAsia" w:ascii="Times New Roman" w:hAnsi="Times New Roman" w:eastAsia="宋体" w:cs="Times New Roman"/>
          <w:szCs w:val="21"/>
        </w:rPr>
        <w:t xml:space="preserve"> </w:t>
      </w:r>
      <w:r>
        <w:rPr>
          <w:rFonts w:ascii="Times New Roman" w:hAnsi="Times New Roman" w:eastAsia="宋体" w:cs="Times New Roman"/>
          <w:szCs w:val="21"/>
        </w:rPr>
        <w:t>Zhejiang  Ningbo  315801;</w:t>
      </w:r>
      <w:r>
        <w:rPr>
          <w:rFonts w:hint="eastAsia" w:ascii="Times New Roman" w:hAnsi="Times New Roman" w:eastAsia="宋体" w:cs="Times New Roman"/>
          <w:szCs w:val="21"/>
        </w:rPr>
        <w:t xml:space="preserve"> </w:t>
      </w:r>
      <w:r>
        <w:rPr>
          <w:rFonts w:ascii="Times New Roman" w:hAnsi="Times New Roman" w:eastAsia="宋体" w:cs="Times New Roman"/>
          <w:szCs w:val="21"/>
        </w:rPr>
        <w:t>2. Navy Petty Officer Academy</w:t>
      </w:r>
      <w:r>
        <w:rPr>
          <w:rFonts w:hint="eastAsia" w:ascii="Times New Roman" w:hAnsi="Times New Roman" w:eastAsia="宋体" w:cs="Times New Roman"/>
          <w:szCs w:val="21"/>
        </w:rPr>
        <w:t xml:space="preserve">  Me</w:t>
      </w:r>
      <w:r>
        <w:rPr>
          <w:rFonts w:ascii="Times New Roman" w:hAnsi="Times New Roman" w:eastAsia="宋体" w:cs="Times New Roman"/>
          <w:szCs w:val="21"/>
        </w:rPr>
        <w:t>ch</w:t>
      </w:r>
      <w:r>
        <w:rPr>
          <w:rFonts w:hint="eastAsia" w:ascii="Times New Roman" w:hAnsi="Times New Roman" w:eastAsia="宋体" w:cs="Times New Roman"/>
          <w:szCs w:val="21"/>
        </w:rPr>
        <w:t>anical</w:t>
      </w:r>
      <w:r>
        <w:rPr>
          <w:rFonts w:ascii="Times New Roman" w:hAnsi="Times New Roman" w:eastAsia="宋体" w:cs="Times New Roman"/>
          <w:szCs w:val="21"/>
        </w:rPr>
        <w:t xml:space="preserve"> </w:t>
      </w:r>
      <w:r>
        <w:rPr>
          <w:rFonts w:hint="eastAsia" w:ascii="Times New Roman" w:hAnsi="Times New Roman" w:eastAsia="宋体" w:cs="Times New Roman"/>
          <w:szCs w:val="21"/>
        </w:rPr>
        <w:t>E</w:t>
      </w:r>
      <w:r>
        <w:rPr>
          <w:rFonts w:ascii="Times New Roman" w:hAnsi="Times New Roman" w:eastAsia="宋体" w:cs="Times New Roman"/>
          <w:szCs w:val="21"/>
        </w:rPr>
        <w:t>lectric</w:t>
      </w:r>
      <w:r>
        <w:rPr>
          <w:rFonts w:hint="eastAsia" w:ascii="Times New Roman" w:hAnsi="Times New Roman" w:eastAsia="宋体" w:cs="Times New Roman"/>
          <w:szCs w:val="21"/>
        </w:rPr>
        <w:t>al</w:t>
      </w:r>
      <w:r>
        <w:rPr>
          <w:rFonts w:ascii="Times New Roman" w:hAnsi="Times New Roman" w:eastAsia="宋体" w:cs="Times New Roman"/>
          <w:szCs w:val="21"/>
        </w:rPr>
        <w:t xml:space="preserve"> </w:t>
      </w:r>
      <w:r>
        <w:rPr>
          <w:rFonts w:hint="eastAsia" w:ascii="Times New Roman" w:hAnsi="Times New Roman" w:eastAsia="宋体" w:cs="Times New Roman"/>
          <w:szCs w:val="21"/>
        </w:rPr>
        <w:t>D</w:t>
      </w:r>
      <w:r>
        <w:rPr>
          <w:rFonts w:ascii="Times New Roman" w:hAnsi="Times New Roman" w:eastAsia="宋体" w:cs="Times New Roman"/>
          <w:szCs w:val="21"/>
        </w:rPr>
        <w:t xml:space="preserve">epartment, </w:t>
      </w:r>
      <w:r>
        <w:rPr>
          <w:rFonts w:hint="eastAsia" w:ascii="Times New Roman" w:hAnsi="Times New Roman" w:eastAsia="宋体" w:cs="Times New Roman"/>
          <w:szCs w:val="21"/>
        </w:rPr>
        <w:t xml:space="preserve"> </w:t>
      </w:r>
      <w:r>
        <w:rPr>
          <w:rFonts w:ascii="Times New Roman" w:hAnsi="Times New Roman" w:eastAsia="宋体" w:cs="Times New Roman"/>
          <w:szCs w:val="21"/>
        </w:rPr>
        <w:t>Anhui  Bengbu  233012)</w:t>
      </w:r>
    </w:p>
    <w:p>
      <w:pPr>
        <w:pStyle w:val="8"/>
        <w:ind w:firstLine="0" w:firstLineChars="0"/>
        <w:rPr>
          <w:rFonts w:ascii="Times New Roman"/>
          <w:b/>
          <w:sz w:val="21"/>
          <w:szCs w:val="24"/>
        </w:rPr>
      </w:pPr>
    </w:p>
    <w:p>
      <w:pPr>
        <w:pStyle w:val="8"/>
        <w:ind w:firstLine="0" w:firstLineChars="0"/>
        <w:rPr>
          <w:rFonts w:ascii="Times New Roman"/>
          <w:b/>
          <w:sz w:val="21"/>
          <w:szCs w:val="24"/>
        </w:rPr>
      </w:pPr>
    </w:p>
    <w:p>
      <w:pPr>
        <w:keepNext w:val="0"/>
        <w:keepLines w:val="0"/>
        <w:widowControl/>
        <w:suppressLineNumbers w:val="0"/>
        <w:jc w:val="left"/>
        <w:rPr>
          <w:rFonts w:hint="eastAsia" w:ascii="Times New Roman"/>
          <w:sz w:val="21"/>
          <w:szCs w:val="24"/>
        </w:rPr>
      </w:pPr>
      <w:r>
        <w:rPr>
          <w:rFonts w:ascii="Times New Roman"/>
          <w:b/>
          <w:sz w:val="21"/>
          <w:szCs w:val="24"/>
        </w:rPr>
        <w:t>Abstract:</w:t>
      </w:r>
      <w:r>
        <w:rPr>
          <w:rFonts w:ascii="Times New Roman"/>
          <w:sz w:val="21"/>
          <w:szCs w:val="24"/>
        </w:rPr>
        <w:t xml:space="preserve"> </w:t>
      </w:r>
      <w:r>
        <w:rPr>
          <w:rFonts w:hint="eastAsia" w:ascii="Times New Roman"/>
          <w:sz w:val="21"/>
          <w:szCs w:val="24"/>
        </w:rPr>
        <w:t xml:space="preserve">This paper analyzes the connotation of the </w:t>
      </w:r>
      <w:r>
        <w:rPr>
          <w:rFonts w:hint="eastAsia" w:ascii="Times New Roman"/>
          <w:sz w:val="21"/>
          <w:szCs w:val="24"/>
          <w:lang w:val="en-US" w:eastAsia="zh-CN"/>
        </w:rPr>
        <w:t>major</w:t>
      </w:r>
      <w:r>
        <w:rPr>
          <w:rFonts w:hint="eastAsia" w:ascii="Times New Roman"/>
          <w:sz w:val="21"/>
          <w:szCs w:val="24"/>
        </w:rPr>
        <w:t xml:space="preserve"> and curriculum </w:t>
      </w:r>
      <w:r>
        <w:rPr>
          <w:rFonts w:hint="eastAsia" w:ascii="Times New Roman"/>
          <w:sz w:val="21"/>
          <w:szCs w:val="24"/>
          <w:lang w:val="en-US" w:eastAsia="zh-CN"/>
        </w:rPr>
        <w:t xml:space="preserve">reform </w:t>
      </w:r>
      <w:r>
        <w:rPr>
          <w:rFonts w:hint="eastAsia" w:ascii="Times New Roman"/>
          <w:sz w:val="21"/>
          <w:szCs w:val="24"/>
        </w:rPr>
        <w:t xml:space="preserve">of the petty officer </w:t>
      </w:r>
      <w:bookmarkStart w:id="3" w:name="OLE_LINK2"/>
      <w:r>
        <w:rPr>
          <w:rFonts w:hint="eastAsia" w:ascii="Times New Roman"/>
          <w:sz w:val="21"/>
          <w:szCs w:val="24"/>
        </w:rPr>
        <w:t>occupational education</w:t>
      </w:r>
      <w:bookmarkEnd w:id="3"/>
      <w:r>
        <w:rPr>
          <w:rFonts w:hint="eastAsia" w:ascii="Times New Roman"/>
          <w:sz w:val="21"/>
          <w:szCs w:val="24"/>
        </w:rPr>
        <w:t xml:space="preserve">, and deeply discusses the construction of the </w:t>
      </w:r>
      <w:bookmarkStart w:id="4" w:name="OLE_LINK3"/>
      <w:r>
        <w:rPr>
          <w:rFonts w:hint="eastAsia" w:ascii="Times New Roman"/>
          <w:sz w:val="21"/>
          <w:szCs w:val="24"/>
        </w:rPr>
        <w:t xml:space="preserve">information-based teaching </w:t>
      </w:r>
      <w:bookmarkEnd w:id="4"/>
      <w:r>
        <w:rPr>
          <w:rFonts w:hint="eastAsia" w:ascii="Times New Roman"/>
          <w:sz w:val="21"/>
          <w:szCs w:val="24"/>
        </w:rPr>
        <w:t>system, the duties of the joint guiding committee of the military and civilian experts, the construction and reform of the majors and courses, and the adjustment of the teaching content. On th</w:t>
      </w:r>
      <w:bookmarkStart w:id="6" w:name="_GoBack"/>
      <w:bookmarkEnd w:id="6"/>
      <w:r>
        <w:rPr>
          <w:rFonts w:hint="eastAsia" w:ascii="Times New Roman"/>
          <w:sz w:val="21"/>
          <w:szCs w:val="24"/>
        </w:rPr>
        <w:t>is basis, it is proposed to form the military professional teaching standards as soon as possible; to construct a curriculum system based on the petty officer occupationa</w:t>
      </w:r>
      <w:r>
        <w:rPr>
          <w:rFonts w:hint="eastAsia" w:ascii="Times New Roman"/>
          <w:sz w:val="21"/>
          <w:szCs w:val="24"/>
          <w:lang w:val="en-US" w:eastAsia="zh-CN"/>
        </w:rPr>
        <w:t xml:space="preserve">l ability </w:t>
      </w:r>
      <w:r>
        <w:rPr>
          <w:rFonts w:hint="eastAsia" w:ascii="Times New Roman"/>
          <w:sz w:val="21"/>
          <w:szCs w:val="24"/>
        </w:rPr>
        <w:t>standard (CBE); to organize the military employers to participate in the curriculum reform in depth; to organize the teaching content modular</w:t>
      </w:r>
      <w:r>
        <w:rPr>
          <w:rFonts w:hint="eastAsia" w:ascii="Times New Roman"/>
          <w:sz w:val="21"/>
          <w:szCs w:val="24"/>
          <w:lang w:val="en-US" w:eastAsia="zh-CN"/>
        </w:rPr>
        <w:t>ized</w:t>
      </w:r>
      <w:r>
        <w:rPr>
          <w:rFonts w:hint="eastAsia" w:ascii="Times New Roman"/>
          <w:sz w:val="21"/>
          <w:szCs w:val="24"/>
        </w:rPr>
        <w:t xml:space="preserve"> according to the characteristics and</w:t>
      </w:r>
      <w:r>
        <w:rPr>
          <w:rFonts w:hint="eastAsia" w:ascii="Times New Roman"/>
          <w:sz w:val="21"/>
          <w:szCs w:val="24"/>
          <w:lang w:val="en-US" w:eastAsia="zh-CN"/>
        </w:rPr>
        <w:t xml:space="preserve"> rules</w:t>
      </w:r>
      <w:r>
        <w:rPr>
          <w:rFonts w:hint="eastAsia" w:ascii="Times New Roman"/>
          <w:sz w:val="21"/>
          <w:szCs w:val="24"/>
        </w:rPr>
        <w:t xml:space="preserve"> of the non-commissioned officers' vocational education And so on. In order to cultivate the </w:t>
      </w:r>
      <w:r>
        <w:rPr>
          <w:rFonts w:hint="eastAsia" w:ascii="Times New Roman"/>
          <w:sz w:val="21"/>
          <w:szCs w:val="24"/>
          <w:lang w:val="en-US" w:eastAsia="zh-CN"/>
        </w:rPr>
        <w:t>major</w:t>
      </w:r>
      <w:r>
        <w:rPr>
          <w:rFonts w:hint="eastAsia" w:ascii="Times New Roman"/>
          <w:sz w:val="21"/>
          <w:szCs w:val="24"/>
        </w:rPr>
        <w:t xml:space="preserve"> and c</w:t>
      </w:r>
      <w:r>
        <w:rPr>
          <w:rFonts w:hint="eastAsia" w:ascii="Times New Roman"/>
          <w:sz w:val="21"/>
          <w:szCs w:val="24"/>
          <w:lang w:val="en-US" w:eastAsia="zh-CN"/>
        </w:rPr>
        <w:t>ourse reform</w:t>
      </w:r>
      <w:r>
        <w:rPr>
          <w:rFonts w:hint="eastAsia" w:ascii="Times New Roman"/>
          <w:sz w:val="21"/>
          <w:szCs w:val="24"/>
        </w:rPr>
        <w:t xml:space="preserve"> of the military academy</w:t>
      </w:r>
      <w:r>
        <w:rPr>
          <w:rFonts w:hint="eastAsia" w:ascii="Times New Roman"/>
          <w:sz w:val="21"/>
          <w:szCs w:val="24"/>
          <w:lang w:val="en-US" w:eastAsia="zh-CN"/>
        </w:rPr>
        <w:t xml:space="preserve"> </w:t>
      </w:r>
      <w:r>
        <w:rPr>
          <w:rFonts w:hint="eastAsia" w:ascii="Times New Roman"/>
          <w:sz w:val="21"/>
          <w:szCs w:val="24"/>
        </w:rPr>
        <w:t>petty officer occupational education</w:t>
      </w:r>
      <w:r>
        <w:rPr>
          <w:rFonts w:hint="eastAsia" w:ascii="Times New Roman"/>
          <w:sz w:val="21"/>
          <w:szCs w:val="24"/>
          <w:lang w:val="en-US" w:eastAsia="zh-CN"/>
        </w:rPr>
        <w:t>,</w:t>
      </w:r>
      <w:r>
        <w:rPr>
          <w:rFonts w:hint="eastAsia" w:ascii="Times New Roman"/>
          <w:sz w:val="21"/>
          <w:szCs w:val="24"/>
        </w:rPr>
        <w:t xml:space="preserve"> adapt to the needs of the new </w:t>
      </w:r>
      <w:bookmarkStart w:id="5" w:name="OLE_LINK4"/>
      <w:r>
        <w:rPr>
          <w:rFonts w:hint="eastAsia" w:ascii="Times New Roman"/>
          <w:sz w:val="21"/>
          <w:szCs w:val="24"/>
        </w:rPr>
        <w:t>military revolution</w:t>
      </w:r>
      <w:bookmarkEnd w:id="5"/>
      <w:r>
        <w:rPr>
          <w:rFonts w:hint="eastAsia" w:ascii="Times New Roman"/>
          <w:sz w:val="21"/>
          <w:szCs w:val="24"/>
        </w:rPr>
        <w:t xml:space="preserve">, and provide a theoretical reference for cultivating high-quality new </w:t>
      </w:r>
      <w:r>
        <w:rPr>
          <w:rFonts w:hint="eastAsia" w:ascii="Times New Roman"/>
          <w:sz w:val="21"/>
          <w:szCs w:val="24"/>
          <w:lang w:val="en-US" w:eastAsia="zh-CN"/>
        </w:rPr>
        <w:t>petty</w:t>
      </w:r>
      <w:r>
        <w:rPr>
          <w:rFonts w:hint="eastAsia" w:ascii="Times New Roman"/>
          <w:sz w:val="21"/>
          <w:szCs w:val="24"/>
        </w:rPr>
        <w:t xml:space="preserve"> officer.</w:t>
      </w:r>
    </w:p>
    <w:p>
      <w:pPr>
        <w:rPr>
          <w:rFonts w:ascii="Times New Roman" w:hAnsi="Times New Roman" w:cs="Times New Roman"/>
          <w:b/>
          <w:lang w:val="en-US"/>
        </w:rPr>
      </w:pPr>
      <w:r>
        <w:rPr>
          <w:rFonts w:ascii="Times New Roman" w:hAnsi="Times New Roman" w:cs="Times New Roman"/>
          <w:b/>
        </w:rPr>
        <w:t>Keywords:  </w:t>
      </w:r>
      <w:r>
        <w:rPr>
          <w:rFonts w:hint="eastAsia" w:ascii="Times New Roman" w:hAnsi="Times New Roman" w:eastAsia="宋体" w:cs="Times New Roman"/>
          <w:szCs w:val="24"/>
        </w:rPr>
        <w:t xml:space="preserve"> </w:t>
      </w:r>
      <w:r>
        <w:rPr>
          <w:rFonts w:hint="eastAsia" w:ascii="Times New Roman"/>
          <w:sz w:val="21"/>
          <w:szCs w:val="24"/>
          <w:lang w:val="en-US" w:eastAsia="zh-CN"/>
        </w:rPr>
        <w:t>O</w:t>
      </w:r>
      <w:r>
        <w:rPr>
          <w:rFonts w:hint="eastAsia" w:ascii="Times New Roman"/>
          <w:sz w:val="21"/>
          <w:szCs w:val="24"/>
        </w:rPr>
        <w:t>ccupational education</w:t>
      </w:r>
      <w:r>
        <w:rPr>
          <w:rFonts w:hint="eastAsia" w:ascii="Times New Roman" w:hAnsi="Times New Roman" w:eastAsia="宋体" w:cs="Times New Roman"/>
          <w:szCs w:val="24"/>
          <w:lang w:val="en-US" w:eastAsia="zh-CN"/>
        </w:rPr>
        <w:t xml:space="preserve">  </w:t>
      </w:r>
      <w:r>
        <w:rPr>
          <w:rFonts w:hint="eastAsia" w:ascii="Times New Roman" w:eastAsia="宋体"/>
          <w:sz w:val="21"/>
          <w:szCs w:val="24"/>
          <w:lang w:val="en-US" w:eastAsia="zh-CN"/>
        </w:rPr>
        <w:t>I</w:t>
      </w:r>
      <w:r>
        <w:rPr>
          <w:rFonts w:hint="eastAsia" w:ascii="Times New Roman"/>
          <w:sz w:val="21"/>
          <w:szCs w:val="24"/>
        </w:rPr>
        <w:t>nformation-based teaching</w:t>
      </w:r>
      <w:r>
        <w:rPr>
          <w:rFonts w:hint="eastAsia" w:ascii="Times New Roman"/>
          <w:sz w:val="21"/>
          <w:szCs w:val="24"/>
          <w:lang w:val="en-US" w:eastAsia="zh-CN"/>
        </w:rPr>
        <w:t xml:space="preserve">  CBE </w:t>
      </w:r>
      <w:r>
        <w:rPr>
          <w:rFonts w:hint="eastAsia" w:ascii="Times New Roman" w:hAnsi="Times New Roman" w:cs="Times New Roman"/>
          <w:b/>
          <w:lang w:val="en-US" w:eastAsia="zh-CN"/>
        </w:rPr>
        <w:t xml:space="preserve"> </w:t>
      </w:r>
      <w:r>
        <w:rPr>
          <w:rFonts w:hint="eastAsia" w:ascii="Times New Roman"/>
          <w:sz w:val="21"/>
          <w:szCs w:val="24"/>
          <w:lang w:val="en-US" w:eastAsia="zh-CN"/>
        </w:rPr>
        <w:t>M</w:t>
      </w:r>
      <w:r>
        <w:rPr>
          <w:rFonts w:hint="eastAsia" w:ascii="Times New Roman"/>
          <w:sz w:val="21"/>
          <w:szCs w:val="24"/>
        </w:rPr>
        <w:t>odular</w:t>
      </w:r>
      <w:r>
        <w:rPr>
          <w:rFonts w:hint="eastAsia" w:ascii="Times New Roman"/>
          <w:sz w:val="21"/>
          <w:szCs w:val="24"/>
          <w:lang w:val="en-US" w:eastAsia="zh-CN"/>
        </w:rPr>
        <w:t>ity</w:t>
      </w:r>
    </w:p>
    <w:sectPr>
      <w:type w:val="continuous"/>
      <w:pgSz w:w="11906" w:h="16838"/>
      <w:pgMar w:top="1985" w:right="1418" w:bottom="1985"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Segoe UI"/>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auto"/>
    <w:pitch w:val="default"/>
    <w:sig w:usb0="00000000" w:usb1="00000000" w:usb2="00000016" w:usb3="00000000" w:csb0="00040001" w:csb1="00000000"/>
  </w:font>
  <w:font w:name="Segoe UI">
    <w:panose1 w:val="020B0502040204020203"/>
    <w:charset w:val="00"/>
    <w:family w:val="auto"/>
    <w:pitch w:val="default"/>
    <w:sig w:usb0="E10022FF" w:usb1="C000E47F" w:usb2="00000029" w:usb3="00000000" w:csb0="200001DF" w:csb1="20000000"/>
  </w:font>
  <w:font w:name="Microsoft YaHei">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_________________________________</w:t>
    </w:r>
  </w:p>
  <w:p>
    <w:pPr>
      <w:pStyle w:val="2"/>
      <w:rPr>
        <w:rFonts w:asciiTheme="minorEastAsia" w:hAnsiTheme="minorEastAsia"/>
        <w:sz w:val="15"/>
      </w:rPr>
    </w:pPr>
    <w:r>
      <w:rPr>
        <w:rFonts w:hint="eastAsia" w:asciiTheme="minorEastAsia" w:hAnsiTheme="minorEastAsia"/>
        <w:sz w:val="15"/>
      </w:rPr>
      <w:t>作者简介：陈海龙（1983-），男，湖南新宁人，博士，武警海警学院机电管理系讲师，主要从事士官教学与</w:t>
    </w:r>
    <w:r>
      <w:rPr>
        <w:rFonts w:hint="eastAsia" w:asciiTheme="minorEastAsia" w:hAnsiTheme="minorEastAsia"/>
        <w:sz w:val="15"/>
        <w:lang w:eastAsia="zh-CN"/>
      </w:rPr>
      <w:t>专业课程建设</w:t>
    </w:r>
    <w:r>
      <w:rPr>
        <w:rFonts w:hint="eastAsia" w:asciiTheme="minorEastAsia" w:hAnsiTheme="minorEastAsia"/>
        <w:sz w:val="15"/>
      </w:rPr>
      <w:t>研究工作。</w:t>
    </w:r>
  </w:p>
  <w:p>
    <w:pPr>
      <w:pStyle w:val="2"/>
    </w:pPr>
    <w:r>
      <w:rPr>
        <w:rFonts w:hint="eastAsia" w:asciiTheme="minorEastAsia" w:hAnsiTheme="minorEastAsia"/>
        <w:sz w:val="15"/>
      </w:rPr>
      <w:t>基金项目：海军</w:t>
    </w:r>
    <w:r>
      <w:rPr>
        <w:rFonts w:hint="eastAsia" w:asciiTheme="minorEastAsia" w:hAnsiTheme="minorEastAsia"/>
        <w:sz w:val="15"/>
        <w:lang w:eastAsia="zh-CN"/>
      </w:rPr>
      <w:t>士官学校“办学思想大讨论”专项研究课题</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1A8A2"/>
    <w:multiLevelType w:val="singleLevel"/>
    <w:tmpl w:val="BD71A8A2"/>
    <w:lvl w:ilvl="0" w:tentative="0">
      <w:start w:val="1"/>
      <w:numFmt w:val="decimal"/>
      <w:suff w:val="space"/>
      <w:lvlText w:val="%1."/>
      <w:lvlJc w:val="left"/>
    </w:lvl>
  </w:abstractNum>
  <w:abstractNum w:abstractNumId="1">
    <w:nsid w:val="5A086D45"/>
    <w:multiLevelType w:val="singleLevel"/>
    <w:tmpl w:val="5A086D45"/>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BAF"/>
    <w:rsid w:val="00013CBE"/>
    <w:rsid w:val="0004128E"/>
    <w:rsid w:val="000C007A"/>
    <w:rsid w:val="000E633D"/>
    <w:rsid w:val="00106C16"/>
    <w:rsid w:val="0011736C"/>
    <w:rsid w:val="001625DF"/>
    <w:rsid w:val="001D1E92"/>
    <w:rsid w:val="0021617B"/>
    <w:rsid w:val="00230E17"/>
    <w:rsid w:val="002A6C82"/>
    <w:rsid w:val="002D3611"/>
    <w:rsid w:val="002E196C"/>
    <w:rsid w:val="00310FB4"/>
    <w:rsid w:val="003147E6"/>
    <w:rsid w:val="00321D8C"/>
    <w:rsid w:val="0033416A"/>
    <w:rsid w:val="00346FA0"/>
    <w:rsid w:val="00382B59"/>
    <w:rsid w:val="003B59C2"/>
    <w:rsid w:val="003C0626"/>
    <w:rsid w:val="003E1212"/>
    <w:rsid w:val="003E6CA0"/>
    <w:rsid w:val="00461EFB"/>
    <w:rsid w:val="004C53B3"/>
    <w:rsid w:val="004D6EAA"/>
    <w:rsid w:val="0053509A"/>
    <w:rsid w:val="00544F51"/>
    <w:rsid w:val="00551B8D"/>
    <w:rsid w:val="00564D0B"/>
    <w:rsid w:val="005E7CC8"/>
    <w:rsid w:val="00617D66"/>
    <w:rsid w:val="006519CB"/>
    <w:rsid w:val="00652092"/>
    <w:rsid w:val="006731A0"/>
    <w:rsid w:val="006832FB"/>
    <w:rsid w:val="00700737"/>
    <w:rsid w:val="00713339"/>
    <w:rsid w:val="007573FC"/>
    <w:rsid w:val="00761E43"/>
    <w:rsid w:val="00771400"/>
    <w:rsid w:val="0077268B"/>
    <w:rsid w:val="00796E41"/>
    <w:rsid w:val="007F63EA"/>
    <w:rsid w:val="008076B3"/>
    <w:rsid w:val="0085097C"/>
    <w:rsid w:val="00861236"/>
    <w:rsid w:val="00880F39"/>
    <w:rsid w:val="00892B79"/>
    <w:rsid w:val="00897291"/>
    <w:rsid w:val="008A7B3A"/>
    <w:rsid w:val="00901FF4"/>
    <w:rsid w:val="00940008"/>
    <w:rsid w:val="009A3A3C"/>
    <w:rsid w:val="009D3890"/>
    <w:rsid w:val="009E25FF"/>
    <w:rsid w:val="00A11B33"/>
    <w:rsid w:val="00A32EBB"/>
    <w:rsid w:val="00A35393"/>
    <w:rsid w:val="00A42417"/>
    <w:rsid w:val="00A73E1F"/>
    <w:rsid w:val="00A83097"/>
    <w:rsid w:val="00A961B9"/>
    <w:rsid w:val="00B35195"/>
    <w:rsid w:val="00C8687B"/>
    <w:rsid w:val="00CB7EAF"/>
    <w:rsid w:val="00CF0DC6"/>
    <w:rsid w:val="00D50899"/>
    <w:rsid w:val="00D525A4"/>
    <w:rsid w:val="00D57447"/>
    <w:rsid w:val="00D84B99"/>
    <w:rsid w:val="00D946E9"/>
    <w:rsid w:val="00DB1253"/>
    <w:rsid w:val="00DB7FC7"/>
    <w:rsid w:val="00DF10B4"/>
    <w:rsid w:val="00EC144C"/>
    <w:rsid w:val="00EF028D"/>
    <w:rsid w:val="00F1106B"/>
    <w:rsid w:val="00F14895"/>
    <w:rsid w:val="00F15A97"/>
    <w:rsid w:val="00F3267E"/>
    <w:rsid w:val="00F3459B"/>
    <w:rsid w:val="00F62E8E"/>
    <w:rsid w:val="00FC2B78"/>
    <w:rsid w:val="00FD6B56"/>
    <w:rsid w:val="00FF537F"/>
    <w:rsid w:val="01004312"/>
    <w:rsid w:val="054E0356"/>
    <w:rsid w:val="05F70AE6"/>
    <w:rsid w:val="097B1EB7"/>
    <w:rsid w:val="0D2253EE"/>
    <w:rsid w:val="0E1A7D9B"/>
    <w:rsid w:val="12F91396"/>
    <w:rsid w:val="15186E6E"/>
    <w:rsid w:val="15E16AB2"/>
    <w:rsid w:val="16C565B3"/>
    <w:rsid w:val="1B4E18DA"/>
    <w:rsid w:val="22F61684"/>
    <w:rsid w:val="29B529D7"/>
    <w:rsid w:val="4193614E"/>
    <w:rsid w:val="4FD3164F"/>
    <w:rsid w:val="50D851C5"/>
    <w:rsid w:val="550E5426"/>
    <w:rsid w:val="5C294D0D"/>
    <w:rsid w:val="6F59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List"/>
    <w:basedOn w:val="1"/>
    <w:unhideWhenUsed/>
    <w:qFormat/>
    <w:uiPriority w:val="0"/>
    <w:pPr>
      <w:ind w:firstLine="200" w:firstLineChars="200"/>
    </w:pPr>
    <w:rPr>
      <w:rFonts w:ascii="Times New Roman" w:hAnsi="Times New Roman" w:eastAsia="仿宋_GB2312" w:cs="Times New Roman"/>
      <w:sz w:val="32"/>
      <w:szCs w:val="32"/>
    </w:rPr>
  </w:style>
  <w:style w:type="paragraph" w:customStyle="1" w:styleId="7">
    <w:name w:val="二级标题"/>
    <w:basedOn w:val="1"/>
    <w:link w:val="9"/>
    <w:qFormat/>
    <w:uiPriority w:val="0"/>
    <w:pPr>
      <w:ind w:firstLine="652" w:firstLineChars="200"/>
      <w:jc w:val="left"/>
    </w:pPr>
    <w:rPr>
      <w:rFonts w:ascii="楷体_GB2312" w:hAnsi="Times New Roman" w:eastAsia="楷体_GB2312" w:cs="Times New Roman"/>
      <w:spacing w:val="3"/>
      <w:kern w:val="0"/>
      <w:sz w:val="32"/>
      <w:szCs w:val="32"/>
    </w:rPr>
  </w:style>
  <w:style w:type="paragraph" w:customStyle="1" w:styleId="8">
    <w:name w:val="三级标题"/>
    <w:basedOn w:val="1"/>
    <w:link w:val="10"/>
    <w:qFormat/>
    <w:uiPriority w:val="0"/>
    <w:pPr>
      <w:ind w:firstLine="652" w:firstLineChars="200"/>
      <w:jc w:val="left"/>
    </w:pPr>
    <w:rPr>
      <w:rFonts w:ascii="仿宋_GB2312" w:hAnsi="Times New Roman" w:eastAsia="仿宋_GB2312" w:cs="Times New Roman"/>
      <w:spacing w:val="3"/>
      <w:kern w:val="0"/>
      <w:sz w:val="32"/>
      <w:szCs w:val="32"/>
    </w:rPr>
  </w:style>
  <w:style w:type="character" w:customStyle="1" w:styleId="9">
    <w:name w:val="二级标题 Char"/>
    <w:basedOn w:val="5"/>
    <w:link w:val="7"/>
    <w:qFormat/>
    <w:uiPriority w:val="0"/>
    <w:rPr>
      <w:rFonts w:ascii="楷体_GB2312" w:hAnsi="Times New Roman" w:eastAsia="楷体_GB2312" w:cs="Times New Roman"/>
      <w:spacing w:val="3"/>
      <w:kern w:val="0"/>
      <w:sz w:val="32"/>
      <w:szCs w:val="32"/>
    </w:rPr>
  </w:style>
  <w:style w:type="character" w:customStyle="1" w:styleId="10">
    <w:name w:val="三级标题 Char"/>
    <w:basedOn w:val="5"/>
    <w:link w:val="8"/>
    <w:qFormat/>
    <w:uiPriority w:val="0"/>
    <w:rPr>
      <w:rFonts w:ascii="仿宋_GB2312" w:hAnsi="Times New Roman" w:eastAsia="仿宋_GB2312" w:cs="Times New Roman"/>
      <w:spacing w:val="3"/>
      <w:kern w:val="0"/>
      <w:sz w:val="32"/>
      <w:szCs w:val="32"/>
    </w:rPr>
  </w:style>
  <w:style w:type="character" w:customStyle="1" w:styleId="11">
    <w:name w:val="页眉 Char"/>
    <w:basedOn w:val="5"/>
    <w:link w:val="3"/>
    <w:qFormat/>
    <w:uiPriority w:val="99"/>
    <w:rPr>
      <w:sz w:val="18"/>
      <w:szCs w:val="18"/>
    </w:rPr>
  </w:style>
  <w:style w:type="character" w:customStyle="1" w:styleId="12">
    <w:name w:val="页脚 Char"/>
    <w:basedOn w:val="5"/>
    <w:link w:val="2"/>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1238</Words>
  <Characters>7058</Characters>
  <Lines>58</Lines>
  <Paragraphs>16</Paragraphs>
  <ScaleCrop>false</ScaleCrop>
  <LinksUpToDate>false</LinksUpToDate>
  <CharactersWithSpaces>8280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2019-03-22T01:42:00Z</dcterms:created>
  <dc:creator>Administrator</dc:creator>
  <cp:lastModifiedBy>Administrator</cp:lastModifiedBy>
  <dcterms:modified xsi:type="dcterms:W3CDTF">2019-05-13T08:39:03Z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