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6E8" w:rsidRDefault="00E016F8">
      <w:pPr>
        <w:pStyle w:val="a4"/>
        <w:spacing w:line="360" w:lineRule="auto"/>
        <w:ind w:firstLine="0"/>
        <w:rPr>
          <w:u w:val="single"/>
        </w:rPr>
      </w:pPr>
      <w:r>
        <w:rPr>
          <w:rFonts w:hint="eastAsia"/>
        </w:rPr>
        <w:t>分类号</w:t>
      </w:r>
      <w:r>
        <w:rPr>
          <w:rFonts w:hint="eastAsia"/>
        </w:rPr>
        <w:t xml:space="preserve">    </w:t>
      </w:r>
      <w:r>
        <w:rPr>
          <w:rFonts w:hint="eastAsia"/>
          <w:u w:val="single"/>
        </w:rPr>
        <w:t xml:space="preserve">               </w:t>
      </w:r>
      <w:r>
        <w:rPr>
          <w:rFonts w:hint="eastAsia"/>
        </w:rPr>
        <w:t xml:space="preserve">                    </w:t>
      </w:r>
      <w:r>
        <w:rPr>
          <w:rFonts w:hint="eastAsia"/>
        </w:rPr>
        <w:t>密级</w:t>
      </w:r>
      <w:r>
        <w:t xml:space="preserve">   </w:t>
      </w:r>
      <w:r>
        <w:rPr>
          <w:u w:val="single"/>
        </w:rPr>
        <w:t xml:space="preserve">  </w:t>
      </w:r>
      <w:r>
        <w:rPr>
          <w:rFonts w:hint="eastAsia"/>
          <w:u w:val="single"/>
        </w:rPr>
        <w:t xml:space="preserve">        </w:t>
      </w:r>
      <w:r>
        <w:rPr>
          <w:u w:val="single"/>
        </w:rPr>
        <w:t xml:space="preserve">       </w:t>
      </w:r>
      <w:r>
        <w:rPr>
          <w:rFonts w:hint="eastAsia"/>
          <w:u w:val="single"/>
        </w:rPr>
        <w:t xml:space="preserve">  </w:t>
      </w:r>
      <w:r>
        <w:rPr>
          <w:u w:val="single"/>
        </w:rPr>
        <w:t xml:space="preserve">   </w:t>
      </w:r>
    </w:p>
    <w:p w:rsidR="003A26E8" w:rsidRDefault="00E016F8">
      <w:pPr>
        <w:pStyle w:val="a4"/>
        <w:rPr>
          <w:u w:val="single"/>
        </w:rPr>
      </w:pPr>
      <w:r>
        <w:rPr>
          <w:rFonts w:hint="eastAsia"/>
        </w:rPr>
        <w:t xml:space="preserve">                    </w:t>
      </w:r>
      <w:r>
        <w:t xml:space="preserve"> </w:t>
      </w:r>
    </w:p>
    <w:p w:rsidR="003A26E8" w:rsidRDefault="00E016F8">
      <w:pPr>
        <w:pStyle w:val="a4"/>
        <w:ind w:firstLineChars="100" w:firstLine="210"/>
      </w:pPr>
      <w:r>
        <w:rPr>
          <w:rFonts w:hint="eastAsia"/>
        </w:rPr>
        <w:t>UDC</w:t>
      </w:r>
      <w:r>
        <w:t xml:space="preserve">  </w:t>
      </w:r>
      <w:r>
        <w:rPr>
          <w:rFonts w:hint="eastAsia"/>
        </w:rPr>
        <w:t xml:space="preserve">  </w:t>
      </w:r>
      <w:r>
        <w:rPr>
          <w:rFonts w:hint="eastAsia"/>
          <w:u w:val="single"/>
        </w:rPr>
        <w:t xml:space="preserve">               </w:t>
      </w:r>
      <w:r>
        <w:rPr>
          <w:rFonts w:hint="eastAsia"/>
        </w:rPr>
        <w:t xml:space="preserve">                   </w:t>
      </w:r>
      <w:r>
        <w:t xml:space="preserve"> </w:t>
      </w:r>
      <w:r>
        <w:rPr>
          <w:rFonts w:hint="eastAsia"/>
        </w:rPr>
        <w:t>编号</w:t>
      </w:r>
      <w:r>
        <w:t xml:space="preserve">   </w:t>
      </w:r>
      <w:r>
        <w:rPr>
          <w:rFonts w:hint="eastAsia"/>
          <w:u w:val="single"/>
        </w:rPr>
        <w:t xml:space="preserve">      3150034057      </w:t>
      </w:r>
      <w:r>
        <w:rPr>
          <w:rFonts w:hint="eastAsia"/>
        </w:rPr>
        <w:t xml:space="preserve">                    </w:t>
      </w:r>
    </w:p>
    <w:p w:rsidR="003A26E8" w:rsidRDefault="003A26E8">
      <w:pPr>
        <w:pStyle w:val="a4"/>
        <w:jc w:val="center"/>
      </w:pPr>
    </w:p>
    <w:p w:rsidR="003A26E8" w:rsidRDefault="00E016F8">
      <w:pPr>
        <w:pStyle w:val="a4"/>
        <w:ind w:firstLineChars="89" w:firstLine="961"/>
        <w:rPr>
          <w:rFonts w:eastAsia="STXinwei"/>
          <w:sz w:val="108"/>
        </w:rPr>
      </w:pPr>
      <w:r>
        <w:rPr>
          <w:rFonts w:eastAsia="STXinwei" w:hint="eastAsia"/>
          <w:sz w:val="108"/>
        </w:rPr>
        <w:t>南方医科大学</w:t>
      </w:r>
    </w:p>
    <w:p w:rsidR="003A26E8" w:rsidRDefault="003A26E8">
      <w:pPr>
        <w:pStyle w:val="a4"/>
        <w:jc w:val="center"/>
      </w:pPr>
    </w:p>
    <w:p w:rsidR="003A26E8" w:rsidRDefault="00E016F8">
      <w:pPr>
        <w:pStyle w:val="a4"/>
        <w:ind w:rightChars="940" w:right="1974" w:firstLine="0"/>
        <w:jc w:val="center"/>
        <w:rPr>
          <w:rFonts w:eastAsia="黑体"/>
          <w:b/>
          <w:bCs/>
        </w:rPr>
      </w:pPr>
      <w:r>
        <w:rPr>
          <w:rFonts w:eastAsia="黑体" w:hint="eastAsia"/>
          <w:b/>
          <w:bCs/>
          <w:kern w:val="0"/>
          <w:sz w:val="52"/>
        </w:rPr>
        <w:t xml:space="preserve">      </w:t>
      </w:r>
      <w:r>
        <w:rPr>
          <w:rFonts w:eastAsia="黑体" w:hint="eastAsia"/>
          <w:b/>
          <w:bCs/>
          <w:kern w:val="0"/>
          <w:sz w:val="52"/>
        </w:rPr>
        <w:t>本科毕业论文（设计）</w:t>
      </w:r>
    </w:p>
    <w:p w:rsidR="003A26E8" w:rsidRDefault="003A26E8">
      <w:pPr>
        <w:pStyle w:val="a4"/>
        <w:jc w:val="center"/>
      </w:pPr>
    </w:p>
    <w:tbl>
      <w:tblPr>
        <w:tblW w:w="7665" w:type="dxa"/>
        <w:jc w:val="center"/>
        <w:tblBorders>
          <w:bottom w:val="single" w:sz="4" w:space="0" w:color="auto"/>
          <w:insideH w:val="single" w:sz="4" w:space="0" w:color="auto"/>
        </w:tblBorders>
        <w:tblLayout w:type="fixed"/>
        <w:tblLook w:val="04A0" w:firstRow="1" w:lastRow="0" w:firstColumn="1" w:lastColumn="0" w:noHBand="0" w:noVBand="1"/>
      </w:tblPr>
      <w:tblGrid>
        <w:gridCol w:w="7665"/>
      </w:tblGrid>
      <w:tr w:rsidR="003A26E8">
        <w:trPr>
          <w:trHeight w:val="601"/>
          <w:jc w:val="center"/>
        </w:trPr>
        <w:tc>
          <w:tcPr>
            <w:tcW w:w="7665" w:type="dxa"/>
            <w:vAlign w:val="bottom"/>
          </w:tcPr>
          <w:p w:rsidR="003A26E8" w:rsidRDefault="00E016F8">
            <w:pPr>
              <w:pStyle w:val="a4"/>
              <w:ind w:firstLine="0"/>
              <w:jc w:val="center"/>
              <w:rPr>
                <w:rFonts w:eastAsia="黑体"/>
                <w:sz w:val="28"/>
              </w:rPr>
            </w:pPr>
            <w:r>
              <w:rPr>
                <w:rFonts w:ascii="黑体" w:eastAsia="黑体" w:hAnsi="黑体" w:cs="黑体" w:hint="eastAsia"/>
                <w:sz w:val="28"/>
                <w:szCs w:val="28"/>
              </w:rPr>
              <w:t>IMA,NT-</w:t>
            </w:r>
            <w:proofErr w:type="spellStart"/>
            <w:r>
              <w:rPr>
                <w:rFonts w:ascii="黑体" w:eastAsia="黑体" w:hAnsi="黑体" w:cs="黑体" w:hint="eastAsia"/>
                <w:sz w:val="28"/>
                <w:szCs w:val="28"/>
              </w:rPr>
              <w:t>proBNP</w:t>
            </w:r>
            <w:proofErr w:type="spellEnd"/>
            <w:r>
              <w:rPr>
                <w:rFonts w:ascii="黑体" w:eastAsia="黑体" w:hAnsi="黑体" w:cs="黑体" w:hint="eastAsia"/>
                <w:sz w:val="28"/>
                <w:szCs w:val="28"/>
              </w:rPr>
              <w:t>和MYO的联合检测</w:t>
            </w:r>
          </w:p>
        </w:tc>
      </w:tr>
      <w:tr w:rsidR="003A26E8">
        <w:trPr>
          <w:trHeight w:val="601"/>
          <w:jc w:val="center"/>
        </w:trPr>
        <w:tc>
          <w:tcPr>
            <w:tcW w:w="7665" w:type="dxa"/>
            <w:vAlign w:val="bottom"/>
          </w:tcPr>
          <w:p w:rsidR="003A26E8" w:rsidRDefault="00E016F8">
            <w:pPr>
              <w:pStyle w:val="a4"/>
              <w:ind w:firstLine="0"/>
              <w:jc w:val="center"/>
              <w:rPr>
                <w:rFonts w:eastAsia="黑体"/>
                <w:sz w:val="28"/>
              </w:rPr>
            </w:pPr>
            <w:r>
              <w:rPr>
                <w:rFonts w:eastAsia="黑体" w:hint="eastAsia"/>
                <w:sz w:val="28"/>
              </w:rPr>
              <w:t>在急性冠脉综合症诊断的临床意义</w:t>
            </w:r>
          </w:p>
        </w:tc>
      </w:tr>
      <w:tr w:rsidR="003A26E8">
        <w:trPr>
          <w:trHeight w:val="609"/>
          <w:jc w:val="center"/>
        </w:trPr>
        <w:tc>
          <w:tcPr>
            <w:tcW w:w="7665" w:type="dxa"/>
            <w:vAlign w:val="bottom"/>
          </w:tcPr>
          <w:p w:rsidR="003A26E8" w:rsidRDefault="00E016F8">
            <w:pPr>
              <w:pStyle w:val="a4"/>
              <w:ind w:firstLine="0"/>
              <w:jc w:val="center"/>
              <w:rPr>
                <w:sz w:val="28"/>
              </w:rPr>
            </w:pPr>
            <w:r>
              <w:rPr>
                <w:rFonts w:hint="eastAsia"/>
                <w:sz w:val="28"/>
              </w:rPr>
              <w:t>The Clinical Significance of Combined Assay of</w:t>
            </w:r>
          </w:p>
        </w:tc>
      </w:tr>
      <w:tr w:rsidR="003A26E8">
        <w:trPr>
          <w:trHeight w:val="617"/>
          <w:jc w:val="center"/>
        </w:trPr>
        <w:tc>
          <w:tcPr>
            <w:tcW w:w="7665" w:type="dxa"/>
            <w:vAlign w:val="bottom"/>
          </w:tcPr>
          <w:p w:rsidR="003A26E8" w:rsidRDefault="00E016F8">
            <w:pPr>
              <w:pStyle w:val="a4"/>
              <w:ind w:firstLine="0"/>
              <w:jc w:val="center"/>
              <w:rPr>
                <w:sz w:val="28"/>
              </w:rPr>
            </w:pPr>
            <w:r>
              <w:rPr>
                <w:rFonts w:hint="eastAsia"/>
                <w:sz w:val="28"/>
              </w:rPr>
              <w:t xml:space="preserve"> </w:t>
            </w:r>
            <w:proofErr w:type="gramStart"/>
            <w:r>
              <w:rPr>
                <w:rFonts w:hint="eastAsia"/>
                <w:sz w:val="28"/>
              </w:rPr>
              <w:t>IMA ,NT</w:t>
            </w:r>
            <w:proofErr w:type="gramEnd"/>
            <w:r>
              <w:rPr>
                <w:rFonts w:hint="eastAsia"/>
                <w:sz w:val="28"/>
              </w:rPr>
              <w:t>-</w:t>
            </w:r>
            <w:proofErr w:type="spellStart"/>
            <w:r>
              <w:rPr>
                <w:rFonts w:hint="eastAsia"/>
                <w:sz w:val="28"/>
              </w:rPr>
              <w:t>proBNP</w:t>
            </w:r>
            <w:proofErr w:type="spellEnd"/>
            <w:r>
              <w:rPr>
                <w:rFonts w:hint="eastAsia"/>
                <w:sz w:val="28"/>
              </w:rPr>
              <w:t xml:space="preserve"> and MYO in the Diagnosis of </w:t>
            </w:r>
          </w:p>
        </w:tc>
      </w:tr>
      <w:tr w:rsidR="003A26E8">
        <w:trPr>
          <w:trHeight w:val="617"/>
          <w:jc w:val="center"/>
        </w:trPr>
        <w:tc>
          <w:tcPr>
            <w:tcW w:w="7665" w:type="dxa"/>
            <w:vAlign w:val="bottom"/>
          </w:tcPr>
          <w:p w:rsidR="003A26E8" w:rsidRDefault="00E016F8">
            <w:pPr>
              <w:pStyle w:val="a4"/>
              <w:ind w:firstLine="0"/>
              <w:jc w:val="center"/>
              <w:rPr>
                <w:sz w:val="28"/>
              </w:rPr>
            </w:pPr>
            <w:r>
              <w:rPr>
                <w:rFonts w:hint="eastAsia"/>
                <w:sz w:val="28"/>
              </w:rPr>
              <w:t xml:space="preserve"> Acute Coronary Syndrome</w:t>
            </w:r>
          </w:p>
        </w:tc>
      </w:tr>
    </w:tbl>
    <w:p w:rsidR="003A26E8" w:rsidRDefault="003A26E8">
      <w:pPr>
        <w:pStyle w:val="a4"/>
        <w:jc w:val="center"/>
      </w:pPr>
    </w:p>
    <w:tbl>
      <w:tblPr>
        <w:tblW w:w="2251" w:type="dxa"/>
        <w:jc w:val="center"/>
        <w:tblBorders>
          <w:bottom w:val="single" w:sz="4" w:space="0" w:color="auto"/>
        </w:tblBorders>
        <w:tblLayout w:type="fixed"/>
        <w:tblLook w:val="04A0" w:firstRow="1" w:lastRow="0" w:firstColumn="1" w:lastColumn="0" w:noHBand="0" w:noVBand="1"/>
      </w:tblPr>
      <w:tblGrid>
        <w:gridCol w:w="2251"/>
      </w:tblGrid>
      <w:tr w:rsidR="003A26E8">
        <w:trPr>
          <w:trHeight w:val="929"/>
          <w:jc w:val="center"/>
        </w:trPr>
        <w:tc>
          <w:tcPr>
            <w:tcW w:w="2251" w:type="dxa"/>
            <w:vAlign w:val="bottom"/>
          </w:tcPr>
          <w:p w:rsidR="003A26E8" w:rsidRDefault="00E016F8">
            <w:pPr>
              <w:pStyle w:val="a4"/>
              <w:ind w:leftChars="-72" w:left="-151" w:rightChars="-72" w:right="-151" w:firstLine="0"/>
              <w:jc w:val="center"/>
              <w:rPr>
                <w:rFonts w:eastAsia="黑体"/>
                <w:sz w:val="32"/>
              </w:rPr>
            </w:pPr>
            <w:r>
              <w:rPr>
                <w:rFonts w:eastAsia="黑体" w:hint="eastAsia"/>
                <w:sz w:val="32"/>
              </w:rPr>
              <w:t>何菁</w:t>
            </w:r>
          </w:p>
        </w:tc>
      </w:tr>
    </w:tbl>
    <w:p w:rsidR="003A26E8" w:rsidRDefault="003A26E8">
      <w:pPr>
        <w:pStyle w:val="a4"/>
        <w:jc w:val="center"/>
        <w:rPr>
          <w:sz w:val="24"/>
        </w:rPr>
      </w:pPr>
    </w:p>
    <w:tbl>
      <w:tblPr>
        <w:tblpPr w:leftFromText="180" w:rightFromText="180" w:vertAnchor="text" w:horzAnchor="page" w:tblpXSpec="center" w:tblpY="158"/>
        <w:tblW w:w="8748" w:type="dxa"/>
        <w:tblLayout w:type="fixed"/>
        <w:tblLook w:val="04A0" w:firstRow="1" w:lastRow="0" w:firstColumn="1" w:lastColumn="0" w:noHBand="0" w:noVBand="1"/>
      </w:tblPr>
      <w:tblGrid>
        <w:gridCol w:w="2625"/>
        <w:gridCol w:w="6123"/>
      </w:tblGrid>
      <w:tr w:rsidR="003A26E8">
        <w:trPr>
          <w:trHeight w:val="500"/>
        </w:trPr>
        <w:tc>
          <w:tcPr>
            <w:tcW w:w="2625" w:type="dxa"/>
            <w:vAlign w:val="bottom"/>
          </w:tcPr>
          <w:p w:rsidR="003A26E8" w:rsidRDefault="00E016F8">
            <w:pPr>
              <w:pStyle w:val="a4"/>
              <w:ind w:firstLine="0"/>
              <w:jc w:val="distribute"/>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指导教师姓名</w:t>
            </w:r>
          </w:p>
        </w:tc>
        <w:tc>
          <w:tcPr>
            <w:tcW w:w="6123" w:type="dxa"/>
            <w:tcBorders>
              <w:bottom w:val="single" w:sz="4" w:space="0" w:color="auto"/>
            </w:tcBorders>
            <w:vAlign w:val="bottom"/>
          </w:tcPr>
          <w:p w:rsidR="003A26E8" w:rsidRDefault="00E016F8">
            <w:pPr>
              <w:pStyle w:val="a4"/>
              <w:ind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廖扬    副主任技师</w:t>
            </w:r>
          </w:p>
        </w:tc>
      </w:tr>
      <w:tr w:rsidR="003A26E8">
        <w:trPr>
          <w:cantSplit/>
          <w:trHeight w:val="500"/>
        </w:trPr>
        <w:tc>
          <w:tcPr>
            <w:tcW w:w="2625" w:type="dxa"/>
            <w:vAlign w:val="bottom"/>
          </w:tcPr>
          <w:p w:rsidR="003A26E8" w:rsidRDefault="00E016F8">
            <w:pPr>
              <w:pStyle w:val="a4"/>
              <w:ind w:firstLine="0"/>
              <w:jc w:val="distribute"/>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单位名称及地址</w:t>
            </w:r>
          </w:p>
        </w:tc>
        <w:tc>
          <w:tcPr>
            <w:tcW w:w="6123" w:type="dxa"/>
            <w:tcBorders>
              <w:bottom w:val="single" w:sz="4" w:space="0" w:color="auto"/>
            </w:tcBorders>
            <w:vAlign w:val="bottom"/>
          </w:tcPr>
          <w:p w:rsidR="003A26E8" w:rsidRDefault="00E016F8">
            <w:pPr>
              <w:pStyle w:val="a4"/>
              <w:ind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南方医科大学 广州 同和 （510515）</w:t>
            </w:r>
          </w:p>
        </w:tc>
      </w:tr>
      <w:tr w:rsidR="003A26E8">
        <w:trPr>
          <w:cantSplit/>
          <w:trHeight w:val="500"/>
        </w:trPr>
        <w:tc>
          <w:tcPr>
            <w:tcW w:w="2625" w:type="dxa"/>
            <w:vAlign w:val="bottom"/>
          </w:tcPr>
          <w:p w:rsidR="003A26E8" w:rsidRDefault="00E016F8">
            <w:pPr>
              <w:pStyle w:val="a4"/>
              <w:ind w:firstLine="0"/>
              <w:jc w:val="distribute"/>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专业名称</w:t>
            </w:r>
          </w:p>
        </w:tc>
        <w:tc>
          <w:tcPr>
            <w:tcW w:w="6123" w:type="dxa"/>
            <w:tcBorders>
              <w:bottom w:val="single" w:sz="4" w:space="0" w:color="auto"/>
            </w:tcBorders>
            <w:vAlign w:val="bottom"/>
          </w:tcPr>
          <w:p w:rsidR="003A26E8" w:rsidRDefault="00E016F8">
            <w:pPr>
              <w:pStyle w:val="a4"/>
              <w:ind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医学检验技术</w:t>
            </w:r>
          </w:p>
        </w:tc>
      </w:tr>
      <w:tr w:rsidR="003A26E8">
        <w:trPr>
          <w:cantSplit/>
          <w:trHeight w:val="500"/>
        </w:trPr>
        <w:tc>
          <w:tcPr>
            <w:tcW w:w="2625" w:type="dxa"/>
            <w:vAlign w:val="bottom"/>
          </w:tcPr>
          <w:p w:rsidR="003A26E8" w:rsidRDefault="00E016F8">
            <w:pPr>
              <w:pStyle w:val="a4"/>
              <w:ind w:firstLine="0"/>
              <w:jc w:val="distribute"/>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论文提交日期</w:t>
            </w:r>
          </w:p>
        </w:tc>
        <w:tc>
          <w:tcPr>
            <w:tcW w:w="6123" w:type="dxa"/>
            <w:tcBorders>
              <w:top w:val="single" w:sz="4" w:space="0" w:color="auto"/>
              <w:bottom w:val="single" w:sz="4" w:space="0" w:color="auto"/>
            </w:tcBorders>
            <w:vAlign w:val="bottom"/>
          </w:tcPr>
          <w:p w:rsidR="003A26E8" w:rsidRDefault="00E016F8">
            <w:pPr>
              <w:pStyle w:val="a4"/>
              <w:ind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2019年5月 日</w:t>
            </w:r>
          </w:p>
        </w:tc>
      </w:tr>
      <w:tr w:rsidR="003A26E8">
        <w:trPr>
          <w:cantSplit/>
          <w:trHeight w:val="500"/>
        </w:trPr>
        <w:tc>
          <w:tcPr>
            <w:tcW w:w="2625" w:type="dxa"/>
            <w:vAlign w:val="bottom"/>
          </w:tcPr>
          <w:p w:rsidR="003A26E8" w:rsidRDefault="00E016F8">
            <w:pPr>
              <w:pStyle w:val="a4"/>
              <w:ind w:firstLine="0"/>
              <w:jc w:val="distribute"/>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论文答辩日期</w:t>
            </w:r>
          </w:p>
        </w:tc>
        <w:tc>
          <w:tcPr>
            <w:tcW w:w="6123" w:type="dxa"/>
            <w:tcBorders>
              <w:top w:val="single" w:sz="4" w:space="0" w:color="auto"/>
              <w:bottom w:val="single" w:sz="4" w:space="0" w:color="auto"/>
            </w:tcBorders>
            <w:vAlign w:val="bottom"/>
          </w:tcPr>
          <w:p w:rsidR="003A26E8" w:rsidRDefault="00E016F8">
            <w:pPr>
              <w:pStyle w:val="a4"/>
              <w:ind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2019年5月 日</w:t>
            </w:r>
          </w:p>
        </w:tc>
      </w:tr>
      <w:tr w:rsidR="003A26E8">
        <w:trPr>
          <w:cantSplit/>
          <w:trHeight w:val="500"/>
        </w:trPr>
        <w:tc>
          <w:tcPr>
            <w:tcW w:w="2625" w:type="dxa"/>
            <w:vAlign w:val="bottom"/>
          </w:tcPr>
          <w:p w:rsidR="003A26E8" w:rsidRDefault="00E016F8">
            <w:pPr>
              <w:pStyle w:val="a4"/>
              <w:ind w:firstLine="0"/>
              <w:jc w:val="distribute"/>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答辩委员会主席</w:t>
            </w:r>
          </w:p>
        </w:tc>
        <w:tc>
          <w:tcPr>
            <w:tcW w:w="6123" w:type="dxa"/>
            <w:tcBorders>
              <w:top w:val="single" w:sz="4" w:space="0" w:color="auto"/>
              <w:bottom w:val="single" w:sz="4" w:space="0" w:color="auto"/>
            </w:tcBorders>
            <w:vAlign w:val="bottom"/>
          </w:tcPr>
          <w:p w:rsidR="003A26E8" w:rsidRDefault="00E016F8">
            <w:pPr>
              <w:pStyle w:val="a4"/>
              <w:ind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曾方银教授</w:t>
            </w:r>
          </w:p>
        </w:tc>
      </w:tr>
      <w:tr w:rsidR="003A26E8">
        <w:trPr>
          <w:cantSplit/>
          <w:trHeight w:val="500"/>
        </w:trPr>
        <w:tc>
          <w:tcPr>
            <w:tcW w:w="2625" w:type="dxa"/>
            <w:vAlign w:val="bottom"/>
          </w:tcPr>
          <w:p w:rsidR="003A26E8" w:rsidRDefault="00E016F8">
            <w:pPr>
              <w:pStyle w:val="a4"/>
              <w:ind w:firstLine="0"/>
              <w:jc w:val="distribute"/>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论文评阅人</w:t>
            </w:r>
          </w:p>
        </w:tc>
        <w:tc>
          <w:tcPr>
            <w:tcW w:w="6123" w:type="dxa"/>
            <w:tcBorders>
              <w:top w:val="single" w:sz="4" w:space="0" w:color="auto"/>
              <w:bottom w:val="single" w:sz="4" w:space="0" w:color="auto"/>
            </w:tcBorders>
            <w:vAlign w:val="bottom"/>
          </w:tcPr>
          <w:p w:rsidR="003A26E8" w:rsidRDefault="00E016F8">
            <w:pPr>
              <w:pStyle w:val="a4"/>
              <w:ind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张鹏讲师</w:t>
            </w:r>
          </w:p>
        </w:tc>
      </w:tr>
    </w:tbl>
    <w:p w:rsidR="003A26E8" w:rsidRDefault="00E016F8">
      <w:pPr>
        <w:pStyle w:val="a4"/>
        <w:spacing w:beforeLines="50" w:before="156" w:line="480" w:lineRule="auto"/>
        <w:ind w:firstLine="0"/>
        <w:jc w:val="center"/>
        <w:rPr>
          <w:b/>
          <w:sz w:val="30"/>
        </w:rPr>
        <w:sectPr w:rsidR="003A26E8">
          <w:headerReference w:type="default" r:id="rId7"/>
          <w:pgSz w:w="11906" w:h="16838"/>
          <w:pgMar w:top="1440" w:right="1800" w:bottom="1440" w:left="1800" w:header="851" w:footer="992" w:gutter="0"/>
          <w:cols w:space="425"/>
          <w:docGrid w:type="lines" w:linePitch="312"/>
        </w:sectPr>
      </w:pPr>
      <w:r>
        <w:rPr>
          <w:rFonts w:hint="eastAsia"/>
        </w:rPr>
        <w:t xml:space="preserve">2019 </w:t>
      </w:r>
      <w:r>
        <w:rPr>
          <w:rFonts w:hint="eastAsia"/>
        </w:rPr>
        <w:t>年</w:t>
      </w:r>
      <w:r>
        <w:rPr>
          <w:rFonts w:hint="eastAsia"/>
        </w:rPr>
        <w:t xml:space="preserve"> 5</w:t>
      </w:r>
      <w:r>
        <w:rPr>
          <w:rFonts w:hint="eastAsia"/>
        </w:rPr>
        <w:t>月</w:t>
      </w:r>
    </w:p>
    <w:p w:rsidR="003A26E8" w:rsidRDefault="003A26E8">
      <w:pPr>
        <w:rPr>
          <w:b/>
          <w:sz w:val="24"/>
        </w:rPr>
      </w:pPr>
    </w:p>
    <w:p w:rsidR="003A26E8" w:rsidRDefault="00E016F8">
      <w:pPr>
        <w:jc w:val="center"/>
        <w:rPr>
          <w:rFonts w:ascii="黑体" w:eastAsia="黑体"/>
          <w:b/>
          <w:sz w:val="24"/>
        </w:rPr>
      </w:pPr>
      <w:r>
        <w:rPr>
          <w:rFonts w:ascii="黑体" w:eastAsia="黑体" w:hint="eastAsia"/>
          <w:b/>
          <w:sz w:val="24"/>
        </w:rPr>
        <w:t>南方医科大学2015级学士学位论文</w:t>
      </w:r>
    </w:p>
    <w:p w:rsidR="003A26E8" w:rsidRDefault="003A26E8">
      <w:pPr>
        <w:jc w:val="center"/>
        <w:rPr>
          <w:b/>
          <w:sz w:val="36"/>
        </w:rPr>
      </w:pPr>
    </w:p>
    <w:p w:rsidR="003A26E8" w:rsidRDefault="00E016F8">
      <w:pPr>
        <w:jc w:val="center"/>
        <w:rPr>
          <w:rFonts w:eastAsia="黑体"/>
          <w:sz w:val="28"/>
        </w:rPr>
      </w:pPr>
      <w:r>
        <w:rPr>
          <w:rFonts w:ascii="黑体" w:eastAsia="黑体" w:hAnsi="黑体" w:cs="黑体" w:hint="eastAsia"/>
          <w:sz w:val="28"/>
          <w:szCs w:val="28"/>
        </w:rPr>
        <w:t>IMA,NT-</w:t>
      </w:r>
      <w:proofErr w:type="spellStart"/>
      <w:r>
        <w:rPr>
          <w:rFonts w:ascii="黑体" w:eastAsia="黑体" w:hAnsi="黑体" w:cs="黑体" w:hint="eastAsia"/>
          <w:sz w:val="28"/>
          <w:szCs w:val="28"/>
        </w:rPr>
        <w:t>proBNP</w:t>
      </w:r>
      <w:proofErr w:type="spellEnd"/>
      <w:r>
        <w:rPr>
          <w:rFonts w:ascii="黑体" w:eastAsia="黑体" w:hAnsi="黑体" w:cs="黑体" w:hint="eastAsia"/>
          <w:sz w:val="28"/>
          <w:szCs w:val="28"/>
        </w:rPr>
        <w:t>和MYO的联合检测</w:t>
      </w:r>
      <w:r>
        <w:rPr>
          <w:rFonts w:eastAsia="黑体" w:hint="eastAsia"/>
          <w:sz w:val="28"/>
        </w:rPr>
        <w:t>在急性冠脉综合症诊断的临床意义</w:t>
      </w:r>
    </w:p>
    <w:p w:rsidR="003A26E8" w:rsidRDefault="00E016F8">
      <w:pPr>
        <w:jc w:val="center"/>
        <w:rPr>
          <w:rFonts w:cs="Times New Roman"/>
          <w:color w:val="000000" w:themeColor="text1"/>
          <w:sz w:val="28"/>
          <w:szCs w:val="28"/>
        </w:rPr>
      </w:pPr>
      <w:r>
        <w:rPr>
          <w:rFonts w:cs="Times New Roman" w:hint="eastAsia"/>
          <w:color w:val="000000" w:themeColor="text1"/>
          <w:sz w:val="28"/>
          <w:szCs w:val="28"/>
        </w:rPr>
        <w:t xml:space="preserve">The Clinical Significance of Combined Assay of </w:t>
      </w:r>
      <w:proofErr w:type="gramStart"/>
      <w:r>
        <w:rPr>
          <w:rFonts w:cs="Times New Roman" w:hint="eastAsia"/>
          <w:color w:val="000000" w:themeColor="text1"/>
          <w:sz w:val="28"/>
          <w:szCs w:val="28"/>
        </w:rPr>
        <w:t>IMA ,NT</w:t>
      </w:r>
      <w:proofErr w:type="gramEnd"/>
      <w:r>
        <w:rPr>
          <w:rFonts w:cs="Times New Roman" w:hint="eastAsia"/>
          <w:color w:val="000000" w:themeColor="text1"/>
          <w:sz w:val="28"/>
          <w:szCs w:val="28"/>
        </w:rPr>
        <w:t>-</w:t>
      </w:r>
      <w:proofErr w:type="spellStart"/>
      <w:r>
        <w:rPr>
          <w:rFonts w:cs="Times New Roman" w:hint="eastAsia"/>
          <w:color w:val="000000" w:themeColor="text1"/>
          <w:sz w:val="28"/>
          <w:szCs w:val="28"/>
        </w:rPr>
        <w:t>proBNP</w:t>
      </w:r>
      <w:proofErr w:type="spellEnd"/>
      <w:r>
        <w:rPr>
          <w:rFonts w:cs="Times New Roman" w:hint="eastAsia"/>
          <w:color w:val="000000" w:themeColor="text1"/>
          <w:sz w:val="28"/>
          <w:szCs w:val="28"/>
        </w:rPr>
        <w:t xml:space="preserve"> and MYO in the Diagnosis of Acute Coronary Syndrome</w:t>
      </w:r>
    </w:p>
    <w:p w:rsidR="003A26E8" w:rsidRDefault="003A26E8">
      <w:pPr>
        <w:jc w:val="center"/>
        <w:rPr>
          <w:rFonts w:cs="Times New Roman"/>
          <w:color w:val="000000" w:themeColor="text1"/>
          <w:sz w:val="28"/>
          <w:szCs w:val="28"/>
        </w:rPr>
      </w:pPr>
    </w:p>
    <w:p w:rsidR="003A26E8" w:rsidRDefault="00E016F8">
      <w:pPr>
        <w:ind w:firstLineChars="200" w:firstLine="560"/>
        <w:rPr>
          <w:rFonts w:eastAsia="楷体_GB2312"/>
          <w:sz w:val="28"/>
        </w:rPr>
      </w:pPr>
      <w:r>
        <w:rPr>
          <w:rFonts w:eastAsia="楷体_GB2312" w:hint="eastAsia"/>
          <w:sz w:val="28"/>
        </w:rPr>
        <w:t>学</w:t>
      </w:r>
      <w:r>
        <w:rPr>
          <w:rFonts w:eastAsia="楷体_GB2312" w:hint="eastAsia"/>
          <w:sz w:val="28"/>
        </w:rPr>
        <w:t xml:space="preserve"> </w:t>
      </w:r>
      <w:r>
        <w:rPr>
          <w:rFonts w:eastAsia="楷体_GB2312" w:hint="eastAsia"/>
          <w:sz w:val="28"/>
        </w:rPr>
        <w:t>位</w:t>
      </w:r>
      <w:r>
        <w:rPr>
          <w:rFonts w:eastAsia="楷体_GB2312" w:hint="eastAsia"/>
          <w:sz w:val="28"/>
        </w:rPr>
        <w:t xml:space="preserve"> </w:t>
      </w:r>
      <w:r>
        <w:rPr>
          <w:rFonts w:eastAsia="楷体_GB2312" w:hint="eastAsia"/>
          <w:sz w:val="28"/>
        </w:rPr>
        <w:t>申</w:t>
      </w:r>
      <w:r>
        <w:rPr>
          <w:rFonts w:eastAsia="楷体_GB2312" w:hint="eastAsia"/>
          <w:sz w:val="28"/>
        </w:rPr>
        <w:t xml:space="preserve"> </w:t>
      </w:r>
      <w:r>
        <w:rPr>
          <w:rFonts w:eastAsia="楷体_GB2312" w:hint="eastAsia"/>
          <w:sz w:val="28"/>
        </w:rPr>
        <w:t>请</w:t>
      </w:r>
      <w:r>
        <w:rPr>
          <w:rFonts w:eastAsia="楷体_GB2312" w:hint="eastAsia"/>
          <w:sz w:val="28"/>
        </w:rPr>
        <w:t xml:space="preserve"> </w:t>
      </w:r>
      <w:r>
        <w:rPr>
          <w:rFonts w:eastAsia="楷体_GB2312" w:hint="eastAsia"/>
          <w:sz w:val="28"/>
        </w:rPr>
        <w:t>人</w:t>
      </w:r>
      <w:r>
        <w:rPr>
          <w:rFonts w:eastAsia="楷体_GB2312" w:hint="eastAsia"/>
          <w:sz w:val="28"/>
        </w:rPr>
        <w:t xml:space="preserve"> </w:t>
      </w:r>
      <w:r>
        <w:rPr>
          <w:rFonts w:eastAsia="楷体_GB2312" w:hint="eastAsia"/>
          <w:sz w:val="28"/>
        </w:rPr>
        <w:t>：何菁</w:t>
      </w:r>
    </w:p>
    <w:p w:rsidR="003A26E8" w:rsidRDefault="003A26E8">
      <w:pPr>
        <w:rPr>
          <w:b/>
          <w:sz w:val="28"/>
        </w:rPr>
      </w:pPr>
    </w:p>
    <w:p w:rsidR="003A26E8" w:rsidRDefault="00E016F8">
      <w:pPr>
        <w:ind w:firstLineChars="200" w:firstLine="560"/>
        <w:rPr>
          <w:rFonts w:eastAsia="楷体_GB2312"/>
          <w:sz w:val="28"/>
        </w:rPr>
      </w:pPr>
      <w:r>
        <w:rPr>
          <w:rFonts w:eastAsia="楷体_GB2312" w:hint="eastAsia"/>
          <w:sz w:val="28"/>
        </w:rPr>
        <w:t>指</w:t>
      </w:r>
      <w:r>
        <w:rPr>
          <w:rFonts w:eastAsia="楷体_GB2312" w:hint="eastAsia"/>
          <w:sz w:val="28"/>
        </w:rPr>
        <w:t xml:space="preserve">  </w:t>
      </w:r>
      <w:r>
        <w:rPr>
          <w:rFonts w:eastAsia="楷体_GB2312" w:hint="eastAsia"/>
          <w:sz w:val="28"/>
        </w:rPr>
        <w:t>导</w:t>
      </w:r>
      <w:r>
        <w:rPr>
          <w:rFonts w:eastAsia="楷体_GB2312" w:hint="eastAsia"/>
          <w:sz w:val="28"/>
        </w:rPr>
        <w:t xml:space="preserve">  </w:t>
      </w:r>
      <w:r>
        <w:rPr>
          <w:rFonts w:eastAsia="楷体_GB2312" w:hint="eastAsia"/>
          <w:sz w:val="28"/>
        </w:rPr>
        <w:t>老</w:t>
      </w:r>
      <w:r>
        <w:rPr>
          <w:rFonts w:eastAsia="楷体_GB2312" w:hint="eastAsia"/>
          <w:sz w:val="28"/>
        </w:rPr>
        <w:t xml:space="preserve">  </w:t>
      </w:r>
      <w:r>
        <w:rPr>
          <w:rFonts w:eastAsia="楷体_GB2312" w:hint="eastAsia"/>
          <w:sz w:val="28"/>
        </w:rPr>
        <w:t>师</w:t>
      </w:r>
      <w:r>
        <w:rPr>
          <w:rFonts w:eastAsia="楷体_GB2312" w:hint="eastAsia"/>
          <w:sz w:val="28"/>
        </w:rPr>
        <w:t xml:space="preserve"> </w:t>
      </w:r>
      <w:r>
        <w:rPr>
          <w:rFonts w:eastAsia="楷体_GB2312" w:hint="eastAsia"/>
          <w:sz w:val="28"/>
        </w:rPr>
        <w:t>：廖扬</w:t>
      </w:r>
      <w:r>
        <w:rPr>
          <w:rFonts w:eastAsia="楷体_GB2312" w:hint="eastAsia"/>
          <w:sz w:val="28"/>
        </w:rPr>
        <w:t xml:space="preserve">  </w:t>
      </w:r>
      <w:r>
        <w:rPr>
          <w:rFonts w:eastAsia="楷体_GB2312" w:hint="eastAsia"/>
          <w:sz w:val="28"/>
        </w:rPr>
        <w:t>副主任技师</w:t>
      </w:r>
    </w:p>
    <w:p w:rsidR="003A26E8" w:rsidRDefault="003A26E8">
      <w:pPr>
        <w:ind w:firstLineChars="200" w:firstLine="560"/>
        <w:rPr>
          <w:rFonts w:eastAsia="楷体_GB2312"/>
          <w:sz w:val="28"/>
        </w:rPr>
      </w:pPr>
    </w:p>
    <w:p w:rsidR="003A26E8" w:rsidRDefault="003A26E8">
      <w:pPr>
        <w:ind w:left="2520" w:firstLine="420"/>
        <w:rPr>
          <w:rFonts w:ascii="宋体" w:hAnsi="宋体"/>
          <w:b/>
          <w:sz w:val="28"/>
        </w:rPr>
      </w:pPr>
    </w:p>
    <w:p w:rsidR="003A26E8" w:rsidRDefault="003A26E8">
      <w:pPr>
        <w:rPr>
          <w:b/>
          <w:sz w:val="24"/>
        </w:rPr>
      </w:pPr>
    </w:p>
    <w:p w:rsidR="003A26E8" w:rsidRDefault="00E016F8">
      <w:pPr>
        <w:ind w:firstLineChars="200" w:firstLine="560"/>
        <w:rPr>
          <w:rFonts w:ascii="宋体" w:hAnsi="宋体"/>
          <w:sz w:val="28"/>
        </w:rPr>
      </w:pPr>
      <w:r>
        <w:rPr>
          <w:rFonts w:ascii="楷体_GB2312" w:eastAsia="楷体_GB2312" w:hint="eastAsia"/>
          <w:sz w:val="28"/>
        </w:rPr>
        <w:t>答辩委员会主席 ：曾方银教授</w:t>
      </w:r>
    </w:p>
    <w:p w:rsidR="003A26E8" w:rsidRDefault="00E016F8">
      <w:pPr>
        <w:ind w:firstLineChars="200" w:firstLine="560"/>
        <w:rPr>
          <w:rFonts w:ascii="楷体_GB2312" w:eastAsia="楷体_GB2312"/>
          <w:sz w:val="28"/>
        </w:rPr>
      </w:pPr>
      <w:r>
        <w:rPr>
          <w:rFonts w:ascii="楷体_GB2312" w:eastAsia="楷体_GB2312" w:hint="eastAsia"/>
          <w:sz w:val="28"/>
        </w:rPr>
        <w:t>答辩委员会成员 ：彭永正教授   张鹏讲师</w:t>
      </w:r>
    </w:p>
    <w:p w:rsidR="003A26E8" w:rsidRDefault="00E016F8">
      <w:pPr>
        <w:ind w:firstLineChars="200" w:firstLine="560"/>
        <w:rPr>
          <w:rFonts w:ascii="宋体" w:hAnsi="宋体"/>
          <w:sz w:val="28"/>
        </w:rPr>
      </w:pPr>
      <w:r>
        <w:rPr>
          <w:rFonts w:ascii="楷体_GB2312" w:eastAsia="楷体_GB2312" w:hint="eastAsia"/>
          <w:sz w:val="28"/>
        </w:rPr>
        <w:t xml:space="preserve">                 </w:t>
      </w:r>
    </w:p>
    <w:p w:rsidR="003A26E8" w:rsidRDefault="003A26E8">
      <w:pPr>
        <w:rPr>
          <w:rFonts w:ascii="楷体_GB2312" w:eastAsia="楷体_GB2312"/>
          <w:sz w:val="28"/>
        </w:rPr>
      </w:pPr>
    </w:p>
    <w:p w:rsidR="003A26E8" w:rsidRDefault="00E016F8">
      <w:pPr>
        <w:ind w:firstLineChars="200" w:firstLine="560"/>
        <w:rPr>
          <w:rFonts w:ascii="楷体_GB2312" w:eastAsia="楷体_GB2312"/>
          <w:sz w:val="28"/>
        </w:rPr>
      </w:pPr>
      <w:r>
        <w:rPr>
          <w:rFonts w:ascii="楷体_GB2312" w:eastAsia="楷体_GB2312" w:hint="eastAsia"/>
          <w:sz w:val="28"/>
        </w:rPr>
        <w:t>论 文 评 阅 人 ：张鹏讲师</w:t>
      </w:r>
    </w:p>
    <w:p w:rsidR="003A26E8" w:rsidRDefault="003A26E8">
      <w:pPr>
        <w:ind w:firstLineChars="200" w:firstLine="720"/>
        <w:rPr>
          <w:sz w:val="36"/>
        </w:rPr>
      </w:pPr>
    </w:p>
    <w:p w:rsidR="003A26E8" w:rsidRDefault="003A26E8">
      <w:pPr>
        <w:ind w:firstLineChars="200" w:firstLine="562"/>
        <w:rPr>
          <w:b/>
          <w:sz w:val="28"/>
        </w:rPr>
      </w:pPr>
    </w:p>
    <w:p w:rsidR="003A26E8" w:rsidRDefault="00E016F8">
      <w:pPr>
        <w:jc w:val="center"/>
        <w:rPr>
          <w:rFonts w:ascii="宋体" w:hAnsi="宋体"/>
        </w:rPr>
      </w:pPr>
      <w:r>
        <w:rPr>
          <w:rFonts w:ascii="宋体" w:hAnsi="宋体" w:hint="eastAsia"/>
        </w:rPr>
        <w:t>南方医科大学</w:t>
      </w:r>
    </w:p>
    <w:p w:rsidR="003A26E8" w:rsidRDefault="00E016F8">
      <w:pPr>
        <w:jc w:val="center"/>
        <w:rPr>
          <w:b/>
          <w:sz w:val="30"/>
        </w:rPr>
        <w:sectPr w:rsidR="003A26E8">
          <w:footerReference w:type="default" r:id="rId8"/>
          <w:pgSz w:w="11906" w:h="16838"/>
          <w:pgMar w:top="1440" w:right="1800" w:bottom="1440" w:left="1800" w:header="851" w:footer="992" w:gutter="0"/>
          <w:pgNumType w:start="1"/>
          <w:cols w:space="425"/>
          <w:docGrid w:type="lines" w:linePitch="312"/>
        </w:sectPr>
      </w:pPr>
      <w:r>
        <w:rPr>
          <w:rFonts w:ascii="宋体" w:hAnsi="宋体" w:hint="eastAsia"/>
        </w:rPr>
        <w:t xml:space="preserve">2019 年 5 月  </w:t>
      </w:r>
    </w:p>
    <w:p w:rsidR="003A26E8" w:rsidRDefault="003A26E8">
      <w:pPr>
        <w:adjustRightInd w:val="0"/>
        <w:snapToGrid w:val="0"/>
        <w:outlineLvl w:val="0"/>
        <w:rPr>
          <w:b/>
          <w:sz w:val="30"/>
        </w:rPr>
      </w:pPr>
    </w:p>
    <w:p w:rsidR="003A26E8" w:rsidRDefault="00E016F8">
      <w:pPr>
        <w:adjustRightInd w:val="0"/>
        <w:snapToGrid w:val="0"/>
        <w:jc w:val="center"/>
        <w:outlineLvl w:val="0"/>
        <w:rPr>
          <w:b/>
          <w:sz w:val="30"/>
        </w:rPr>
      </w:pPr>
      <w:r>
        <w:rPr>
          <w:rFonts w:hint="eastAsia"/>
          <w:b/>
          <w:sz w:val="30"/>
        </w:rPr>
        <w:t>南方医科大学</w:t>
      </w:r>
    </w:p>
    <w:p w:rsidR="003A26E8" w:rsidRDefault="00E016F8">
      <w:pPr>
        <w:adjustRightInd w:val="0"/>
        <w:snapToGrid w:val="0"/>
        <w:jc w:val="center"/>
        <w:rPr>
          <w:b/>
        </w:rPr>
      </w:pPr>
      <w:r>
        <w:rPr>
          <w:rFonts w:hint="eastAsia"/>
          <w:b/>
          <w:sz w:val="36"/>
        </w:rPr>
        <w:t>本科毕业设计（论文）任务申请书</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1849"/>
        <w:gridCol w:w="661"/>
        <w:gridCol w:w="361"/>
        <w:gridCol w:w="1098"/>
        <w:gridCol w:w="665"/>
        <w:gridCol w:w="741"/>
        <w:gridCol w:w="1571"/>
      </w:tblGrid>
      <w:tr w:rsidR="003A26E8">
        <w:trPr>
          <w:cantSplit/>
        </w:trPr>
        <w:tc>
          <w:tcPr>
            <w:tcW w:w="1576" w:type="dxa"/>
            <w:tcBorders>
              <w:top w:val="single" w:sz="12" w:space="0" w:color="auto"/>
              <w:left w:val="single" w:sz="12" w:space="0" w:color="auto"/>
            </w:tcBorders>
            <w:vAlign w:val="center"/>
          </w:tcPr>
          <w:p w:rsidR="003A26E8" w:rsidRDefault="00E016F8">
            <w:pPr>
              <w:jc w:val="center"/>
            </w:pPr>
            <w:r>
              <w:rPr>
                <w:rFonts w:hint="eastAsia"/>
              </w:rPr>
              <w:t>承担指导任务单位</w:t>
            </w:r>
          </w:p>
        </w:tc>
        <w:tc>
          <w:tcPr>
            <w:tcW w:w="1849" w:type="dxa"/>
            <w:tcBorders>
              <w:top w:val="single" w:sz="12" w:space="0" w:color="auto"/>
            </w:tcBorders>
            <w:vAlign w:val="center"/>
          </w:tcPr>
          <w:p w:rsidR="003A26E8" w:rsidRDefault="00E016F8">
            <w:r>
              <w:rPr>
                <w:rFonts w:hint="eastAsia"/>
              </w:rPr>
              <w:t>南部战区总医院检验科</w:t>
            </w:r>
          </w:p>
        </w:tc>
        <w:tc>
          <w:tcPr>
            <w:tcW w:w="1022" w:type="dxa"/>
            <w:gridSpan w:val="2"/>
            <w:tcBorders>
              <w:top w:val="single" w:sz="12" w:space="0" w:color="auto"/>
              <w:right w:val="single" w:sz="4" w:space="0" w:color="auto"/>
            </w:tcBorders>
            <w:vAlign w:val="center"/>
          </w:tcPr>
          <w:p w:rsidR="003A26E8" w:rsidRDefault="00E016F8">
            <w:pPr>
              <w:jc w:val="center"/>
            </w:pPr>
            <w:r>
              <w:rPr>
                <w:rFonts w:hint="eastAsia"/>
              </w:rPr>
              <w:t>导师</w:t>
            </w:r>
          </w:p>
          <w:p w:rsidR="003A26E8" w:rsidRDefault="00E016F8">
            <w:pPr>
              <w:jc w:val="center"/>
            </w:pPr>
            <w:r>
              <w:rPr>
                <w:rFonts w:hint="eastAsia"/>
              </w:rPr>
              <w:t>姓名</w:t>
            </w:r>
          </w:p>
        </w:tc>
        <w:tc>
          <w:tcPr>
            <w:tcW w:w="1763" w:type="dxa"/>
            <w:gridSpan w:val="2"/>
            <w:tcBorders>
              <w:top w:val="single" w:sz="12" w:space="0" w:color="auto"/>
              <w:left w:val="single" w:sz="4" w:space="0" w:color="auto"/>
              <w:right w:val="single" w:sz="4" w:space="0" w:color="auto"/>
            </w:tcBorders>
            <w:vAlign w:val="center"/>
          </w:tcPr>
          <w:p w:rsidR="003A26E8" w:rsidRDefault="00E016F8">
            <w:pPr>
              <w:widowControl/>
              <w:jc w:val="center"/>
              <w:rPr>
                <w:rFonts w:eastAsiaTheme="minorEastAsia"/>
              </w:rPr>
            </w:pPr>
            <w:r>
              <w:rPr>
                <w:rFonts w:hint="eastAsia"/>
              </w:rPr>
              <w:t>廖扬</w:t>
            </w:r>
          </w:p>
        </w:tc>
        <w:tc>
          <w:tcPr>
            <w:tcW w:w="741" w:type="dxa"/>
            <w:tcBorders>
              <w:top w:val="single" w:sz="12" w:space="0" w:color="auto"/>
              <w:left w:val="single" w:sz="4" w:space="0" w:color="auto"/>
              <w:right w:val="single" w:sz="4" w:space="0" w:color="auto"/>
            </w:tcBorders>
            <w:vAlign w:val="center"/>
          </w:tcPr>
          <w:p w:rsidR="003A26E8" w:rsidRDefault="00E016F8">
            <w:pPr>
              <w:widowControl/>
              <w:jc w:val="center"/>
            </w:pPr>
            <w:r>
              <w:rPr>
                <w:rFonts w:hint="eastAsia"/>
              </w:rPr>
              <w:t>导师</w:t>
            </w:r>
          </w:p>
          <w:p w:rsidR="003A26E8" w:rsidRDefault="00E016F8">
            <w:pPr>
              <w:widowControl/>
              <w:jc w:val="center"/>
            </w:pPr>
            <w:r>
              <w:rPr>
                <w:rFonts w:hint="eastAsia"/>
              </w:rPr>
              <w:t>职称</w:t>
            </w:r>
          </w:p>
        </w:tc>
        <w:tc>
          <w:tcPr>
            <w:tcW w:w="1571" w:type="dxa"/>
            <w:tcBorders>
              <w:top w:val="single" w:sz="12" w:space="0" w:color="auto"/>
              <w:left w:val="single" w:sz="4" w:space="0" w:color="auto"/>
              <w:right w:val="single" w:sz="12" w:space="0" w:color="auto"/>
            </w:tcBorders>
            <w:vAlign w:val="center"/>
          </w:tcPr>
          <w:p w:rsidR="003A26E8" w:rsidRDefault="00E016F8">
            <w:pPr>
              <w:rPr>
                <w:rFonts w:eastAsiaTheme="minorEastAsia"/>
              </w:rPr>
            </w:pPr>
            <w:r>
              <w:rPr>
                <w:rFonts w:hint="eastAsia"/>
              </w:rPr>
              <w:t>副主任技师</w:t>
            </w:r>
          </w:p>
        </w:tc>
      </w:tr>
      <w:tr w:rsidR="003A26E8">
        <w:trPr>
          <w:cantSplit/>
          <w:trHeight w:val="505"/>
        </w:trPr>
        <w:tc>
          <w:tcPr>
            <w:tcW w:w="1576" w:type="dxa"/>
            <w:tcBorders>
              <w:left w:val="single" w:sz="12" w:space="0" w:color="auto"/>
              <w:right w:val="single" w:sz="4" w:space="0" w:color="auto"/>
            </w:tcBorders>
            <w:vAlign w:val="center"/>
          </w:tcPr>
          <w:p w:rsidR="003A26E8" w:rsidRDefault="00E016F8">
            <w:pPr>
              <w:jc w:val="center"/>
            </w:pPr>
            <w:r>
              <w:rPr>
                <w:rFonts w:hint="eastAsia"/>
              </w:rPr>
              <w:t>学生姓名</w:t>
            </w:r>
          </w:p>
        </w:tc>
        <w:tc>
          <w:tcPr>
            <w:tcW w:w="1849" w:type="dxa"/>
            <w:tcBorders>
              <w:left w:val="single" w:sz="4" w:space="0" w:color="auto"/>
            </w:tcBorders>
            <w:vAlign w:val="center"/>
          </w:tcPr>
          <w:p w:rsidR="003A26E8" w:rsidRDefault="00E016F8">
            <w:pPr>
              <w:ind w:firstLineChars="200" w:firstLine="420"/>
            </w:pPr>
            <w:r>
              <w:rPr>
                <w:rFonts w:hint="eastAsia"/>
              </w:rPr>
              <w:t>何菁</w:t>
            </w:r>
            <w:r>
              <w:rPr>
                <w:rFonts w:hint="eastAsia"/>
              </w:rPr>
              <w:t xml:space="preserve">  </w:t>
            </w:r>
          </w:p>
        </w:tc>
        <w:tc>
          <w:tcPr>
            <w:tcW w:w="1022" w:type="dxa"/>
            <w:gridSpan w:val="2"/>
            <w:tcBorders>
              <w:left w:val="single" w:sz="4" w:space="0" w:color="auto"/>
            </w:tcBorders>
            <w:vAlign w:val="center"/>
          </w:tcPr>
          <w:p w:rsidR="003A26E8" w:rsidRDefault="00E016F8">
            <w:pPr>
              <w:jc w:val="center"/>
            </w:pPr>
            <w:r>
              <w:rPr>
                <w:rFonts w:hint="eastAsia"/>
              </w:rPr>
              <w:t>专</w:t>
            </w:r>
            <w:r>
              <w:rPr>
                <w:rFonts w:hint="eastAsia"/>
              </w:rPr>
              <w:t xml:space="preserve"> </w:t>
            </w:r>
            <w:r>
              <w:rPr>
                <w:rFonts w:hint="eastAsia"/>
              </w:rPr>
              <w:t>业</w:t>
            </w:r>
          </w:p>
        </w:tc>
        <w:tc>
          <w:tcPr>
            <w:tcW w:w="1763" w:type="dxa"/>
            <w:gridSpan w:val="2"/>
            <w:tcBorders>
              <w:left w:val="single" w:sz="4" w:space="0" w:color="auto"/>
              <w:right w:val="single" w:sz="4" w:space="0" w:color="auto"/>
            </w:tcBorders>
            <w:vAlign w:val="center"/>
          </w:tcPr>
          <w:p w:rsidR="003A26E8" w:rsidRDefault="00E016F8">
            <w:pPr>
              <w:jc w:val="center"/>
            </w:pPr>
            <w:r>
              <w:rPr>
                <w:rFonts w:hint="eastAsia"/>
              </w:rPr>
              <w:t>医学检验技术</w:t>
            </w:r>
          </w:p>
        </w:tc>
        <w:tc>
          <w:tcPr>
            <w:tcW w:w="741" w:type="dxa"/>
            <w:tcBorders>
              <w:left w:val="single" w:sz="4" w:space="0" w:color="auto"/>
              <w:right w:val="single" w:sz="4" w:space="0" w:color="auto"/>
            </w:tcBorders>
            <w:vAlign w:val="center"/>
          </w:tcPr>
          <w:p w:rsidR="003A26E8" w:rsidRDefault="00E016F8">
            <w:pPr>
              <w:jc w:val="center"/>
            </w:pPr>
            <w:r>
              <w:rPr>
                <w:rFonts w:hint="eastAsia"/>
              </w:rPr>
              <w:t>年级</w:t>
            </w:r>
          </w:p>
        </w:tc>
        <w:tc>
          <w:tcPr>
            <w:tcW w:w="1571" w:type="dxa"/>
            <w:tcBorders>
              <w:left w:val="single" w:sz="4" w:space="0" w:color="auto"/>
              <w:right w:val="single" w:sz="12" w:space="0" w:color="auto"/>
            </w:tcBorders>
            <w:vAlign w:val="center"/>
          </w:tcPr>
          <w:p w:rsidR="003A26E8" w:rsidRDefault="00E016F8">
            <w:r>
              <w:rPr>
                <w:rFonts w:hint="eastAsia"/>
              </w:rPr>
              <w:t xml:space="preserve">   2015</w:t>
            </w:r>
            <w:r>
              <w:rPr>
                <w:rFonts w:hint="eastAsia"/>
              </w:rPr>
              <w:t>级</w:t>
            </w:r>
          </w:p>
        </w:tc>
      </w:tr>
      <w:tr w:rsidR="003A26E8">
        <w:trPr>
          <w:cantSplit/>
          <w:trHeight w:val="611"/>
        </w:trPr>
        <w:tc>
          <w:tcPr>
            <w:tcW w:w="1576" w:type="dxa"/>
            <w:tcBorders>
              <w:left w:val="single" w:sz="12" w:space="0" w:color="auto"/>
              <w:right w:val="single" w:sz="4" w:space="0" w:color="auto"/>
            </w:tcBorders>
            <w:vAlign w:val="center"/>
          </w:tcPr>
          <w:p w:rsidR="003A26E8" w:rsidRDefault="00E016F8">
            <w:pPr>
              <w:jc w:val="center"/>
            </w:pPr>
            <w:r>
              <w:rPr>
                <w:rFonts w:hint="eastAsia"/>
              </w:rPr>
              <w:t>论文题目</w:t>
            </w:r>
          </w:p>
        </w:tc>
        <w:tc>
          <w:tcPr>
            <w:tcW w:w="6946" w:type="dxa"/>
            <w:gridSpan w:val="7"/>
            <w:tcBorders>
              <w:left w:val="single" w:sz="4" w:space="0" w:color="auto"/>
              <w:right w:val="single" w:sz="12" w:space="0" w:color="auto"/>
            </w:tcBorders>
            <w:vAlign w:val="center"/>
          </w:tcPr>
          <w:p w:rsidR="003A26E8" w:rsidRDefault="00E016F8">
            <w:pPr>
              <w:jc w:val="left"/>
              <w:rPr>
                <w:rFonts w:ascii="宋体" w:hAnsi="宋体"/>
              </w:rPr>
            </w:pPr>
            <w:r>
              <w:rPr>
                <w:rFonts w:ascii="宋体" w:hAnsi="宋体" w:hint="eastAsia"/>
              </w:rPr>
              <w:t>IMA,NT-</w:t>
            </w:r>
            <w:proofErr w:type="spellStart"/>
            <w:r>
              <w:rPr>
                <w:rFonts w:ascii="宋体" w:hAnsi="宋体" w:hint="eastAsia"/>
              </w:rPr>
              <w:t>proBNP</w:t>
            </w:r>
            <w:proofErr w:type="spellEnd"/>
            <w:r>
              <w:rPr>
                <w:rFonts w:ascii="宋体" w:hAnsi="宋体" w:hint="eastAsia"/>
              </w:rPr>
              <w:t>和MYO的联合检测在急性冠脉综合症诊断的临床意义</w:t>
            </w:r>
          </w:p>
        </w:tc>
      </w:tr>
      <w:tr w:rsidR="003A26E8">
        <w:trPr>
          <w:cantSplit/>
          <w:trHeight w:val="435"/>
        </w:trPr>
        <w:tc>
          <w:tcPr>
            <w:tcW w:w="1576" w:type="dxa"/>
            <w:tcBorders>
              <w:left w:val="single" w:sz="12" w:space="0" w:color="auto"/>
              <w:right w:val="single" w:sz="4" w:space="0" w:color="auto"/>
            </w:tcBorders>
            <w:vAlign w:val="center"/>
          </w:tcPr>
          <w:p w:rsidR="003A26E8" w:rsidRDefault="00E016F8">
            <w:pPr>
              <w:jc w:val="center"/>
            </w:pPr>
            <w:r>
              <w:rPr>
                <w:rFonts w:hint="eastAsia"/>
              </w:rPr>
              <w:t>题目分类</w:t>
            </w:r>
          </w:p>
        </w:tc>
        <w:tc>
          <w:tcPr>
            <w:tcW w:w="6946" w:type="dxa"/>
            <w:gridSpan w:val="7"/>
            <w:tcBorders>
              <w:left w:val="single" w:sz="4" w:space="0" w:color="auto"/>
              <w:right w:val="single" w:sz="12" w:space="0" w:color="auto"/>
            </w:tcBorders>
          </w:tcPr>
          <w:p w:rsidR="003A26E8" w:rsidRDefault="00E016F8">
            <w:pPr>
              <w:widowControl/>
              <w:jc w:val="left"/>
              <w:rPr>
                <w:rFonts w:ascii="宋体"/>
              </w:rPr>
            </w:pPr>
            <w:r>
              <w:rPr>
                <w:rFonts w:ascii="宋体" w:hint="eastAsia"/>
              </w:rPr>
              <w:t>〇基础研究</w:t>
            </w:r>
            <w:r>
              <w:t>√</w:t>
            </w:r>
            <w:r>
              <w:rPr>
                <w:rFonts w:ascii="宋体" w:hint="eastAsia"/>
              </w:rPr>
              <w:t xml:space="preserve">  〇应用基础研究〇应用研究 〇设计性研究 〇调查报告 〇教学建设 〇其他</w:t>
            </w:r>
          </w:p>
        </w:tc>
      </w:tr>
      <w:tr w:rsidR="003A26E8">
        <w:trPr>
          <w:cantSplit/>
          <w:trHeight w:val="482"/>
        </w:trPr>
        <w:tc>
          <w:tcPr>
            <w:tcW w:w="1576" w:type="dxa"/>
            <w:tcBorders>
              <w:left w:val="single" w:sz="12" w:space="0" w:color="auto"/>
              <w:right w:val="single" w:sz="4" w:space="0" w:color="auto"/>
            </w:tcBorders>
            <w:vAlign w:val="center"/>
          </w:tcPr>
          <w:p w:rsidR="003A26E8" w:rsidRDefault="00E016F8">
            <w:pPr>
              <w:jc w:val="center"/>
            </w:pPr>
            <w:r>
              <w:rPr>
                <w:rFonts w:hint="eastAsia"/>
              </w:rPr>
              <w:t>主要内容</w:t>
            </w:r>
          </w:p>
        </w:tc>
        <w:tc>
          <w:tcPr>
            <w:tcW w:w="6946" w:type="dxa"/>
            <w:gridSpan w:val="7"/>
            <w:tcBorders>
              <w:left w:val="single" w:sz="4" w:space="0" w:color="auto"/>
              <w:right w:val="single" w:sz="12" w:space="0" w:color="auto"/>
            </w:tcBorders>
            <w:vAlign w:val="center"/>
          </w:tcPr>
          <w:p w:rsidR="003A26E8" w:rsidRDefault="00E016F8">
            <w:pPr>
              <w:autoSpaceDE w:val="0"/>
              <w:autoSpaceDN w:val="0"/>
              <w:adjustRightInd w:val="0"/>
              <w:jc w:val="left"/>
              <w:rPr>
                <w:rFonts w:ascii="宋体" w:eastAsiaTheme="minorEastAsia" w:hAnsi="宋体"/>
                <w:kern w:val="0"/>
              </w:rPr>
            </w:pPr>
            <w:r>
              <w:rPr>
                <w:rFonts w:ascii="宋体" w:hAnsi="宋体" w:hint="eastAsia"/>
                <w:kern w:val="0"/>
              </w:rPr>
              <w:t>研究IMA,NT-</w:t>
            </w:r>
            <w:proofErr w:type="spellStart"/>
            <w:r>
              <w:rPr>
                <w:rFonts w:ascii="宋体" w:hAnsi="宋体" w:hint="eastAsia"/>
                <w:kern w:val="0"/>
              </w:rPr>
              <w:t>proBNP</w:t>
            </w:r>
            <w:proofErr w:type="spellEnd"/>
            <w:r>
              <w:rPr>
                <w:rFonts w:ascii="宋体" w:hAnsi="宋体" w:hint="eastAsia"/>
                <w:kern w:val="0"/>
              </w:rPr>
              <w:t>和MYO单独检测和联合检测的敏感度。</w:t>
            </w:r>
          </w:p>
        </w:tc>
      </w:tr>
      <w:tr w:rsidR="003A26E8">
        <w:trPr>
          <w:cantSplit/>
          <w:trHeight w:val="535"/>
        </w:trPr>
        <w:tc>
          <w:tcPr>
            <w:tcW w:w="1576" w:type="dxa"/>
            <w:tcBorders>
              <w:left w:val="single" w:sz="12" w:space="0" w:color="auto"/>
              <w:right w:val="single" w:sz="4" w:space="0" w:color="auto"/>
            </w:tcBorders>
            <w:vAlign w:val="center"/>
          </w:tcPr>
          <w:p w:rsidR="003A26E8" w:rsidRDefault="00E016F8">
            <w:pPr>
              <w:jc w:val="center"/>
            </w:pPr>
            <w:r>
              <w:rPr>
                <w:rFonts w:hint="eastAsia"/>
              </w:rPr>
              <w:t>主要技术指标</w:t>
            </w:r>
          </w:p>
        </w:tc>
        <w:tc>
          <w:tcPr>
            <w:tcW w:w="6946" w:type="dxa"/>
            <w:gridSpan w:val="7"/>
            <w:tcBorders>
              <w:left w:val="single" w:sz="4" w:space="0" w:color="auto"/>
              <w:right w:val="single" w:sz="12" w:space="0" w:color="auto"/>
            </w:tcBorders>
            <w:vAlign w:val="center"/>
          </w:tcPr>
          <w:p w:rsidR="003A26E8" w:rsidRDefault="00E016F8">
            <w:pPr>
              <w:ind w:firstLineChars="100" w:firstLine="210"/>
              <w:rPr>
                <w:rFonts w:ascii="宋体" w:eastAsiaTheme="minorEastAsia" w:hAnsi="宋体"/>
              </w:rPr>
            </w:pPr>
            <w:r>
              <w:rPr>
                <w:rFonts w:ascii="宋体" w:hAnsi="宋体" w:hint="eastAsia"/>
              </w:rPr>
              <w:t>日立7000I、VIDAS、</w:t>
            </w:r>
            <w:proofErr w:type="spellStart"/>
            <w:r>
              <w:rPr>
                <w:rFonts w:ascii="宋体" w:hAnsi="宋体" w:hint="eastAsia"/>
              </w:rPr>
              <w:t>Cobas</w:t>
            </w:r>
            <w:proofErr w:type="spellEnd"/>
            <w:r>
              <w:rPr>
                <w:rFonts w:ascii="宋体" w:hAnsi="宋体" w:hint="eastAsia"/>
              </w:rPr>
              <w:t xml:space="preserve"> e411</w:t>
            </w:r>
          </w:p>
        </w:tc>
      </w:tr>
      <w:tr w:rsidR="003A26E8">
        <w:trPr>
          <w:cantSplit/>
          <w:trHeight w:val="547"/>
        </w:trPr>
        <w:tc>
          <w:tcPr>
            <w:tcW w:w="1576" w:type="dxa"/>
            <w:tcBorders>
              <w:left w:val="single" w:sz="12" w:space="0" w:color="auto"/>
              <w:right w:val="single" w:sz="4" w:space="0" w:color="auto"/>
            </w:tcBorders>
            <w:vAlign w:val="center"/>
          </w:tcPr>
          <w:p w:rsidR="003A26E8" w:rsidRDefault="00E016F8">
            <w:pPr>
              <w:jc w:val="center"/>
            </w:pPr>
            <w:r>
              <w:rPr>
                <w:rFonts w:hint="eastAsia"/>
              </w:rPr>
              <w:t>实施要求</w:t>
            </w:r>
          </w:p>
        </w:tc>
        <w:tc>
          <w:tcPr>
            <w:tcW w:w="6946" w:type="dxa"/>
            <w:gridSpan w:val="7"/>
            <w:tcBorders>
              <w:left w:val="single" w:sz="4" w:space="0" w:color="auto"/>
              <w:right w:val="single" w:sz="12" w:space="0" w:color="auto"/>
            </w:tcBorders>
            <w:vAlign w:val="center"/>
          </w:tcPr>
          <w:p w:rsidR="003A26E8" w:rsidRDefault="003A26E8">
            <w:pPr>
              <w:ind w:firstLineChars="200" w:firstLine="420"/>
            </w:pPr>
          </w:p>
        </w:tc>
      </w:tr>
      <w:tr w:rsidR="003A26E8">
        <w:trPr>
          <w:cantSplit/>
          <w:trHeight w:val="1376"/>
        </w:trPr>
        <w:tc>
          <w:tcPr>
            <w:tcW w:w="1576" w:type="dxa"/>
            <w:tcBorders>
              <w:left w:val="single" w:sz="12" w:space="0" w:color="auto"/>
              <w:right w:val="single" w:sz="4" w:space="0" w:color="auto"/>
            </w:tcBorders>
            <w:vAlign w:val="center"/>
          </w:tcPr>
          <w:p w:rsidR="003A26E8" w:rsidRDefault="00E016F8">
            <w:pPr>
              <w:widowControl/>
              <w:jc w:val="center"/>
              <w:rPr>
                <w:color w:val="000000"/>
              </w:rPr>
            </w:pPr>
            <w:r>
              <w:rPr>
                <w:rFonts w:hint="eastAsia"/>
                <w:color w:val="000000"/>
              </w:rPr>
              <w:t>主要参考文献：</w:t>
            </w:r>
          </w:p>
        </w:tc>
        <w:tc>
          <w:tcPr>
            <w:tcW w:w="6946" w:type="dxa"/>
            <w:gridSpan w:val="7"/>
            <w:tcBorders>
              <w:left w:val="single" w:sz="4" w:space="0" w:color="auto"/>
              <w:right w:val="single" w:sz="12" w:space="0" w:color="auto"/>
            </w:tcBorders>
            <w:vAlign w:val="center"/>
          </w:tcPr>
          <w:p w:rsidR="003A26E8" w:rsidRDefault="00E016F8">
            <w:pPr>
              <w:rPr>
                <w:rFonts w:ascii="宋体" w:hAnsi="宋体"/>
                <w:sz w:val="18"/>
                <w:szCs w:val="18"/>
              </w:rPr>
            </w:pPr>
            <w:r>
              <w:rPr>
                <w:rFonts w:ascii="宋体" w:hAnsi="宋体" w:hint="eastAsia"/>
                <w:sz w:val="18"/>
                <w:szCs w:val="18"/>
              </w:rPr>
              <w:t>[1]杨艳, 王厚照, 张玲. 血浆NT—</w:t>
            </w:r>
            <w:proofErr w:type="spellStart"/>
            <w:r>
              <w:rPr>
                <w:rFonts w:ascii="宋体" w:hAnsi="宋体" w:hint="eastAsia"/>
                <w:sz w:val="18"/>
                <w:szCs w:val="18"/>
              </w:rPr>
              <w:t>proBNP</w:t>
            </w:r>
            <w:proofErr w:type="spellEnd"/>
            <w:r>
              <w:rPr>
                <w:rFonts w:ascii="宋体" w:hAnsi="宋体" w:hint="eastAsia"/>
                <w:sz w:val="18"/>
                <w:szCs w:val="18"/>
              </w:rPr>
              <w:t>、MYO、</w:t>
            </w:r>
            <w:proofErr w:type="spellStart"/>
            <w:r>
              <w:rPr>
                <w:rFonts w:ascii="宋体" w:hAnsi="宋体" w:hint="eastAsia"/>
                <w:sz w:val="18"/>
                <w:szCs w:val="18"/>
              </w:rPr>
              <w:t>cTnI</w:t>
            </w:r>
            <w:proofErr w:type="spellEnd"/>
            <w:r>
              <w:rPr>
                <w:rFonts w:ascii="宋体" w:hAnsi="宋体" w:hint="eastAsia"/>
                <w:sz w:val="18"/>
                <w:szCs w:val="18"/>
              </w:rPr>
              <w:t>联合检测对诊断急性心肌梗死的临床意义[J]. 临床军医杂志, 2014, 42(4):403-405.</w:t>
            </w:r>
          </w:p>
          <w:p w:rsidR="003A26E8" w:rsidRDefault="00E016F8">
            <w:pPr>
              <w:rPr>
                <w:rFonts w:ascii="宋体" w:hAnsi="宋体"/>
                <w:sz w:val="18"/>
              </w:rPr>
            </w:pPr>
            <w:r>
              <w:rPr>
                <w:rFonts w:ascii="宋体" w:hAnsi="宋体" w:hint="eastAsia"/>
                <w:sz w:val="18"/>
                <w:szCs w:val="18"/>
              </w:rPr>
              <w:t>[</w:t>
            </w:r>
            <w:proofErr w:type="gramStart"/>
            <w:r>
              <w:rPr>
                <w:rFonts w:ascii="宋体" w:hAnsi="宋体" w:hint="eastAsia"/>
                <w:sz w:val="18"/>
                <w:szCs w:val="18"/>
              </w:rPr>
              <w:t>2]</w:t>
            </w:r>
            <w:proofErr w:type="spellStart"/>
            <w:r>
              <w:rPr>
                <w:rFonts w:ascii="宋体" w:hAnsi="宋体" w:hint="eastAsia"/>
                <w:sz w:val="18"/>
                <w:szCs w:val="18"/>
              </w:rPr>
              <w:t>Meune</w:t>
            </w:r>
            <w:proofErr w:type="spellEnd"/>
            <w:proofErr w:type="gramEnd"/>
            <w:r>
              <w:rPr>
                <w:rFonts w:ascii="宋体" w:hAnsi="宋体" w:hint="eastAsia"/>
                <w:sz w:val="18"/>
                <w:szCs w:val="18"/>
              </w:rPr>
              <w:t xml:space="preserve"> C, </w:t>
            </w:r>
            <w:proofErr w:type="spellStart"/>
            <w:r>
              <w:rPr>
                <w:rFonts w:ascii="宋体" w:hAnsi="宋体" w:hint="eastAsia"/>
                <w:sz w:val="18"/>
                <w:szCs w:val="18"/>
              </w:rPr>
              <w:t>Balmelli</w:t>
            </w:r>
            <w:proofErr w:type="spellEnd"/>
            <w:r>
              <w:rPr>
                <w:rFonts w:ascii="宋体" w:hAnsi="宋体" w:hint="eastAsia"/>
                <w:sz w:val="18"/>
                <w:szCs w:val="18"/>
              </w:rPr>
              <w:t xml:space="preserve"> C, </w:t>
            </w:r>
            <w:proofErr w:type="spellStart"/>
            <w:r>
              <w:rPr>
                <w:rFonts w:ascii="宋体" w:hAnsi="宋体" w:hint="eastAsia"/>
                <w:sz w:val="18"/>
                <w:szCs w:val="18"/>
              </w:rPr>
              <w:t>Marxer</w:t>
            </w:r>
            <w:proofErr w:type="spellEnd"/>
            <w:r>
              <w:rPr>
                <w:rFonts w:ascii="宋体" w:hAnsi="宋体" w:hint="eastAsia"/>
                <w:sz w:val="18"/>
                <w:szCs w:val="18"/>
              </w:rPr>
              <w:t xml:space="preserve"> T, et al. High-sensitive troponin, B-type natriuretic peptide and coronary angiogram findings in patients with non ST-segment elevation acute coronary syndrome[J]. International Journal of Cardiology, 2011, 153(3):335-337.</w:t>
            </w:r>
          </w:p>
        </w:tc>
      </w:tr>
      <w:tr w:rsidR="003A26E8">
        <w:trPr>
          <w:cantSplit/>
          <w:trHeight w:val="297"/>
        </w:trPr>
        <w:tc>
          <w:tcPr>
            <w:tcW w:w="1576" w:type="dxa"/>
            <w:tcBorders>
              <w:left w:val="single" w:sz="12" w:space="0" w:color="auto"/>
              <w:right w:val="single" w:sz="4" w:space="0" w:color="auto"/>
            </w:tcBorders>
            <w:vAlign w:val="center"/>
          </w:tcPr>
          <w:p w:rsidR="003A26E8" w:rsidRDefault="00E016F8">
            <w:pPr>
              <w:jc w:val="center"/>
            </w:pPr>
            <w:r>
              <w:rPr>
                <w:rFonts w:hint="eastAsia"/>
              </w:rPr>
              <w:t>开题时间</w:t>
            </w:r>
          </w:p>
        </w:tc>
        <w:tc>
          <w:tcPr>
            <w:tcW w:w="2510" w:type="dxa"/>
            <w:gridSpan w:val="2"/>
            <w:tcBorders>
              <w:left w:val="single" w:sz="4" w:space="0" w:color="auto"/>
              <w:right w:val="single" w:sz="4" w:space="0" w:color="auto"/>
            </w:tcBorders>
            <w:vAlign w:val="center"/>
          </w:tcPr>
          <w:p w:rsidR="003A26E8" w:rsidRDefault="00E016F8">
            <w:pPr>
              <w:jc w:val="center"/>
            </w:pPr>
            <w:r>
              <w:rPr>
                <w:rFonts w:hint="eastAsia"/>
              </w:rPr>
              <w:t>2018</w:t>
            </w:r>
            <w:r>
              <w:rPr>
                <w:rFonts w:hint="eastAsia"/>
              </w:rPr>
              <w:t>年</w:t>
            </w:r>
            <w:r>
              <w:rPr>
                <w:rFonts w:hint="eastAsia"/>
              </w:rPr>
              <w:t>10</w:t>
            </w:r>
            <w:r>
              <w:rPr>
                <w:rFonts w:hint="eastAsia"/>
              </w:rPr>
              <w:t>月</w:t>
            </w:r>
          </w:p>
        </w:tc>
        <w:tc>
          <w:tcPr>
            <w:tcW w:w="1459" w:type="dxa"/>
            <w:gridSpan w:val="2"/>
            <w:tcBorders>
              <w:left w:val="single" w:sz="4" w:space="0" w:color="auto"/>
              <w:right w:val="single" w:sz="4" w:space="0" w:color="auto"/>
            </w:tcBorders>
            <w:vAlign w:val="center"/>
          </w:tcPr>
          <w:p w:rsidR="003A26E8" w:rsidRDefault="00E016F8">
            <w:pPr>
              <w:jc w:val="center"/>
            </w:pPr>
            <w:r>
              <w:rPr>
                <w:rFonts w:hint="eastAsia"/>
              </w:rPr>
              <w:t>完成时间</w:t>
            </w:r>
          </w:p>
        </w:tc>
        <w:tc>
          <w:tcPr>
            <w:tcW w:w="2977" w:type="dxa"/>
            <w:gridSpan w:val="3"/>
            <w:tcBorders>
              <w:left w:val="single" w:sz="4" w:space="0" w:color="auto"/>
              <w:right w:val="single" w:sz="12" w:space="0" w:color="auto"/>
            </w:tcBorders>
          </w:tcPr>
          <w:p w:rsidR="003A26E8" w:rsidRDefault="00E016F8">
            <w:pPr>
              <w:ind w:firstLineChars="300" w:firstLine="630"/>
            </w:pPr>
            <w:r>
              <w:rPr>
                <w:rFonts w:hint="eastAsia"/>
              </w:rPr>
              <w:t>2019</w:t>
            </w:r>
            <w:r>
              <w:rPr>
                <w:rFonts w:hint="eastAsia"/>
              </w:rPr>
              <w:t>年</w:t>
            </w:r>
            <w:r>
              <w:rPr>
                <w:rFonts w:hint="eastAsia"/>
              </w:rPr>
              <w:t>5</w:t>
            </w:r>
            <w:r>
              <w:rPr>
                <w:rFonts w:hint="eastAsia"/>
              </w:rPr>
              <w:t>月</w:t>
            </w:r>
          </w:p>
        </w:tc>
      </w:tr>
      <w:tr w:rsidR="003A26E8">
        <w:trPr>
          <w:cantSplit/>
          <w:trHeight w:val="2327"/>
        </w:trPr>
        <w:tc>
          <w:tcPr>
            <w:tcW w:w="8522" w:type="dxa"/>
            <w:gridSpan w:val="8"/>
            <w:tcBorders>
              <w:left w:val="single" w:sz="12" w:space="0" w:color="auto"/>
              <w:right w:val="single" w:sz="12" w:space="0" w:color="auto"/>
            </w:tcBorders>
          </w:tcPr>
          <w:p w:rsidR="003A26E8" w:rsidRDefault="00E016F8">
            <w:r>
              <w:rPr>
                <w:rFonts w:hint="eastAsia"/>
              </w:rPr>
              <w:t>院系审定意见：</w:t>
            </w:r>
          </w:p>
          <w:p w:rsidR="003A26E8" w:rsidRDefault="003A26E8"/>
          <w:p w:rsidR="003A26E8" w:rsidRDefault="00E016F8">
            <w:r>
              <w:rPr>
                <w:rFonts w:hint="eastAsia"/>
              </w:rPr>
              <w:t xml:space="preserve">                        </w:t>
            </w:r>
          </w:p>
          <w:p w:rsidR="003A26E8" w:rsidRDefault="003A26E8"/>
          <w:p w:rsidR="003A26E8" w:rsidRDefault="00E016F8">
            <w:pPr>
              <w:ind w:firstLineChars="2300" w:firstLine="4830"/>
            </w:pPr>
            <w:r>
              <w:rPr>
                <w:rFonts w:hint="eastAsia"/>
              </w:rPr>
              <w:t>（单位）领导签字：</w:t>
            </w:r>
          </w:p>
          <w:p w:rsidR="003A26E8" w:rsidRDefault="003A26E8">
            <w:pPr>
              <w:ind w:firstLineChars="2300" w:firstLine="4830"/>
            </w:pPr>
          </w:p>
          <w:p w:rsidR="003A26E8" w:rsidRDefault="00E016F8">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3A26E8">
        <w:trPr>
          <w:cantSplit/>
          <w:trHeight w:val="3045"/>
        </w:trPr>
        <w:tc>
          <w:tcPr>
            <w:tcW w:w="8522" w:type="dxa"/>
            <w:gridSpan w:val="8"/>
            <w:tcBorders>
              <w:left w:val="single" w:sz="12" w:space="0" w:color="auto"/>
              <w:bottom w:val="single" w:sz="12" w:space="0" w:color="auto"/>
              <w:right w:val="single" w:sz="12" w:space="0" w:color="auto"/>
            </w:tcBorders>
          </w:tcPr>
          <w:p w:rsidR="003A26E8" w:rsidRDefault="00E016F8">
            <w:r>
              <w:rPr>
                <w:rFonts w:hint="eastAsia"/>
              </w:rPr>
              <w:t>教学指导委员会审定意见：</w:t>
            </w:r>
          </w:p>
          <w:p w:rsidR="003A26E8" w:rsidRDefault="003A26E8"/>
          <w:p w:rsidR="003A26E8" w:rsidRDefault="003A26E8"/>
          <w:p w:rsidR="003A26E8" w:rsidRDefault="003A26E8"/>
          <w:p w:rsidR="003A26E8" w:rsidRDefault="003A26E8">
            <w:pPr>
              <w:ind w:firstLineChars="2300" w:firstLine="4830"/>
            </w:pPr>
          </w:p>
          <w:p w:rsidR="003A26E8" w:rsidRDefault="003A26E8">
            <w:pPr>
              <w:ind w:firstLineChars="2300" w:firstLine="4830"/>
            </w:pPr>
          </w:p>
          <w:p w:rsidR="003A26E8" w:rsidRDefault="003A26E8">
            <w:pPr>
              <w:ind w:firstLineChars="2300" w:firstLine="4830"/>
            </w:pPr>
          </w:p>
          <w:p w:rsidR="003A26E8" w:rsidRDefault="00E016F8">
            <w:pPr>
              <w:ind w:firstLineChars="2300" w:firstLine="4830"/>
            </w:pPr>
            <w:r>
              <w:rPr>
                <w:rFonts w:hint="eastAsia"/>
              </w:rPr>
              <w:t>教学指导委员主任委员签字：</w:t>
            </w:r>
          </w:p>
          <w:p w:rsidR="003A26E8" w:rsidRDefault="003A26E8"/>
          <w:p w:rsidR="003A26E8" w:rsidRDefault="00E016F8">
            <w:pPr>
              <w:ind w:firstLineChars="3200" w:firstLine="6720"/>
            </w:pP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3A26E8" w:rsidRDefault="003A26E8">
      <w:pPr>
        <w:rPr>
          <w:rFonts w:ascii="黑体" w:eastAsia="黑体" w:hAnsi="黑体" w:cs="黑体"/>
          <w:sz w:val="44"/>
          <w:szCs w:val="44"/>
        </w:rPr>
        <w:sectPr w:rsidR="003A26E8">
          <w:footerReference w:type="default" r:id="rId9"/>
          <w:pgSz w:w="11906" w:h="16838"/>
          <w:pgMar w:top="1440" w:right="1800" w:bottom="1440" w:left="1800" w:header="851" w:footer="992" w:gutter="0"/>
          <w:pgNumType w:start="1"/>
          <w:cols w:space="425"/>
          <w:docGrid w:type="lines" w:linePitch="312"/>
        </w:sectPr>
      </w:pPr>
    </w:p>
    <w:p w:rsidR="003A26E8" w:rsidRDefault="00E016F8">
      <w:pPr>
        <w:jc w:val="center"/>
        <w:rPr>
          <w:rFonts w:ascii="黑体" w:eastAsia="黑体" w:hAnsi="黑体" w:cs="黑体"/>
          <w:sz w:val="44"/>
          <w:szCs w:val="44"/>
        </w:rPr>
      </w:pPr>
      <w:r>
        <w:rPr>
          <w:rFonts w:ascii="黑体" w:eastAsia="黑体" w:hAnsi="黑体" w:cs="黑体" w:hint="eastAsia"/>
          <w:sz w:val="44"/>
          <w:szCs w:val="44"/>
        </w:rPr>
        <w:lastRenderedPageBreak/>
        <w:t>IMA,NT-</w:t>
      </w:r>
      <w:proofErr w:type="spellStart"/>
      <w:r>
        <w:rPr>
          <w:rFonts w:ascii="黑体" w:eastAsia="黑体" w:hAnsi="黑体" w:cs="黑体" w:hint="eastAsia"/>
          <w:sz w:val="44"/>
          <w:szCs w:val="44"/>
        </w:rPr>
        <w:t>proBNP</w:t>
      </w:r>
      <w:proofErr w:type="spellEnd"/>
      <w:r>
        <w:rPr>
          <w:rFonts w:ascii="黑体" w:eastAsia="黑体" w:hAnsi="黑体" w:cs="黑体" w:hint="eastAsia"/>
          <w:sz w:val="44"/>
          <w:szCs w:val="44"/>
        </w:rPr>
        <w:t>和MYO的联合检测对      急性冠脉综合症诊断的临床意义</w:t>
      </w:r>
    </w:p>
    <w:p w:rsidR="003A26E8" w:rsidRDefault="003A26E8">
      <w:pPr>
        <w:jc w:val="center"/>
        <w:rPr>
          <w:rFonts w:ascii="黑体" w:eastAsia="黑体" w:hAnsi="黑体" w:cs="黑体"/>
          <w:sz w:val="44"/>
          <w:szCs w:val="44"/>
        </w:rPr>
      </w:pPr>
    </w:p>
    <w:p w:rsidR="003A26E8" w:rsidRDefault="00E016F8">
      <w:pPr>
        <w:spacing w:line="360" w:lineRule="auto"/>
        <w:jc w:val="center"/>
        <w:rPr>
          <w:color w:val="000000" w:themeColor="text1"/>
          <w:szCs w:val="21"/>
        </w:rPr>
      </w:pPr>
      <w:r>
        <w:rPr>
          <w:rFonts w:hint="eastAsia"/>
          <w:color w:val="000000" w:themeColor="text1"/>
          <w:szCs w:val="21"/>
        </w:rPr>
        <w:t>学位申请人：何菁</w:t>
      </w:r>
    </w:p>
    <w:p w:rsidR="003A26E8" w:rsidRDefault="00E016F8">
      <w:pPr>
        <w:spacing w:line="360" w:lineRule="auto"/>
        <w:jc w:val="center"/>
        <w:rPr>
          <w:color w:val="000000" w:themeColor="text1"/>
          <w:szCs w:val="21"/>
        </w:rPr>
      </w:pPr>
      <w:r>
        <w:rPr>
          <w:rFonts w:hint="eastAsia"/>
          <w:color w:val="000000" w:themeColor="text1"/>
          <w:szCs w:val="21"/>
        </w:rPr>
        <w:t>指导老师：</w:t>
      </w:r>
      <w:r>
        <w:rPr>
          <w:rFonts w:hint="eastAsia"/>
          <w:color w:val="000000" w:themeColor="text1"/>
          <w:szCs w:val="21"/>
        </w:rPr>
        <w:t xml:space="preserve">  </w:t>
      </w:r>
      <w:r>
        <w:rPr>
          <w:rFonts w:hint="eastAsia"/>
          <w:color w:val="000000" w:themeColor="text1"/>
          <w:szCs w:val="21"/>
        </w:rPr>
        <w:t>廖扬</w:t>
      </w:r>
    </w:p>
    <w:p w:rsidR="003A26E8" w:rsidRDefault="003A26E8">
      <w:pPr>
        <w:jc w:val="center"/>
        <w:rPr>
          <w:color w:val="000000" w:themeColor="text1"/>
        </w:rPr>
      </w:pPr>
    </w:p>
    <w:p w:rsidR="003A26E8" w:rsidRDefault="00E016F8">
      <w:pPr>
        <w:spacing w:line="480" w:lineRule="auto"/>
        <w:jc w:val="center"/>
        <w:rPr>
          <w:rFonts w:ascii="黑体" w:eastAsia="黑体" w:hAnsi="黑体" w:cs="黑体"/>
          <w:color w:val="000000" w:themeColor="text1"/>
          <w:sz w:val="36"/>
          <w:szCs w:val="36"/>
        </w:rPr>
      </w:pPr>
      <w:r>
        <w:rPr>
          <w:rFonts w:ascii="黑体" w:eastAsia="黑体" w:hAnsi="黑体" w:cs="黑体" w:hint="eastAsia"/>
          <w:color w:val="000000" w:themeColor="text1"/>
          <w:sz w:val="36"/>
          <w:szCs w:val="36"/>
        </w:rPr>
        <w:t>摘  要</w:t>
      </w:r>
    </w:p>
    <w:p w:rsidR="003A26E8" w:rsidRDefault="003A26E8">
      <w:pPr>
        <w:spacing w:line="480" w:lineRule="auto"/>
        <w:jc w:val="left"/>
        <w:rPr>
          <w:rFonts w:asciiTheme="minorEastAsia" w:hAnsiTheme="minorEastAsia" w:cstheme="minorEastAsia"/>
          <w:color w:val="000000" w:themeColor="text1"/>
          <w:szCs w:val="21"/>
        </w:rPr>
      </w:pPr>
    </w:p>
    <w:p w:rsidR="003A26E8" w:rsidRDefault="00E016F8">
      <w:pPr>
        <w:jc w:val="left"/>
        <w:rPr>
          <w:rFonts w:asciiTheme="minorEastAsia" w:eastAsiaTheme="minorEastAsia" w:hAnsiTheme="minorEastAsia" w:cstheme="minorEastAsia"/>
          <w:color w:val="000000" w:themeColor="text1"/>
          <w:sz w:val="24"/>
          <w:szCs w:val="24"/>
        </w:rPr>
      </w:pPr>
      <w:r>
        <w:rPr>
          <w:rFonts w:ascii="黑体" w:eastAsia="黑体" w:hAnsi="黑体" w:cs="黑体" w:hint="eastAsia"/>
          <w:b/>
          <w:bCs/>
          <w:color w:val="000000" w:themeColor="text1"/>
          <w:sz w:val="24"/>
          <w:szCs w:val="24"/>
        </w:rPr>
        <w:t xml:space="preserve">目的 </w:t>
      </w:r>
      <w:r>
        <w:rPr>
          <w:rFonts w:asciiTheme="minorEastAsia" w:eastAsiaTheme="minorEastAsia" w:hAnsiTheme="minorEastAsia" w:cstheme="minorEastAsia" w:hint="eastAsia"/>
          <w:color w:val="000000" w:themeColor="text1"/>
          <w:sz w:val="24"/>
          <w:szCs w:val="24"/>
        </w:rPr>
        <w:t xml:space="preserve"> 本实验旨在研究急性冠脉综合征患者血清中缺血修饰清蛋白（IMA）、氨基末端脑钠肽前体（NT-</w:t>
      </w:r>
      <w:proofErr w:type="spellStart"/>
      <w:r>
        <w:rPr>
          <w:rFonts w:asciiTheme="minorEastAsia" w:eastAsiaTheme="minorEastAsia" w:hAnsiTheme="minorEastAsia" w:cstheme="minorEastAsia" w:hint="eastAsia"/>
          <w:color w:val="000000" w:themeColor="text1"/>
          <w:sz w:val="24"/>
          <w:szCs w:val="24"/>
        </w:rPr>
        <w:t>proBNP</w:t>
      </w:r>
      <w:proofErr w:type="spellEnd"/>
      <w:r>
        <w:rPr>
          <w:rFonts w:asciiTheme="minorEastAsia" w:eastAsiaTheme="minorEastAsia" w:hAnsiTheme="minorEastAsia" w:cstheme="minorEastAsia" w:hint="eastAsia"/>
          <w:color w:val="000000" w:themeColor="text1"/>
          <w:sz w:val="24"/>
          <w:szCs w:val="24"/>
        </w:rPr>
        <w:t>）和肌红蛋白（MYO）的浓度变化及三项指标联合检测对诊断ACS的临床意义。</w:t>
      </w:r>
    </w:p>
    <w:p w:rsidR="003A26E8" w:rsidRDefault="00E016F8">
      <w:pPr>
        <w:jc w:val="left"/>
        <w:rPr>
          <w:rFonts w:asciiTheme="minorEastAsia" w:hAnsiTheme="minorEastAsia" w:cstheme="minorEastAsia"/>
          <w:color w:val="000000" w:themeColor="text1"/>
          <w:sz w:val="24"/>
          <w:szCs w:val="24"/>
        </w:rPr>
      </w:pPr>
      <w:r>
        <w:rPr>
          <w:rFonts w:ascii="黑体" w:eastAsia="黑体" w:hAnsi="黑体" w:cs="黑体" w:hint="eastAsia"/>
          <w:b/>
          <w:bCs/>
          <w:color w:val="000000" w:themeColor="text1"/>
          <w:sz w:val="24"/>
          <w:szCs w:val="24"/>
        </w:rPr>
        <w:t>方法</w:t>
      </w:r>
      <w:r>
        <w:rPr>
          <w:rFonts w:asciiTheme="minorEastAsia" w:hAnsiTheme="minorEastAsia" w:cstheme="minorEastAsia" w:hint="eastAsia"/>
          <w:color w:val="000000" w:themeColor="text1"/>
          <w:sz w:val="24"/>
          <w:szCs w:val="24"/>
        </w:rPr>
        <w:t xml:space="preserve">  </w:t>
      </w:r>
      <w:r>
        <w:rPr>
          <w:rFonts w:asciiTheme="minorEastAsia" w:eastAsiaTheme="minorEastAsia" w:hAnsiTheme="minorEastAsia" w:cstheme="minorEastAsia" w:hint="eastAsia"/>
          <w:color w:val="000000" w:themeColor="text1"/>
          <w:sz w:val="24"/>
          <w:szCs w:val="24"/>
        </w:rPr>
        <w:t>收集在</w:t>
      </w:r>
      <w:r w:rsidR="00260B57">
        <w:rPr>
          <w:rFonts w:asciiTheme="minorEastAsia" w:eastAsiaTheme="minorEastAsia" w:hAnsiTheme="minorEastAsia" w:cstheme="minorEastAsia" w:hint="eastAsia"/>
          <w:color w:val="000000" w:themeColor="text1"/>
          <w:sz w:val="24"/>
          <w:szCs w:val="24"/>
        </w:rPr>
        <w:t>中国人民解放军南部战区总医院</w:t>
      </w:r>
      <w:r>
        <w:rPr>
          <w:rFonts w:asciiTheme="minorEastAsia" w:eastAsiaTheme="minorEastAsia" w:hAnsiTheme="minorEastAsia" w:cstheme="minorEastAsia" w:hint="eastAsia"/>
          <w:color w:val="000000" w:themeColor="text1"/>
          <w:sz w:val="24"/>
          <w:szCs w:val="24"/>
        </w:rPr>
        <w:t>就诊的早期ACS发病患者和健康体检人群的标本，离心分离血清后上机分别做IMA,NT-</w:t>
      </w:r>
      <w:proofErr w:type="spellStart"/>
      <w:r>
        <w:rPr>
          <w:rFonts w:asciiTheme="minorEastAsia" w:eastAsiaTheme="minorEastAsia" w:hAnsiTheme="minorEastAsia" w:cstheme="minorEastAsia" w:hint="eastAsia"/>
          <w:color w:val="000000" w:themeColor="text1"/>
          <w:sz w:val="24"/>
          <w:szCs w:val="24"/>
        </w:rPr>
        <w:t>proBNP</w:t>
      </w:r>
      <w:proofErr w:type="spellEnd"/>
      <w:r>
        <w:rPr>
          <w:rFonts w:asciiTheme="minorEastAsia" w:eastAsiaTheme="minorEastAsia" w:hAnsiTheme="minorEastAsia" w:cstheme="minorEastAsia" w:hint="eastAsia"/>
          <w:color w:val="000000" w:themeColor="text1"/>
          <w:sz w:val="24"/>
          <w:szCs w:val="24"/>
        </w:rPr>
        <w:t>和MYO三个项目的检测。对所有的检验数据运用SPSS统计学软件进行统计分析，计算出这三个指标单独检测和联合检测的敏感性，并绘制ROC曲线。</w:t>
      </w:r>
    </w:p>
    <w:p w:rsidR="003A26E8" w:rsidRDefault="00E016F8">
      <w:pPr>
        <w:jc w:val="left"/>
        <w:rPr>
          <w:rFonts w:ascii="宋体" w:hAnsi="宋体" w:cs="宋体"/>
          <w:color w:val="000000" w:themeColor="text1"/>
          <w:sz w:val="24"/>
          <w:szCs w:val="24"/>
        </w:rPr>
      </w:pPr>
      <w:r>
        <w:rPr>
          <w:rFonts w:ascii="黑体" w:eastAsia="黑体" w:hAnsi="黑体" w:cs="黑体" w:hint="eastAsia"/>
          <w:b/>
          <w:bCs/>
          <w:color w:val="000000" w:themeColor="text1"/>
          <w:sz w:val="24"/>
          <w:szCs w:val="24"/>
        </w:rPr>
        <w:t xml:space="preserve">结果 </w:t>
      </w:r>
      <w:r>
        <w:rPr>
          <w:rFonts w:ascii="宋体" w:hAnsi="宋体" w:cs="宋体" w:hint="eastAsia"/>
          <w:color w:val="000000" w:themeColor="text1"/>
          <w:sz w:val="24"/>
          <w:szCs w:val="24"/>
        </w:rPr>
        <w:t xml:space="preserve"> ACS组患者血清中IMA、NT-</w:t>
      </w:r>
      <w:proofErr w:type="spellStart"/>
      <w:r>
        <w:rPr>
          <w:rFonts w:ascii="宋体" w:hAnsi="宋体" w:cs="宋体" w:hint="eastAsia"/>
          <w:color w:val="000000" w:themeColor="text1"/>
          <w:sz w:val="24"/>
          <w:szCs w:val="24"/>
        </w:rPr>
        <w:t>proBNP</w:t>
      </w:r>
      <w:proofErr w:type="spellEnd"/>
      <w:r>
        <w:rPr>
          <w:rFonts w:ascii="宋体" w:hAnsi="宋体" w:cs="宋体" w:hint="eastAsia"/>
          <w:color w:val="000000" w:themeColor="text1"/>
          <w:sz w:val="24"/>
          <w:szCs w:val="24"/>
        </w:rPr>
        <w:t>和MYO的浓度水平均比健康对照组高，差异均有统计学意义（P＜0.05）；IMA、NT-</w:t>
      </w:r>
      <w:proofErr w:type="spellStart"/>
      <w:r>
        <w:rPr>
          <w:rFonts w:ascii="宋体" w:hAnsi="宋体" w:cs="宋体" w:hint="eastAsia"/>
          <w:color w:val="000000" w:themeColor="text1"/>
          <w:sz w:val="24"/>
          <w:szCs w:val="24"/>
        </w:rPr>
        <w:t>proBNP</w:t>
      </w:r>
      <w:proofErr w:type="spellEnd"/>
      <w:r>
        <w:rPr>
          <w:rFonts w:ascii="宋体" w:hAnsi="宋体" w:cs="宋体" w:hint="eastAsia"/>
          <w:color w:val="000000" w:themeColor="text1"/>
          <w:sz w:val="24"/>
          <w:szCs w:val="24"/>
        </w:rPr>
        <w:t>和MYO单项检测的敏感度分别为81.36％、81.03％、77.97％，且</w:t>
      </w:r>
      <w:r w:rsidR="00260B57">
        <w:rPr>
          <w:rFonts w:ascii="宋体" w:hAnsi="宋体" w:cs="宋体" w:hint="eastAsia"/>
          <w:color w:val="000000" w:themeColor="text1"/>
          <w:sz w:val="24"/>
          <w:szCs w:val="24"/>
        </w:rPr>
        <w:t>在这三项指标中</w:t>
      </w:r>
      <w:r>
        <w:rPr>
          <w:rFonts w:ascii="宋体" w:hAnsi="宋体" w:cs="宋体" w:hint="eastAsia"/>
          <w:color w:val="000000" w:themeColor="text1"/>
          <w:sz w:val="24"/>
          <w:szCs w:val="24"/>
        </w:rPr>
        <w:t>IMA的ROC曲线下面积</w:t>
      </w:r>
      <w:r w:rsidR="00260B57">
        <w:rPr>
          <w:rFonts w:ascii="宋体" w:hAnsi="宋体" w:cs="宋体" w:hint="eastAsia"/>
          <w:color w:val="000000" w:themeColor="text1"/>
          <w:sz w:val="24"/>
          <w:szCs w:val="24"/>
        </w:rPr>
        <w:t>最高</w:t>
      </w:r>
      <w:r>
        <w:rPr>
          <w:rFonts w:ascii="宋体" w:hAnsi="宋体" w:cs="宋体" w:hint="eastAsia"/>
          <w:color w:val="000000" w:themeColor="text1"/>
          <w:sz w:val="24"/>
          <w:szCs w:val="24"/>
        </w:rPr>
        <w:t>；三项指标联合检测可将敏感度提高到91.53％，特异度为83.05％。</w:t>
      </w:r>
    </w:p>
    <w:p w:rsidR="003A26E8" w:rsidRDefault="00E016F8">
      <w:pPr>
        <w:jc w:val="left"/>
        <w:rPr>
          <w:rFonts w:ascii="宋体" w:hAnsi="宋体" w:cs="宋体"/>
          <w:color w:val="000000" w:themeColor="text1"/>
          <w:sz w:val="24"/>
          <w:szCs w:val="24"/>
        </w:rPr>
      </w:pPr>
      <w:r>
        <w:rPr>
          <w:rFonts w:ascii="黑体" w:eastAsia="黑体" w:hAnsi="黑体" w:cs="黑体" w:hint="eastAsia"/>
          <w:b/>
          <w:bCs/>
          <w:color w:val="000000" w:themeColor="text1"/>
          <w:sz w:val="24"/>
          <w:szCs w:val="24"/>
        </w:rPr>
        <w:t>结论</w:t>
      </w:r>
      <w:r>
        <w:rPr>
          <w:rFonts w:asciiTheme="minorEastAsia" w:hAnsiTheme="minorEastAsia" w:cstheme="minorEastAsia" w:hint="eastAsia"/>
          <w:color w:val="000000" w:themeColor="text1"/>
          <w:sz w:val="24"/>
          <w:szCs w:val="24"/>
        </w:rPr>
        <w:t xml:space="preserve">  IMA、NT-</w:t>
      </w:r>
      <w:proofErr w:type="spellStart"/>
      <w:r>
        <w:rPr>
          <w:rFonts w:asciiTheme="minorEastAsia" w:hAnsiTheme="minorEastAsia" w:cstheme="minorEastAsia" w:hint="eastAsia"/>
          <w:color w:val="000000" w:themeColor="text1"/>
          <w:sz w:val="24"/>
          <w:szCs w:val="24"/>
        </w:rPr>
        <w:t>proBNP</w:t>
      </w:r>
      <w:proofErr w:type="spellEnd"/>
      <w:r>
        <w:rPr>
          <w:rFonts w:asciiTheme="minorEastAsia" w:hAnsiTheme="minorEastAsia" w:cstheme="minorEastAsia" w:hint="eastAsia"/>
          <w:color w:val="000000" w:themeColor="text1"/>
          <w:sz w:val="24"/>
          <w:szCs w:val="24"/>
        </w:rPr>
        <w:t>和MYO联合检测对急性冠脉综合症的早期诊断是有意义的，能够降低ACS的漏诊率和早期的死亡率，同时也为临床提供诊疗依据，为临床治疗做参考。并且IMA诊断ACS的效率高于</w:t>
      </w:r>
      <w:r>
        <w:rPr>
          <w:rFonts w:ascii="宋体" w:hAnsi="宋体" w:cs="宋体" w:hint="eastAsia"/>
          <w:color w:val="000000" w:themeColor="text1"/>
          <w:sz w:val="24"/>
          <w:szCs w:val="24"/>
        </w:rPr>
        <w:t>NT-</w:t>
      </w:r>
      <w:proofErr w:type="spellStart"/>
      <w:r>
        <w:rPr>
          <w:rFonts w:ascii="宋体" w:hAnsi="宋体" w:cs="宋体" w:hint="eastAsia"/>
          <w:color w:val="000000" w:themeColor="text1"/>
          <w:sz w:val="24"/>
          <w:szCs w:val="24"/>
        </w:rPr>
        <w:t>proBNP</w:t>
      </w:r>
      <w:proofErr w:type="spellEnd"/>
      <w:r>
        <w:rPr>
          <w:rFonts w:ascii="宋体" w:hAnsi="宋体" w:cs="宋体" w:hint="eastAsia"/>
          <w:color w:val="000000" w:themeColor="text1"/>
          <w:sz w:val="24"/>
          <w:szCs w:val="24"/>
        </w:rPr>
        <w:t>和MYO。</w:t>
      </w:r>
    </w:p>
    <w:p w:rsidR="003A26E8" w:rsidRDefault="00E016F8">
      <w:pPr>
        <w:spacing w:line="360" w:lineRule="auto"/>
        <w:jc w:val="left"/>
        <w:rPr>
          <w:rFonts w:asciiTheme="minorEastAsia" w:eastAsiaTheme="minorEastAsia" w:hAnsiTheme="minorEastAsia" w:cstheme="minorEastAsia"/>
          <w:color w:val="000000" w:themeColor="text1"/>
          <w:sz w:val="24"/>
          <w:szCs w:val="24"/>
        </w:rPr>
      </w:pPr>
      <w:r>
        <w:rPr>
          <w:rFonts w:ascii="黑体" w:eastAsia="黑体" w:hAnsi="黑体" w:cs="黑体" w:hint="eastAsia"/>
          <w:b/>
          <w:bCs/>
          <w:color w:val="000000" w:themeColor="text1"/>
          <w:sz w:val="24"/>
          <w:szCs w:val="24"/>
        </w:rPr>
        <w:t>关键词</w:t>
      </w:r>
      <w:r>
        <w:rPr>
          <w:rFonts w:ascii="黑体" w:eastAsia="黑体" w:hAnsi="黑体" w:cs="黑体"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IMA  NT-</w:t>
      </w:r>
      <w:proofErr w:type="spellStart"/>
      <w:r>
        <w:rPr>
          <w:rFonts w:asciiTheme="minorEastAsia" w:eastAsiaTheme="minorEastAsia" w:hAnsiTheme="minorEastAsia" w:cstheme="minorEastAsia" w:hint="eastAsia"/>
          <w:color w:val="000000" w:themeColor="text1"/>
          <w:sz w:val="24"/>
          <w:szCs w:val="24"/>
        </w:rPr>
        <w:t>proBNP</w:t>
      </w:r>
      <w:proofErr w:type="spellEnd"/>
      <w:r>
        <w:rPr>
          <w:rFonts w:asciiTheme="minorEastAsia" w:eastAsiaTheme="minorEastAsia" w:hAnsiTheme="minorEastAsia" w:cstheme="minorEastAsia" w:hint="eastAsia"/>
          <w:color w:val="000000" w:themeColor="text1"/>
          <w:sz w:val="24"/>
          <w:szCs w:val="24"/>
        </w:rPr>
        <w:t xml:space="preserve">  MYO  急性冠脉综合症</w:t>
      </w:r>
    </w:p>
    <w:p w:rsidR="003A26E8" w:rsidRDefault="00E016F8">
      <w:pPr>
        <w:spacing w:line="360" w:lineRule="auto"/>
        <w:ind w:firstLineChars="200" w:firstLine="420"/>
        <w:jc w:val="left"/>
        <w:rPr>
          <w:rFonts w:cs="Times New Roman"/>
          <w:color w:val="000000" w:themeColor="text1"/>
          <w:szCs w:val="21"/>
        </w:rPr>
      </w:pPr>
      <w:r>
        <w:rPr>
          <w:rFonts w:cs="Times New Roman" w:hint="eastAsia"/>
          <w:color w:val="000000" w:themeColor="text1"/>
          <w:szCs w:val="21"/>
        </w:rPr>
        <w:t xml:space="preserve">    </w:t>
      </w:r>
    </w:p>
    <w:p w:rsidR="003A26E8" w:rsidRDefault="003A26E8">
      <w:pPr>
        <w:rPr>
          <w:rFonts w:cs="Times New Roman"/>
          <w:b/>
          <w:bCs/>
          <w:color w:val="000000" w:themeColor="text1"/>
          <w:sz w:val="36"/>
          <w:szCs w:val="36"/>
        </w:rPr>
        <w:sectPr w:rsidR="003A26E8">
          <w:footerReference w:type="default" r:id="rId10"/>
          <w:pgSz w:w="11906" w:h="16838"/>
          <w:pgMar w:top="1440" w:right="1800" w:bottom="1440" w:left="1800" w:header="851" w:footer="992" w:gutter="0"/>
          <w:pgNumType w:start="1"/>
          <w:cols w:space="425"/>
          <w:docGrid w:type="lines" w:linePitch="312"/>
        </w:sectPr>
      </w:pPr>
    </w:p>
    <w:p w:rsidR="003A26E8" w:rsidRDefault="00E016F8" w:rsidP="0042622F">
      <w:pPr>
        <w:spacing w:line="360" w:lineRule="exact"/>
        <w:jc w:val="center"/>
        <w:rPr>
          <w:rFonts w:cs="Times New Roman"/>
          <w:b/>
          <w:bCs/>
          <w:color w:val="000000" w:themeColor="text1"/>
          <w:sz w:val="36"/>
          <w:szCs w:val="36"/>
        </w:rPr>
      </w:pPr>
      <w:r>
        <w:rPr>
          <w:rFonts w:cs="Times New Roman" w:hint="eastAsia"/>
          <w:b/>
          <w:bCs/>
          <w:color w:val="000000" w:themeColor="text1"/>
          <w:sz w:val="36"/>
          <w:szCs w:val="36"/>
        </w:rPr>
        <w:lastRenderedPageBreak/>
        <w:t xml:space="preserve">The Clinical Significance of Combined Assay of </w:t>
      </w:r>
      <w:proofErr w:type="gramStart"/>
      <w:r>
        <w:rPr>
          <w:rFonts w:cs="Times New Roman" w:hint="eastAsia"/>
          <w:b/>
          <w:bCs/>
          <w:color w:val="000000" w:themeColor="text1"/>
          <w:sz w:val="36"/>
          <w:szCs w:val="36"/>
        </w:rPr>
        <w:t>IMA ,NT</w:t>
      </w:r>
      <w:proofErr w:type="gramEnd"/>
      <w:r>
        <w:rPr>
          <w:rFonts w:cs="Times New Roman" w:hint="eastAsia"/>
          <w:b/>
          <w:bCs/>
          <w:color w:val="000000" w:themeColor="text1"/>
          <w:sz w:val="36"/>
          <w:szCs w:val="36"/>
        </w:rPr>
        <w:t>-</w:t>
      </w:r>
      <w:proofErr w:type="spellStart"/>
      <w:r>
        <w:rPr>
          <w:rFonts w:cs="Times New Roman" w:hint="eastAsia"/>
          <w:b/>
          <w:bCs/>
          <w:color w:val="000000" w:themeColor="text1"/>
          <w:sz w:val="36"/>
          <w:szCs w:val="36"/>
        </w:rPr>
        <w:t>proBNP</w:t>
      </w:r>
      <w:proofErr w:type="spellEnd"/>
      <w:r>
        <w:rPr>
          <w:rFonts w:cs="Times New Roman" w:hint="eastAsia"/>
          <w:b/>
          <w:bCs/>
          <w:color w:val="000000" w:themeColor="text1"/>
          <w:sz w:val="36"/>
          <w:szCs w:val="36"/>
        </w:rPr>
        <w:t xml:space="preserve"> and MYO in the Diagnosis of  Acute Coronary Syndrome</w:t>
      </w:r>
    </w:p>
    <w:p w:rsidR="003A26E8" w:rsidRDefault="003A26E8">
      <w:pPr>
        <w:spacing w:line="360" w:lineRule="exact"/>
        <w:jc w:val="center"/>
        <w:rPr>
          <w:rFonts w:cs="Times New Roman"/>
          <w:b/>
          <w:bCs/>
          <w:color w:val="000000" w:themeColor="text1"/>
          <w:sz w:val="36"/>
          <w:szCs w:val="36"/>
        </w:rPr>
      </w:pPr>
    </w:p>
    <w:p w:rsidR="003A26E8" w:rsidRDefault="00E016F8">
      <w:pPr>
        <w:spacing w:line="360" w:lineRule="exact"/>
        <w:jc w:val="center"/>
        <w:rPr>
          <w:rFonts w:eastAsiaTheme="minorEastAsia" w:cs="Times New Roman"/>
          <w:sz w:val="30"/>
          <w:szCs w:val="30"/>
        </w:rPr>
      </w:pPr>
      <w:r>
        <w:rPr>
          <w:rFonts w:cs="Times New Roman"/>
          <w:sz w:val="30"/>
          <w:szCs w:val="30"/>
        </w:rPr>
        <w:t xml:space="preserve">Name: </w:t>
      </w:r>
      <w:r>
        <w:rPr>
          <w:rFonts w:cs="Times New Roman" w:hint="eastAsia"/>
          <w:sz w:val="30"/>
          <w:szCs w:val="30"/>
        </w:rPr>
        <w:t>He Jing</w:t>
      </w:r>
    </w:p>
    <w:p w:rsidR="003A26E8" w:rsidRDefault="00E016F8">
      <w:pPr>
        <w:ind w:firstLineChars="900" w:firstLine="2700"/>
        <w:rPr>
          <w:rFonts w:cs="Times New Roman"/>
          <w:sz w:val="30"/>
          <w:szCs w:val="30"/>
        </w:rPr>
      </w:pPr>
      <w:r>
        <w:rPr>
          <w:rFonts w:cs="Times New Roman"/>
          <w:sz w:val="30"/>
          <w:szCs w:val="30"/>
        </w:rPr>
        <w:t xml:space="preserve">Supervisor: </w:t>
      </w:r>
      <w:r>
        <w:rPr>
          <w:rFonts w:cs="Times New Roman" w:hint="eastAsia"/>
          <w:sz w:val="30"/>
          <w:szCs w:val="30"/>
        </w:rPr>
        <w:t>Liao Yang</w:t>
      </w:r>
    </w:p>
    <w:p w:rsidR="003A26E8" w:rsidRDefault="003A26E8">
      <w:pPr>
        <w:spacing w:line="360" w:lineRule="exact"/>
        <w:jc w:val="center"/>
        <w:rPr>
          <w:b/>
          <w:sz w:val="36"/>
        </w:rPr>
      </w:pPr>
    </w:p>
    <w:p w:rsidR="003A26E8" w:rsidRDefault="00E016F8">
      <w:pPr>
        <w:spacing w:line="360" w:lineRule="exact"/>
        <w:jc w:val="center"/>
        <w:rPr>
          <w:rFonts w:cs="Times New Roman"/>
          <w:b/>
          <w:sz w:val="36"/>
        </w:rPr>
      </w:pPr>
      <w:r>
        <w:rPr>
          <w:rFonts w:cs="Times New Roman"/>
          <w:b/>
          <w:sz w:val="36"/>
        </w:rPr>
        <w:t>Abstract</w:t>
      </w:r>
    </w:p>
    <w:p w:rsidR="003A26E8" w:rsidRDefault="003A26E8">
      <w:pPr>
        <w:spacing w:line="360" w:lineRule="exact"/>
        <w:jc w:val="center"/>
        <w:rPr>
          <w:rFonts w:cs="Times New Roman"/>
          <w:b/>
          <w:sz w:val="36"/>
        </w:rPr>
      </w:pPr>
    </w:p>
    <w:p w:rsidR="003A26E8" w:rsidRDefault="00E016F8">
      <w:pPr>
        <w:spacing w:line="360" w:lineRule="exact"/>
        <w:rPr>
          <w:rFonts w:cs="Times New Roman"/>
          <w:bCs/>
          <w:sz w:val="24"/>
          <w:szCs w:val="24"/>
        </w:rPr>
      </w:pPr>
      <w:r>
        <w:rPr>
          <w:rFonts w:cs="Times New Roman" w:hint="eastAsia"/>
          <w:b/>
          <w:sz w:val="24"/>
          <w:szCs w:val="24"/>
        </w:rPr>
        <w:t>O</w:t>
      </w:r>
      <w:r>
        <w:rPr>
          <w:rFonts w:cs="Times New Roman"/>
          <w:b/>
          <w:sz w:val="24"/>
          <w:szCs w:val="24"/>
        </w:rPr>
        <w:t>bjective</w:t>
      </w:r>
      <w:r>
        <w:rPr>
          <w:rFonts w:cs="Times New Roman" w:hint="eastAsia"/>
          <w:b/>
          <w:sz w:val="24"/>
          <w:szCs w:val="24"/>
        </w:rPr>
        <w:t xml:space="preserve">  </w:t>
      </w:r>
      <w:r>
        <w:rPr>
          <w:rFonts w:cs="Times New Roman" w:hint="eastAsia"/>
          <w:bCs/>
          <w:sz w:val="24"/>
          <w:szCs w:val="24"/>
        </w:rPr>
        <w:t xml:space="preserve">Our </w:t>
      </w:r>
      <w:r>
        <w:rPr>
          <w:rFonts w:cs="Times New Roman"/>
          <w:bCs/>
          <w:sz w:val="24"/>
          <w:szCs w:val="24"/>
        </w:rPr>
        <w:t>experi</w:t>
      </w:r>
      <w:r>
        <w:rPr>
          <w:rFonts w:cs="Times New Roman" w:hint="eastAsia"/>
          <w:bCs/>
          <w:sz w:val="24"/>
          <w:szCs w:val="24"/>
        </w:rPr>
        <w:t>ment</w:t>
      </w:r>
      <w:r>
        <w:rPr>
          <w:rFonts w:cs="Times New Roman"/>
          <w:bCs/>
          <w:sz w:val="24"/>
          <w:szCs w:val="24"/>
        </w:rPr>
        <w:t xml:space="preserve"> mainly explores</w:t>
      </w:r>
      <w:r>
        <w:rPr>
          <w:rFonts w:cs="Times New Roman" w:hint="eastAsia"/>
          <w:bCs/>
          <w:sz w:val="24"/>
          <w:szCs w:val="24"/>
        </w:rPr>
        <w:t xml:space="preserve"> the changes in the concentrations of ischemic modified albumin</w:t>
      </w:r>
      <w:r>
        <w:rPr>
          <w:rFonts w:cs="Times New Roman" w:hint="eastAsia"/>
          <w:bCs/>
          <w:sz w:val="24"/>
          <w:szCs w:val="24"/>
        </w:rPr>
        <w:t>（</w:t>
      </w:r>
      <w:r>
        <w:rPr>
          <w:rFonts w:cs="Times New Roman" w:hint="eastAsia"/>
          <w:bCs/>
          <w:sz w:val="24"/>
          <w:szCs w:val="24"/>
        </w:rPr>
        <w:t>IMA</w:t>
      </w:r>
      <w:r>
        <w:rPr>
          <w:rFonts w:cs="Times New Roman" w:hint="eastAsia"/>
          <w:bCs/>
          <w:sz w:val="24"/>
          <w:szCs w:val="24"/>
        </w:rPr>
        <w:t>）</w:t>
      </w:r>
      <w:r>
        <w:rPr>
          <w:rFonts w:cs="Times New Roman" w:hint="eastAsia"/>
          <w:bCs/>
          <w:sz w:val="24"/>
          <w:szCs w:val="24"/>
        </w:rPr>
        <w:t>, plasma amino-terminal pro-brain natriuretic peptide(NT-</w:t>
      </w:r>
      <w:proofErr w:type="spellStart"/>
      <w:r>
        <w:rPr>
          <w:rFonts w:cs="Times New Roman" w:hint="eastAsia"/>
          <w:bCs/>
          <w:sz w:val="24"/>
          <w:szCs w:val="24"/>
        </w:rPr>
        <w:t>proBNP</w:t>
      </w:r>
      <w:proofErr w:type="spellEnd"/>
      <w:r>
        <w:rPr>
          <w:rFonts w:cs="Times New Roman" w:hint="eastAsia"/>
          <w:bCs/>
          <w:sz w:val="24"/>
          <w:szCs w:val="24"/>
        </w:rPr>
        <w:t xml:space="preserve">) and myoglobin (MYO) in patients with acute coronary syndrome(ACS)  and the clinical significance of combined assay of three indicators in the diagnosis of ACS.  </w:t>
      </w:r>
    </w:p>
    <w:p w:rsidR="003A26E8" w:rsidRDefault="00E016F8">
      <w:pPr>
        <w:spacing w:line="360" w:lineRule="exact"/>
        <w:rPr>
          <w:rFonts w:cs="Times New Roman"/>
          <w:bCs/>
          <w:sz w:val="24"/>
          <w:szCs w:val="24"/>
        </w:rPr>
      </w:pPr>
      <w:proofErr w:type="gramStart"/>
      <w:r>
        <w:rPr>
          <w:rFonts w:cs="Times New Roman"/>
          <w:b/>
          <w:sz w:val="24"/>
          <w:szCs w:val="24"/>
        </w:rPr>
        <w:t>Methods</w:t>
      </w:r>
      <w:r>
        <w:rPr>
          <w:rFonts w:cs="Times New Roman" w:hint="eastAsia"/>
          <w:b/>
          <w:sz w:val="24"/>
          <w:szCs w:val="24"/>
        </w:rPr>
        <w:t xml:space="preserve">  </w:t>
      </w:r>
      <w:r>
        <w:rPr>
          <w:rFonts w:cs="Times New Roman" w:hint="eastAsia"/>
          <w:bCs/>
          <w:sz w:val="24"/>
          <w:szCs w:val="24"/>
        </w:rPr>
        <w:t>The</w:t>
      </w:r>
      <w:proofErr w:type="gramEnd"/>
      <w:r>
        <w:rPr>
          <w:rFonts w:cs="Times New Roman" w:hint="eastAsia"/>
          <w:bCs/>
          <w:sz w:val="24"/>
          <w:szCs w:val="24"/>
        </w:rPr>
        <w:t xml:space="preserve"> samples of patients with early ACS were collected in </w:t>
      </w:r>
      <w:r w:rsidR="00260B57">
        <w:rPr>
          <w:rFonts w:cs="Times New Roman" w:hint="eastAsia"/>
          <w:bCs/>
          <w:sz w:val="24"/>
          <w:szCs w:val="24"/>
        </w:rPr>
        <w:t>Guangzhou</w:t>
      </w:r>
      <w:r w:rsidR="00260B57">
        <w:rPr>
          <w:rFonts w:cs="Times New Roman"/>
          <w:bCs/>
          <w:sz w:val="24"/>
          <w:szCs w:val="24"/>
        </w:rPr>
        <w:t xml:space="preserve"> </w:t>
      </w:r>
      <w:r w:rsidR="00260B57">
        <w:rPr>
          <w:rFonts w:cs="Times New Roman" w:hint="eastAsia"/>
          <w:bCs/>
          <w:sz w:val="24"/>
          <w:szCs w:val="24"/>
        </w:rPr>
        <w:t>General</w:t>
      </w:r>
      <w:r w:rsidR="00260B57">
        <w:rPr>
          <w:rFonts w:cs="Times New Roman"/>
          <w:bCs/>
          <w:sz w:val="24"/>
          <w:szCs w:val="24"/>
        </w:rPr>
        <w:t xml:space="preserve"> H</w:t>
      </w:r>
      <w:r>
        <w:rPr>
          <w:rFonts w:cs="Times New Roman" w:hint="eastAsia"/>
          <w:bCs/>
          <w:sz w:val="24"/>
          <w:szCs w:val="24"/>
        </w:rPr>
        <w:t>ospital</w:t>
      </w:r>
      <w:r w:rsidR="00260B57">
        <w:rPr>
          <w:rFonts w:cs="Times New Roman"/>
          <w:bCs/>
          <w:sz w:val="24"/>
          <w:szCs w:val="24"/>
        </w:rPr>
        <w:t xml:space="preserve"> of Guangzhou Military Command</w:t>
      </w:r>
      <w:r>
        <w:rPr>
          <w:rFonts w:cs="Times New Roman" w:hint="eastAsia"/>
          <w:bCs/>
          <w:sz w:val="24"/>
          <w:szCs w:val="24"/>
        </w:rPr>
        <w:t>.</w:t>
      </w:r>
      <w:r w:rsidR="00260B57">
        <w:rPr>
          <w:rFonts w:cs="Times New Roman"/>
          <w:bCs/>
          <w:sz w:val="24"/>
          <w:szCs w:val="24"/>
        </w:rPr>
        <w:t xml:space="preserve"> </w:t>
      </w:r>
      <w:r>
        <w:rPr>
          <w:rFonts w:cs="Times New Roman" w:hint="eastAsia"/>
          <w:bCs/>
          <w:sz w:val="24"/>
          <w:szCs w:val="24"/>
        </w:rPr>
        <w:t>These samples</w:t>
      </w:r>
      <w:r>
        <w:rPr>
          <w:rFonts w:cs="Times New Roman"/>
          <w:bCs/>
          <w:sz w:val="24"/>
          <w:szCs w:val="24"/>
        </w:rPr>
        <w:t>’</w:t>
      </w:r>
      <w:r>
        <w:rPr>
          <w:rFonts w:cs="Times New Roman" w:hint="eastAsia"/>
          <w:bCs/>
          <w:sz w:val="24"/>
          <w:szCs w:val="24"/>
        </w:rPr>
        <w:t xml:space="preserve"> IMA, NT-</w:t>
      </w:r>
      <w:proofErr w:type="spellStart"/>
      <w:r>
        <w:rPr>
          <w:rFonts w:cs="Times New Roman" w:hint="eastAsia"/>
          <w:bCs/>
          <w:sz w:val="24"/>
          <w:szCs w:val="24"/>
        </w:rPr>
        <w:t>proBNP</w:t>
      </w:r>
      <w:proofErr w:type="spellEnd"/>
      <w:r>
        <w:rPr>
          <w:rFonts w:cs="Times New Roman" w:hint="eastAsia"/>
          <w:bCs/>
          <w:sz w:val="24"/>
          <w:szCs w:val="24"/>
        </w:rPr>
        <w:t xml:space="preserve"> and MYO were assayed respectively after centrifugation. Then statistical analysis was performed on all test </w:t>
      </w:r>
      <w:proofErr w:type="spellStart"/>
      <w:r>
        <w:rPr>
          <w:rFonts w:cs="Times New Roman" w:hint="eastAsia"/>
          <w:bCs/>
          <w:sz w:val="24"/>
          <w:szCs w:val="24"/>
        </w:rPr>
        <w:t>datas</w:t>
      </w:r>
      <w:proofErr w:type="spellEnd"/>
      <w:r>
        <w:rPr>
          <w:rFonts w:cs="Times New Roman" w:hint="eastAsia"/>
          <w:bCs/>
          <w:sz w:val="24"/>
          <w:szCs w:val="24"/>
        </w:rPr>
        <w:t xml:space="preserve">. </w:t>
      </w:r>
      <w:proofErr w:type="gramStart"/>
      <w:r>
        <w:rPr>
          <w:rFonts w:cs="Times New Roman" w:hint="eastAsia"/>
          <w:bCs/>
          <w:sz w:val="24"/>
          <w:szCs w:val="24"/>
        </w:rPr>
        <w:t>Finally</w:t>
      </w:r>
      <w:proofErr w:type="gramEnd"/>
      <w:r>
        <w:rPr>
          <w:rFonts w:cs="Times New Roman" w:hint="eastAsia"/>
          <w:bCs/>
          <w:sz w:val="24"/>
          <w:szCs w:val="24"/>
        </w:rPr>
        <w:t xml:space="preserve"> we calculated the sensitivity of individual and combined tests for each indicator. </w:t>
      </w:r>
      <w:r>
        <w:rPr>
          <w:rFonts w:cs="Times New Roman" w:hint="eastAsia"/>
          <w:bCs/>
          <w:color w:val="0000FF"/>
          <w:sz w:val="24"/>
          <w:szCs w:val="24"/>
        </w:rPr>
        <w:t xml:space="preserve"> </w:t>
      </w:r>
      <w:proofErr w:type="gramStart"/>
      <w:r>
        <w:rPr>
          <w:rFonts w:cs="Times New Roman"/>
          <w:b/>
          <w:sz w:val="24"/>
          <w:szCs w:val="24"/>
        </w:rPr>
        <w:t>Results</w:t>
      </w:r>
      <w:r>
        <w:rPr>
          <w:rFonts w:cs="Times New Roman" w:hint="eastAsia"/>
          <w:b/>
          <w:sz w:val="24"/>
          <w:szCs w:val="24"/>
        </w:rPr>
        <w:t xml:space="preserve"> </w:t>
      </w:r>
      <w:r>
        <w:rPr>
          <w:rFonts w:cs="Times New Roman" w:hint="eastAsia"/>
          <w:bCs/>
          <w:sz w:val="24"/>
          <w:szCs w:val="24"/>
        </w:rPr>
        <w:t xml:space="preserve"> The</w:t>
      </w:r>
      <w:proofErr w:type="gramEnd"/>
      <w:r>
        <w:rPr>
          <w:rFonts w:cs="Times New Roman" w:hint="eastAsia"/>
          <w:bCs/>
          <w:sz w:val="24"/>
          <w:szCs w:val="24"/>
        </w:rPr>
        <w:t xml:space="preserve"> serum levels of IMA, NT-</w:t>
      </w:r>
      <w:proofErr w:type="spellStart"/>
      <w:r>
        <w:rPr>
          <w:rFonts w:cs="Times New Roman" w:hint="eastAsia"/>
          <w:bCs/>
          <w:sz w:val="24"/>
          <w:szCs w:val="24"/>
        </w:rPr>
        <w:t>proBNP</w:t>
      </w:r>
      <w:proofErr w:type="spellEnd"/>
      <w:r>
        <w:rPr>
          <w:rFonts w:cs="Times New Roman" w:hint="eastAsia"/>
          <w:bCs/>
          <w:sz w:val="24"/>
          <w:szCs w:val="24"/>
        </w:rPr>
        <w:t xml:space="preserve"> and MYO in the ACS group are higher than those in the </w:t>
      </w:r>
      <w:r w:rsidR="00260B57">
        <w:rPr>
          <w:rFonts w:cs="Times New Roman"/>
          <w:bCs/>
          <w:sz w:val="24"/>
          <w:szCs w:val="24"/>
        </w:rPr>
        <w:t xml:space="preserve">healthy </w:t>
      </w:r>
      <w:r>
        <w:rPr>
          <w:rFonts w:cs="Times New Roman" w:hint="eastAsia"/>
          <w:bCs/>
          <w:sz w:val="24"/>
          <w:szCs w:val="24"/>
        </w:rPr>
        <w:t>control group (P&lt;0.05). The sensitivity of IMA, NT-</w:t>
      </w:r>
      <w:proofErr w:type="spellStart"/>
      <w:r>
        <w:rPr>
          <w:rFonts w:cs="Times New Roman" w:hint="eastAsia"/>
          <w:bCs/>
          <w:sz w:val="24"/>
          <w:szCs w:val="24"/>
        </w:rPr>
        <w:t>proBNP</w:t>
      </w:r>
      <w:proofErr w:type="spellEnd"/>
      <w:r>
        <w:rPr>
          <w:rFonts w:cs="Times New Roman" w:hint="eastAsia"/>
          <w:bCs/>
          <w:sz w:val="24"/>
          <w:szCs w:val="24"/>
        </w:rPr>
        <w:t xml:space="preserve"> and MYO single test were81.36</w:t>
      </w:r>
      <w:r>
        <w:rPr>
          <w:rFonts w:cs="Times New Roman" w:hint="eastAsia"/>
          <w:bCs/>
          <w:sz w:val="24"/>
          <w:szCs w:val="24"/>
        </w:rPr>
        <w:t>％、</w:t>
      </w:r>
      <w:r>
        <w:rPr>
          <w:rFonts w:cs="Times New Roman" w:hint="eastAsia"/>
          <w:bCs/>
          <w:sz w:val="24"/>
          <w:szCs w:val="24"/>
        </w:rPr>
        <w:t>81.03</w:t>
      </w:r>
      <w:r>
        <w:rPr>
          <w:rFonts w:cs="Times New Roman" w:hint="eastAsia"/>
          <w:bCs/>
          <w:sz w:val="24"/>
          <w:szCs w:val="24"/>
        </w:rPr>
        <w:t>％</w:t>
      </w:r>
      <w:r>
        <w:rPr>
          <w:rFonts w:cs="Times New Roman" w:hint="eastAsia"/>
          <w:bCs/>
          <w:sz w:val="24"/>
          <w:szCs w:val="24"/>
        </w:rPr>
        <w:t xml:space="preserve"> </w:t>
      </w:r>
      <w:r>
        <w:rPr>
          <w:rFonts w:cs="Times New Roman" w:hint="eastAsia"/>
          <w:bCs/>
          <w:sz w:val="24"/>
          <w:szCs w:val="24"/>
        </w:rPr>
        <w:t>、</w:t>
      </w:r>
      <w:r>
        <w:rPr>
          <w:rFonts w:cs="Times New Roman" w:hint="eastAsia"/>
          <w:bCs/>
          <w:sz w:val="24"/>
          <w:szCs w:val="24"/>
        </w:rPr>
        <w:t>77.97</w:t>
      </w:r>
      <w:r>
        <w:rPr>
          <w:rFonts w:cs="Times New Roman" w:hint="eastAsia"/>
          <w:bCs/>
          <w:sz w:val="24"/>
          <w:szCs w:val="24"/>
        </w:rPr>
        <w:t>％</w:t>
      </w:r>
      <w:r>
        <w:rPr>
          <w:rFonts w:cs="Times New Roman" w:hint="eastAsia"/>
          <w:bCs/>
          <w:sz w:val="24"/>
          <w:szCs w:val="24"/>
        </w:rPr>
        <w:t xml:space="preserve"> respectively. The combined assay of the three indicators can increase the sensitivity to 91.53</w:t>
      </w:r>
      <w:proofErr w:type="gramStart"/>
      <w:r>
        <w:rPr>
          <w:rFonts w:cs="Times New Roman" w:hint="eastAsia"/>
          <w:bCs/>
          <w:sz w:val="24"/>
          <w:szCs w:val="24"/>
        </w:rPr>
        <w:t>% ,</w:t>
      </w:r>
      <w:proofErr w:type="gramEnd"/>
      <w:r>
        <w:rPr>
          <w:rFonts w:cs="Times New Roman" w:hint="eastAsia"/>
          <w:bCs/>
          <w:sz w:val="24"/>
          <w:szCs w:val="24"/>
        </w:rPr>
        <w:t xml:space="preserve"> and the specificity is 83.05%.  </w:t>
      </w:r>
    </w:p>
    <w:p w:rsidR="003A26E8" w:rsidRDefault="00E016F8">
      <w:pPr>
        <w:spacing w:line="360" w:lineRule="exact"/>
        <w:rPr>
          <w:rFonts w:cs="Times New Roman"/>
          <w:bCs/>
          <w:sz w:val="24"/>
          <w:szCs w:val="24"/>
        </w:rPr>
      </w:pPr>
      <w:r>
        <w:rPr>
          <w:rFonts w:cs="Times New Roman"/>
          <w:b/>
          <w:sz w:val="24"/>
          <w:szCs w:val="24"/>
        </w:rPr>
        <w:t>Conclusion</w:t>
      </w:r>
      <w:r>
        <w:rPr>
          <w:rFonts w:cs="Times New Roman" w:hint="eastAsia"/>
          <w:bCs/>
          <w:sz w:val="24"/>
          <w:szCs w:val="24"/>
        </w:rPr>
        <w:t xml:space="preserve"> The combined assay of IMA, NT-</w:t>
      </w:r>
      <w:proofErr w:type="spellStart"/>
      <w:r>
        <w:rPr>
          <w:rFonts w:cs="Times New Roman" w:hint="eastAsia"/>
          <w:bCs/>
          <w:sz w:val="24"/>
          <w:szCs w:val="24"/>
        </w:rPr>
        <w:t>proBNP</w:t>
      </w:r>
      <w:proofErr w:type="spellEnd"/>
      <w:r>
        <w:rPr>
          <w:rFonts w:cs="Times New Roman" w:hint="eastAsia"/>
          <w:bCs/>
          <w:sz w:val="24"/>
          <w:szCs w:val="24"/>
        </w:rPr>
        <w:t xml:space="preserve"> and MYO is conducive to the early diagnosis of acute coronary syndrome, reducing the rate of missed diagnosis and early mortality, and also providing clinical basis for clinical treatment.</w:t>
      </w:r>
    </w:p>
    <w:p w:rsidR="003A26E8" w:rsidRDefault="00E016F8">
      <w:pPr>
        <w:rPr>
          <w:rFonts w:eastAsiaTheme="minorEastAsia" w:cs="Times New Roman"/>
          <w:color w:val="000000" w:themeColor="text1"/>
          <w:sz w:val="24"/>
          <w:szCs w:val="24"/>
        </w:rPr>
        <w:sectPr w:rsidR="003A26E8">
          <w:footerReference w:type="default" r:id="rId11"/>
          <w:pgSz w:w="11906" w:h="16838"/>
          <w:pgMar w:top="1440" w:right="1800" w:bottom="1440" w:left="1800" w:header="851" w:footer="992" w:gutter="0"/>
          <w:pgNumType w:start="1"/>
          <w:cols w:space="425"/>
          <w:docGrid w:type="lines" w:linePitch="312"/>
        </w:sectPr>
      </w:pPr>
      <w:r>
        <w:rPr>
          <w:rFonts w:eastAsia="黑体" w:cs="Times New Roman"/>
          <w:b/>
          <w:bCs/>
          <w:color w:val="000000" w:themeColor="text1"/>
          <w:sz w:val="24"/>
          <w:szCs w:val="24"/>
        </w:rPr>
        <w:t>Key words</w:t>
      </w:r>
      <w:r>
        <w:rPr>
          <w:rFonts w:eastAsia="黑体" w:cs="Times New Roman" w:hint="eastAsia"/>
          <w:b/>
          <w:bCs/>
          <w:color w:val="000000" w:themeColor="text1"/>
          <w:sz w:val="24"/>
          <w:szCs w:val="24"/>
        </w:rPr>
        <w:t>:</w:t>
      </w:r>
      <w:r>
        <w:rPr>
          <w:rFonts w:asciiTheme="minorHAnsi" w:eastAsia="黑体" w:cs="Times New Roman"/>
          <w:color w:val="000000" w:themeColor="text1"/>
          <w:sz w:val="24"/>
          <w:szCs w:val="24"/>
        </w:rPr>
        <w:t xml:space="preserve"> </w:t>
      </w:r>
      <w:r>
        <w:rPr>
          <w:rFonts w:eastAsia="黑体" w:cs="Times New Roman"/>
          <w:color w:val="000000" w:themeColor="text1"/>
          <w:sz w:val="24"/>
          <w:szCs w:val="24"/>
        </w:rPr>
        <w:t xml:space="preserve"> </w:t>
      </w:r>
      <w:proofErr w:type="gramStart"/>
      <w:r>
        <w:rPr>
          <w:rFonts w:eastAsiaTheme="minorEastAsia" w:cs="Times New Roman"/>
          <w:color w:val="000000" w:themeColor="text1"/>
          <w:sz w:val="24"/>
          <w:szCs w:val="24"/>
        </w:rPr>
        <w:t>IMA</w:t>
      </w:r>
      <w:r>
        <w:rPr>
          <w:rFonts w:eastAsiaTheme="minorEastAsia" w:cs="Times New Roman" w:hint="eastAsia"/>
          <w:color w:val="000000" w:themeColor="text1"/>
          <w:sz w:val="24"/>
          <w:szCs w:val="24"/>
        </w:rPr>
        <w:t xml:space="preserve">  </w:t>
      </w:r>
      <w:r>
        <w:rPr>
          <w:rFonts w:eastAsiaTheme="minorEastAsia" w:cs="Times New Roman"/>
          <w:color w:val="000000" w:themeColor="text1"/>
          <w:sz w:val="24"/>
          <w:szCs w:val="24"/>
        </w:rPr>
        <w:t>NT</w:t>
      </w:r>
      <w:proofErr w:type="gramEnd"/>
      <w:r>
        <w:rPr>
          <w:rFonts w:eastAsiaTheme="minorEastAsia" w:cs="Times New Roman"/>
          <w:color w:val="000000" w:themeColor="text1"/>
          <w:sz w:val="24"/>
          <w:szCs w:val="24"/>
        </w:rPr>
        <w:t>-</w:t>
      </w:r>
      <w:proofErr w:type="spellStart"/>
      <w:r>
        <w:rPr>
          <w:rFonts w:eastAsiaTheme="minorEastAsia" w:cs="Times New Roman"/>
          <w:color w:val="000000" w:themeColor="text1"/>
          <w:sz w:val="24"/>
          <w:szCs w:val="24"/>
        </w:rPr>
        <w:t>proBNP</w:t>
      </w:r>
      <w:proofErr w:type="spellEnd"/>
      <w:r>
        <w:rPr>
          <w:rFonts w:eastAsiaTheme="minorEastAsia" w:cs="Times New Roman" w:hint="eastAsia"/>
          <w:color w:val="000000" w:themeColor="text1"/>
          <w:sz w:val="24"/>
          <w:szCs w:val="24"/>
        </w:rPr>
        <w:t xml:space="preserve">  </w:t>
      </w:r>
      <w:r>
        <w:rPr>
          <w:rFonts w:eastAsiaTheme="minorEastAsia" w:cs="Times New Roman"/>
          <w:color w:val="000000" w:themeColor="text1"/>
          <w:sz w:val="24"/>
          <w:szCs w:val="24"/>
        </w:rPr>
        <w:t>MYO</w:t>
      </w:r>
      <w:r>
        <w:rPr>
          <w:rFonts w:eastAsiaTheme="minorEastAsia" w:cs="Times New Roman" w:hint="eastAsia"/>
          <w:color w:val="000000" w:themeColor="text1"/>
          <w:sz w:val="24"/>
          <w:szCs w:val="24"/>
        </w:rPr>
        <w:t xml:space="preserve">  </w:t>
      </w:r>
      <w:r>
        <w:rPr>
          <w:rFonts w:eastAsiaTheme="minorEastAsia" w:cs="Times New Roman"/>
          <w:color w:val="000000" w:themeColor="text1"/>
          <w:sz w:val="24"/>
          <w:szCs w:val="24"/>
        </w:rPr>
        <w:t xml:space="preserve">ACS  </w:t>
      </w:r>
      <w:bookmarkStart w:id="0" w:name="_Toc4200_WPSOffice_Type3"/>
    </w:p>
    <w:p w:rsidR="003A26E8" w:rsidRDefault="00E016F8">
      <w:pPr>
        <w:jc w:val="center"/>
        <w:rPr>
          <w:rFonts w:ascii="黑体" w:eastAsia="黑体" w:hAnsi="黑体" w:cs="黑体"/>
          <w:sz w:val="36"/>
          <w:szCs w:val="36"/>
        </w:rPr>
      </w:pPr>
      <w:r>
        <w:rPr>
          <w:rFonts w:ascii="黑体" w:eastAsia="黑体" w:hAnsi="黑体" w:cs="黑体" w:hint="eastAsia"/>
          <w:sz w:val="36"/>
          <w:szCs w:val="36"/>
        </w:rPr>
        <w:lastRenderedPageBreak/>
        <w:t>目    录</w:t>
      </w:r>
    </w:p>
    <w:p w:rsidR="003A26E8" w:rsidRDefault="003A26E8">
      <w:pPr>
        <w:jc w:val="center"/>
        <w:rPr>
          <w:rFonts w:ascii="黑体" w:eastAsia="黑体" w:hAnsi="黑体" w:cs="黑体"/>
          <w:sz w:val="36"/>
          <w:szCs w:val="36"/>
        </w:rPr>
      </w:pPr>
    </w:p>
    <w:p w:rsidR="003A26E8" w:rsidRDefault="002173EA">
      <w:pPr>
        <w:pStyle w:val="WPSOffice1"/>
        <w:tabs>
          <w:tab w:val="right" w:leader="dot" w:pos="8312"/>
        </w:tabs>
        <w:rPr>
          <w:rFonts w:asciiTheme="majorEastAsia" w:eastAsiaTheme="majorEastAsia" w:hAnsiTheme="majorEastAsia" w:cstheme="majorEastAsia"/>
          <w:sz w:val="24"/>
          <w:szCs w:val="24"/>
        </w:rPr>
      </w:pPr>
      <w:hyperlink w:anchor="_Toc25048_WPSOffice_Level1" w:history="1">
        <w:sdt>
          <w:sdtPr>
            <w:rPr>
              <w:rFonts w:asciiTheme="majorEastAsia" w:eastAsiaTheme="majorEastAsia" w:hAnsiTheme="majorEastAsia" w:cstheme="majorEastAsia" w:hint="eastAsia"/>
              <w:kern w:val="2"/>
              <w:sz w:val="24"/>
              <w:szCs w:val="24"/>
            </w:rPr>
            <w:id w:val="147477217"/>
            <w:placeholder>
              <w:docPart w:val="{359f5bec-a776-4abb-8262-de9a1711c4e7}"/>
            </w:placeholder>
          </w:sdtPr>
          <w:sdtEndPr/>
          <w:sdtContent>
            <w:r w:rsidR="00E016F8">
              <w:rPr>
                <w:rFonts w:asciiTheme="majorEastAsia" w:eastAsiaTheme="majorEastAsia" w:hAnsiTheme="majorEastAsia" w:cstheme="majorEastAsia" w:hint="eastAsia"/>
                <w:sz w:val="24"/>
                <w:szCs w:val="24"/>
              </w:rPr>
              <w:t>前  言</w:t>
            </w:r>
          </w:sdtContent>
        </w:sdt>
        <w:r w:rsidR="00E016F8">
          <w:rPr>
            <w:rFonts w:asciiTheme="majorEastAsia" w:eastAsiaTheme="majorEastAsia" w:hAnsiTheme="majorEastAsia" w:cstheme="majorEastAsia" w:hint="eastAsia"/>
            <w:sz w:val="24"/>
            <w:szCs w:val="24"/>
          </w:rPr>
          <w:tab/>
        </w:r>
        <w:bookmarkStart w:id="1" w:name="_Toc25048_WPSOffice_Level1Page"/>
        <w:r w:rsidR="00E016F8">
          <w:rPr>
            <w:rFonts w:asciiTheme="majorEastAsia" w:eastAsiaTheme="majorEastAsia" w:hAnsiTheme="majorEastAsia" w:cstheme="majorEastAsia" w:hint="eastAsia"/>
            <w:sz w:val="24"/>
            <w:szCs w:val="24"/>
          </w:rPr>
          <w:t>1</w:t>
        </w:r>
        <w:bookmarkEnd w:id="1"/>
      </w:hyperlink>
    </w:p>
    <w:p w:rsidR="003A26E8" w:rsidRDefault="002173EA">
      <w:pPr>
        <w:pStyle w:val="WPSOffice1"/>
        <w:tabs>
          <w:tab w:val="right" w:leader="dot" w:pos="8312"/>
        </w:tabs>
        <w:rPr>
          <w:rFonts w:asciiTheme="majorEastAsia" w:eastAsiaTheme="majorEastAsia" w:hAnsiTheme="majorEastAsia" w:cstheme="majorEastAsia"/>
          <w:sz w:val="24"/>
          <w:szCs w:val="24"/>
        </w:rPr>
      </w:pPr>
      <w:hyperlink w:anchor="_Toc4200_WPSOffice_Level1" w:history="1">
        <w:sdt>
          <w:sdtPr>
            <w:rPr>
              <w:rFonts w:asciiTheme="majorEastAsia" w:eastAsiaTheme="majorEastAsia" w:hAnsiTheme="majorEastAsia" w:cstheme="majorEastAsia" w:hint="eastAsia"/>
              <w:kern w:val="2"/>
              <w:sz w:val="24"/>
              <w:szCs w:val="24"/>
            </w:rPr>
            <w:id w:val="-301927440"/>
            <w:placeholder>
              <w:docPart w:val="{4c4349eb-517d-4bb6-a345-70a735ac6565}"/>
            </w:placeholder>
          </w:sdtPr>
          <w:sdtEndPr/>
          <w:sdtContent>
            <w:r w:rsidR="00E016F8">
              <w:rPr>
                <w:rFonts w:asciiTheme="majorEastAsia" w:eastAsiaTheme="majorEastAsia" w:hAnsiTheme="majorEastAsia" w:cstheme="majorEastAsia" w:hint="eastAsia"/>
                <w:sz w:val="24"/>
                <w:szCs w:val="24"/>
              </w:rPr>
              <w:t>1  资料与方法</w:t>
            </w:r>
          </w:sdtContent>
        </w:sdt>
        <w:r w:rsidR="00E016F8">
          <w:rPr>
            <w:rFonts w:asciiTheme="majorEastAsia" w:eastAsiaTheme="majorEastAsia" w:hAnsiTheme="majorEastAsia" w:cstheme="majorEastAsia" w:hint="eastAsia"/>
            <w:sz w:val="24"/>
            <w:szCs w:val="24"/>
          </w:rPr>
          <w:tab/>
        </w:r>
        <w:bookmarkStart w:id="2" w:name="_Toc4200_WPSOffice_Level1Page"/>
        <w:r w:rsidR="00E016F8">
          <w:rPr>
            <w:rFonts w:asciiTheme="majorEastAsia" w:eastAsiaTheme="majorEastAsia" w:hAnsiTheme="majorEastAsia" w:cstheme="majorEastAsia" w:hint="eastAsia"/>
            <w:sz w:val="24"/>
            <w:szCs w:val="24"/>
          </w:rPr>
          <w:t>2</w:t>
        </w:r>
        <w:bookmarkEnd w:id="2"/>
      </w:hyperlink>
    </w:p>
    <w:p w:rsidR="003A26E8" w:rsidRDefault="002173EA">
      <w:pPr>
        <w:pStyle w:val="WPSOffice2"/>
        <w:tabs>
          <w:tab w:val="right" w:leader="dot" w:pos="8312"/>
        </w:tabs>
        <w:ind w:left="420"/>
        <w:rPr>
          <w:rFonts w:asciiTheme="majorEastAsia" w:eastAsiaTheme="majorEastAsia" w:hAnsiTheme="majorEastAsia" w:cstheme="majorEastAsia"/>
          <w:sz w:val="24"/>
          <w:szCs w:val="24"/>
        </w:rPr>
      </w:pPr>
      <w:hyperlink w:anchor="_Toc4200_WPSOffice_Level2" w:history="1">
        <w:sdt>
          <w:sdtPr>
            <w:rPr>
              <w:rFonts w:asciiTheme="majorEastAsia" w:eastAsiaTheme="majorEastAsia" w:hAnsiTheme="majorEastAsia" w:cstheme="majorEastAsia" w:hint="eastAsia"/>
              <w:kern w:val="2"/>
              <w:sz w:val="24"/>
              <w:szCs w:val="24"/>
            </w:rPr>
            <w:id w:val="-1547747869"/>
            <w:placeholder>
              <w:docPart w:val="{6bb7acfc-2051-49b0-8647-a87cae64b2b3}"/>
            </w:placeholder>
          </w:sdtPr>
          <w:sdtEndPr/>
          <w:sdtContent>
            <w:r w:rsidR="00E016F8">
              <w:rPr>
                <w:rFonts w:asciiTheme="majorEastAsia" w:eastAsiaTheme="majorEastAsia" w:hAnsiTheme="majorEastAsia" w:cstheme="majorEastAsia" w:hint="eastAsia"/>
                <w:sz w:val="24"/>
                <w:szCs w:val="24"/>
              </w:rPr>
              <w:t>1.1  一般资料</w:t>
            </w:r>
          </w:sdtContent>
        </w:sdt>
        <w:r w:rsidR="00E016F8">
          <w:rPr>
            <w:rFonts w:asciiTheme="majorEastAsia" w:eastAsiaTheme="majorEastAsia" w:hAnsiTheme="majorEastAsia" w:cstheme="majorEastAsia" w:hint="eastAsia"/>
            <w:sz w:val="24"/>
            <w:szCs w:val="24"/>
          </w:rPr>
          <w:tab/>
        </w:r>
        <w:bookmarkStart w:id="3" w:name="_Toc4200_WPSOffice_Level2Page"/>
        <w:r w:rsidR="00E016F8">
          <w:rPr>
            <w:rFonts w:asciiTheme="majorEastAsia" w:eastAsiaTheme="majorEastAsia" w:hAnsiTheme="majorEastAsia" w:cstheme="majorEastAsia" w:hint="eastAsia"/>
            <w:sz w:val="24"/>
            <w:szCs w:val="24"/>
          </w:rPr>
          <w:t>2</w:t>
        </w:r>
        <w:bookmarkEnd w:id="3"/>
      </w:hyperlink>
    </w:p>
    <w:p w:rsidR="003A26E8" w:rsidRDefault="002173EA">
      <w:pPr>
        <w:pStyle w:val="WPSOffice2"/>
        <w:tabs>
          <w:tab w:val="right" w:leader="dot" w:pos="8312"/>
        </w:tabs>
        <w:ind w:left="420"/>
        <w:rPr>
          <w:rFonts w:asciiTheme="majorEastAsia" w:eastAsiaTheme="majorEastAsia" w:hAnsiTheme="majorEastAsia" w:cstheme="majorEastAsia"/>
          <w:sz w:val="24"/>
          <w:szCs w:val="24"/>
        </w:rPr>
      </w:pPr>
      <w:hyperlink w:anchor="_Toc5052_WPSOffice_Level2" w:history="1">
        <w:sdt>
          <w:sdtPr>
            <w:rPr>
              <w:rFonts w:asciiTheme="majorEastAsia" w:eastAsiaTheme="majorEastAsia" w:hAnsiTheme="majorEastAsia" w:cstheme="majorEastAsia" w:hint="eastAsia"/>
              <w:kern w:val="2"/>
              <w:sz w:val="24"/>
              <w:szCs w:val="24"/>
            </w:rPr>
            <w:id w:val="-2053844488"/>
            <w:placeholder>
              <w:docPart w:val="{de6177ee-cf60-4e64-be4b-bf5a18ffd9c2}"/>
            </w:placeholder>
          </w:sdtPr>
          <w:sdtEndPr/>
          <w:sdtContent>
            <w:r w:rsidR="00E016F8">
              <w:rPr>
                <w:rFonts w:asciiTheme="majorEastAsia" w:eastAsiaTheme="majorEastAsia" w:hAnsiTheme="majorEastAsia" w:cstheme="majorEastAsia" w:hint="eastAsia"/>
                <w:sz w:val="24"/>
                <w:szCs w:val="24"/>
              </w:rPr>
              <w:t>1.2  实验方法</w:t>
            </w:r>
          </w:sdtContent>
        </w:sdt>
        <w:r w:rsidR="00E016F8">
          <w:rPr>
            <w:rFonts w:asciiTheme="majorEastAsia" w:eastAsiaTheme="majorEastAsia" w:hAnsiTheme="majorEastAsia" w:cstheme="majorEastAsia" w:hint="eastAsia"/>
            <w:sz w:val="24"/>
            <w:szCs w:val="24"/>
          </w:rPr>
          <w:tab/>
        </w:r>
        <w:bookmarkStart w:id="4" w:name="_Toc5052_WPSOffice_Level2Page"/>
        <w:r w:rsidR="00E016F8">
          <w:rPr>
            <w:rFonts w:asciiTheme="majorEastAsia" w:eastAsiaTheme="majorEastAsia" w:hAnsiTheme="majorEastAsia" w:cstheme="majorEastAsia" w:hint="eastAsia"/>
            <w:sz w:val="24"/>
            <w:szCs w:val="24"/>
          </w:rPr>
          <w:t>2</w:t>
        </w:r>
        <w:bookmarkEnd w:id="4"/>
      </w:hyperlink>
    </w:p>
    <w:p w:rsidR="003A26E8" w:rsidRDefault="002173EA">
      <w:pPr>
        <w:pStyle w:val="WPSOffice2"/>
        <w:tabs>
          <w:tab w:val="right" w:leader="dot" w:pos="8312"/>
        </w:tabs>
        <w:ind w:left="420"/>
        <w:rPr>
          <w:rFonts w:asciiTheme="majorEastAsia" w:eastAsiaTheme="majorEastAsia" w:hAnsiTheme="majorEastAsia" w:cstheme="majorEastAsia"/>
          <w:sz w:val="24"/>
          <w:szCs w:val="24"/>
        </w:rPr>
      </w:pPr>
      <w:hyperlink w:anchor="_Toc5015_WPSOffice_Level2" w:history="1">
        <w:sdt>
          <w:sdtPr>
            <w:rPr>
              <w:rFonts w:asciiTheme="majorEastAsia" w:eastAsiaTheme="majorEastAsia" w:hAnsiTheme="majorEastAsia" w:cstheme="majorEastAsia" w:hint="eastAsia"/>
              <w:kern w:val="2"/>
              <w:sz w:val="24"/>
              <w:szCs w:val="24"/>
            </w:rPr>
            <w:id w:val="1890529657"/>
            <w:placeholder>
              <w:docPart w:val="{729bd95a-093e-4b7a-ab84-6b6d19e882ff}"/>
            </w:placeholder>
          </w:sdtPr>
          <w:sdtEndPr/>
          <w:sdtContent>
            <w:r w:rsidR="00E016F8">
              <w:rPr>
                <w:rFonts w:asciiTheme="majorEastAsia" w:eastAsiaTheme="majorEastAsia" w:hAnsiTheme="majorEastAsia" w:cstheme="majorEastAsia" w:hint="eastAsia"/>
                <w:sz w:val="24"/>
                <w:szCs w:val="24"/>
              </w:rPr>
              <w:t>1.3  实验仪器</w:t>
            </w:r>
          </w:sdtContent>
        </w:sdt>
        <w:r w:rsidR="00E016F8">
          <w:rPr>
            <w:rFonts w:asciiTheme="majorEastAsia" w:eastAsiaTheme="majorEastAsia" w:hAnsiTheme="majorEastAsia" w:cstheme="majorEastAsia" w:hint="eastAsia"/>
            <w:sz w:val="24"/>
            <w:szCs w:val="24"/>
          </w:rPr>
          <w:tab/>
        </w:r>
        <w:bookmarkStart w:id="5" w:name="_Toc5015_WPSOffice_Level2Page"/>
        <w:r w:rsidR="00E016F8">
          <w:rPr>
            <w:rFonts w:asciiTheme="majorEastAsia" w:eastAsiaTheme="majorEastAsia" w:hAnsiTheme="majorEastAsia" w:cstheme="majorEastAsia" w:hint="eastAsia"/>
            <w:sz w:val="24"/>
            <w:szCs w:val="24"/>
          </w:rPr>
          <w:t>2</w:t>
        </w:r>
        <w:bookmarkEnd w:id="5"/>
      </w:hyperlink>
    </w:p>
    <w:p w:rsidR="003A26E8" w:rsidRDefault="002173EA">
      <w:pPr>
        <w:pStyle w:val="WPSOffice2"/>
        <w:tabs>
          <w:tab w:val="right" w:leader="dot" w:pos="8312"/>
        </w:tabs>
        <w:ind w:left="420"/>
        <w:rPr>
          <w:rFonts w:asciiTheme="majorEastAsia" w:eastAsiaTheme="majorEastAsia" w:hAnsiTheme="majorEastAsia" w:cstheme="majorEastAsia"/>
          <w:sz w:val="24"/>
          <w:szCs w:val="24"/>
        </w:rPr>
      </w:pPr>
      <w:hyperlink w:anchor="_Toc26158_WPSOffice_Level2" w:history="1">
        <w:sdt>
          <w:sdtPr>
            <w:rPr>
              <w:rFonts w:asciiTheme="majorEastAsia" w:eastAsiaTheme="majorEastAsia" w:hAnsiTheme="majorEastAsia" w:cstheme="majorEastAsia" w:hint="eastAsia"/>
              <w:kern w:val="2"/>
              <w:sz w:val="24"/>
              <w:szCs w:val="24"/>
            </w:rPr>
            <w:id w:val="948429970"/>
            <w:placeholder>
              <w:docPart w:val="{82ed51c6-b016-45b9-ab52-ae1412cab4b9}"/>
            </w:placeholder>
          </w:sdtPr>
          <w:sdtEndPr/>
          <w:sdtContent>
            <w:r w:rsidR="00E016F8">
              <w:rPr>
                <w:rFonts w:asciiTheme="majorEastAsia" w:eastAsiaTheme="majorEastAsia" w:hAnsiTheme="majorEastAsia" w:cstheme="majorEastAsia" w:hint="eastAsia"/>
                <w:sz w:val="24"/>
                <w:szCs w:val="24"/>
              </w:rPr>
              <w:t>1.4  统计学分析</w:t>
            </w:r>
          </w:sdtContent>
        </w:sdt>
        <w:r w:rsidR="00E016F8">
          <w:rPr>
            <w:rFonts w:asciiTheme="majorEastAsia" w:eastAsiaTheme="majorEastAsia" w:hAnsiTheme="majorEastAsia" w:cstheme="majorEastAsia" w:hint="eastAsia"/>
            <w:sz w:val="24"/>
            <w:szCs w:val="24"/>
          </w:rPr>
          <w:tab/>
        </w:r>
        <w:bookmarkStart w:id="6" w:name="_Toc26158_WPSOffice_Level2Page"/>
        <w:r w:rsidR="00E016F8">
          <w:rPr>
            <w:rFonts w:asciiTheme="majorEastAsia" w:eastAsiaTheme="majorEastAsia" w:hAnsiTheme="majorEastAsia" w:cstheme="majorEastAsia" w:hint="eastAsia"/>
            <w:sz w:val="24"/>
            <w:szCs w:val="24"/>
          </w:rPr>
          <w:t>2</w:t>
        </w:r>
        <w:bookmarkEnd w:id="6"/>
      </w:hyperlink>
    </w:p>
    <w:p w:rsidR="003A26E8" w:rsidRDefault="002173EA">
      <w:pPr>
        <w:pStyle w:val="WPSOffice1"/>
        <w:tabs>
          <w:tab w:val="right" w:leader="dot" w:pos="8312"/>
        </w:tabs>
        <w:rPr>
          <w:rFonts w:asciiTheme="majorEastAsia" w:eastAsiaTheme="majorEastAsia" w:hAnsiTheme="majorEastAsia" w:cstheme="majorEastAsia"/>
          <w:sz w:val="24"/>
          <w:szCs w:val="24"/>
        </w:rPr>
      </w:pPr>
      <w:hyperlink w:anchor="_Toc5052_WPSOffice_Level1" w:history="1">
        <w:sdt>
          <w:sdtPr>
            <w:rPr>
              <w:rFonts w:asciiTheme="majorEastAsia" w:eastAsiaTheme="majorEastAsia" w:hAnsiTheme="majorEastAsia" w:cstheme="majorEastAsia" w:hint="eastAsia"/>
              <w:kern w:val="2"/>
              <w:sz w:val="24"/>
              <w:szCs w:val="24"/>
            </w:rPr>
            <w:id w:val="860629740"/>
            <w:placeholder>
              <w:docPart w:val="{66003e17-eea6-4a83-8b26-cb7d8d6c941d}"/>
            </w:placeholder>
          </w:sdtPr>
          <w:sdtEndPr/>
          <w:sdtContent>
            <w:r w:rsidR="00E016F8">
              <w:rPr>
                <w:rFonts w:asciiTheme="majorEastAsia" w:eastAsiaTheme="majorEastAsia" w:hAnsiTheme="majorEastAsia" w:cstheme="majorEastAsia" w:hint="eastAsia"/>
                <w:sz w:val="24"/>
                <w:szCs w:val="24"/>
              </w:rPr>
              <w:t>2  结果</w:t>
            </w:r>
          </w:sdtContent>
        </w:sdt>
        <w:r w:rsidR="00E016F8">
          <w:rPr>
            <w:rFonts w:asciiTheme="majorEastAsia" w:eastAsiaTheme="majorEastAsia" w:hAnsiTheme="majorEastAsia" w:cstheme="majorEastAsia" w:hint="eastAsia"/>
            <w:sz w:val="24"/>
            <w:szCs w:val="24"/>
          </w:rPr>
          <w:tab/>
          <w:t>3</w:t>
        </w:r>
      </w:hyperlink>
    </w:p>
    <w:p w:rsidR="003A26E8" w:rsidRDefault="002173EA">
      <w:pPr>
        <w:pStyle w:val="WPSOffice2"/>
        <w:tabs>
          <w:tab w:val="right" w:leader="dot" w:pos="8312"/>
        </w:tabs>
        <w:ind w:left="420"/>
        <w:rPr>
          <w:rFonts w:asciiTheme="majorEastAsia" w:eastAsiaTheme="majorEastAsia" w:hAnsiTheme="majorEastAsia" w:cstheme="majorEastAsia"/>
          <w:sz w:val="24"/>
          <w:szCs w:val="24"/>
        </w:rPr>
      </w:pPr>
      <w:hyperlink w:anchor="_Toc24196_WPSOffice_Level2" w:history="1">
        <w:sdt>
          <w:sdtPr>
            <w:rPr>
              <w:rFonts w:asciiTheme="majorEastAsia" w:eastAsiaTheme="majorEastAsia" w:hAnsiTheme="majorEastAsia" w:cstheme="majorEastAsia" w:hint="eastAsia"/>
              <w:kern w:val="2"/>
              <w:sz w:val="24"/>
              <w:szCs w:val="24"/>
            </w:rPr>
            <w:id w:val="-108430717"/>
            <w:placeholder>
              <w:docPart w:val="{20304651-f50e-46ed-aa7e-8a452856e1e8}"/>
            </w:placeholder>
          </w:sdtPr>
          <w:sdtEndPr/>
          <w:sdtContent>
            <w:r w:rsidR="00E016F8">
              <w:rPr>
                <w:rFonts w:asciiTheme="majorEastAsia" w:eastAsiaTheme="majorEastAsia" w:hAnsiTheme="majorEastAsia" w:cstheme="majorEastAsia" w:hint="eastAsia"/>
                <w:sz w:val="24"/>
                <w:szCs w:val="24"/>
              </w:rPr>
              <w:t>2.1 ACS组与健康对照组IMA、NT-proBNP和MYO水平比较</w:t>
            </w:r>
          </w:sdtContent>
        </w:sdt>
        <w:r w:rsidR="00E016F8">
          <w:rPr>
            <w:rFonts w:asciiTheme="majorEastAsia" w:eastAsiaTheme="majorEastAsia" w:hAnsiTheme="majorEastAsia" w:cstheme="majorEastAsia" w:hint="eastAsia"/>
            <w:sz w:val="24"/>
            <w:szCs w:val="24"/>
          </w:rPr>
          <w:tab/>
          <w:t>3</w:t>
        </w:r>
      </w:hyperlink>
    </w:p>
    <w:p w:rsidR="003A26E8" w:rsidRDefault="002173EA">
      <w:pPr>
        <w:pStyle w:val="WPSOffice2"/>
        <w:tabs>
          <w:tab w:val="right" w:leader="dot" w:pos="8312"/>
        </w:tabs>
        <w:ind w:left="420"/>
        <w:rPr>
          <w:rFonts w:asciiTheme="majorEastAsia" w:eastAsiaTheme="majorEastAsia" w:hAnsiTheme="majorEastAsia" w:cstheme="majorEastAsia"/>
          <w:sz w:val="24"/>
          <w:szCs w:val="24"/>
        </w:rPr>
      </w:pPr>
      <w:hyperlink w:anchor="_Toc31541_WPSOffice_Level2" w:history="1">
        <w:sdt>
          <w:sdtPr>
            <w:rPr>
              <w:rFonts w:asciiTheme="majorEastAsia" w:eastAsiaTheme="majorEastAsia" w:hAnsiTheme="majorEastAsia" w:cstheme="majorEastAsia" w:hint="eastAsia"/>
              <w:kern w:val="2"/>
              <w:sz w:val="24"/>
              <w:szCs w:val="24"/>
            </w:rPr>
            <w:id w:val="1588420484"/>
            <w:placeholder>
              <w:docPart w:val="{4ae426ea-1f48-4f4c-a5f8-ce140e54caa9}"/>
            </w:placeholder>
          </w:sdtPr>
          <w:sdtEndPr/>
          <w:sdtContent>
            <w:r w:rsidR="00E016F8">
              <w:rPr>
                <w:rFonts w:asciiTheme="majorEastAsia" w:eastAsiaTheme="majorEastAsia" w:hAnsiTheme="majorEastAsia" w:cstheme="majorEastAsia" w:hint="eastAsia"/>
                <w:sz w:val="24"/>
                <w:szCs w:val="24"/>
              </w:rPr>
              <w:t>2.2 IMA、NT-proBNP和MYO单独检测和联合检测的比较</w:t>
            </w:r>
          </w:sdtContent>
        </w:sdt>
        <w:r w:rsidR="00E016F8">
          <w:rPr>
            <w:rFonts w:asciiTheme="majorEastAsia" w:eastAsiaTheme="majorEastAsia" w:hAnsiTheme="majorEastAsia" w:cstheme="majorEastAsia" w:hint="eastAsia"/>
            <w:sz w:val="24"/>
            <w:szCs w:val="24"/>
          </w:rPr>
          <w:tab/>
          <w:t>3</w:t>
        </w:r>
      </w:hyperlink>
    </w:p>
    <w:p w:rsidR="003A26E8" w:rsidRDefault="00E016F8">
      <w:pPr>
        <w:pStyle w:val="WPSOffice2"/>
        <w:tabs>
          <w:tab w:val="right" w:leader="dot" w:pos="8312"/>
        </w:tabs>
        <w:ind w:left="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2.3 IMA、NT-</w:t>
      </w:r>
      <w:proofErr w:type="spellStart"/>
      <w:r>
        <w:rPr>
          <w:rFonts w:asciiTheme="majorEastAsia" w:eastAsiaTheme="majorEastAsia" w:hAnsiTheme="majorEastAsia" w:cstheme="majorEastAsia" w:hint="eastAsia"/>
          <w:sz w:val="24"/>
          <w:szCs w:val="24"/>
        </w:rPr>
        <w:t>proBNP</w:t>
      </w:r>
      <w:proofErr w:type="spellEnd"/>
      <w:r>
        <w:rPr>
          <w:rFonts w:asciiTheme="majorEastAsia" w:eastAsiaTheme="majorEastAsia" w:hAnsiTheme="majorEastAsia" w:cstheme="majorEastAsia" w:hint="eastAsia"/>
          <w:sz w:val="24"/>
          <w:szCs w:val="24"/>
        </w:rPr>
        <w:t>和MYO的受试者工作特征曲线</w:t>
      </w:r>
      <w:r>
        <w:rPr>
          <w:rFonts w:asciiTheme="majorEastAsia" w:eastAsiaTheme="majorEastAsia" w:hAnsiTheme="majorEastAsia" w:cstheme="majorEastAsia" w:hint="eastAsia"/>
          <w:sz w:val="24"/>
          <w:szCs w:val="24"/>
        </w:rPr>
        <w:tab/>
        <w:t>4</w:t>
      </w:r>
    </w:p>
    <w:p w:rsidR="003A26E8" w:rsidRDefault="002173EA">
      <w:pPr>
        <w:pStyle w:val="WPSOffice2"/>
        <w:tabs>
          <w:tab w:val="right" w:leader="dot" w:pos="8312"/>
        </w:tabs>
        <w:ind w:leftChars="0" w:left="0"/>
        <w:rPr>
          <w:rFonts w:asciiTheme="majorEastAsia" w:eastAsiaTheme="majorEastAsia" w:hAnsiTheme="majorEastAsia" w:cstheme="majorEastAsia"/>
          <w:sz w:val="24"/>
          <w:szCs w:val="24"/>
        </w:rPr>
      </w:pPr>
      <w:hyperlink w:anchor="_Toc26158_WPSOffice_Level1" w:history="1">
        <w:sdt>
          <w:sdtPr>
            <w:rPr>
              <w:rFonts w:asciiTheme="majorEastAsia" w:eastAsiaTheme="majorEastAsia" w:hAnsiTheme="majorEastAsia" w:cstheme="majorEastAsia" w:hint="eastAsia"/>
              <w:kern w:val="2"/>
              <w:sz w:val="24"/>
              <w:szCs w:val="24"/>
            </w:rPr>
            <w:id w:val="-1286807648"/>
            <w:placeholder>
              <w:docPart w:val="{25ec5780-fd43-4575-876f-d97dc7d57159}"/>
            </w:placeholder>
          </w:sdtPr>
          <w:sdtEndPr/>
          <w:sdtContent>
            <w:r w:rsidR="00E016F8">
              <w:rPr>
                <w:rFonts w:asciiTheme="majorEastAsia" w:eastAsiaTheme="majorEastAsia" w:hAnsiTheme="majorEastAsia" w:cstheme="majorEastAsia" w:hint="eastAsia"/>
                <w:kern w:val="2"/>
                <w:sz w:val="24"/>
                <w:szCs w:val="24"/>
              </w:rPr>
              <w:t xml:space="preserve">3  </w:t>
            </w:r>
            <w:r w:rsidR="00E016F8">
              <w:rPr>
                <w:rFonts w:asciiTheme="majorEastAsia" w:eastAsiaTheme="majorEastAsia" w:hAnsiTheme="majorEastAsia" w:cstheme="majorEastAsia" w:hint="eastAsia"/>
                <w:sz w:val="24"/>
                <w:szCs w:val="24"/>
              </w:rPr>
              <w:t>讨论</w:t>
            </w:r>
          </w:sdtContent>
        </w:sdt>
        <w:r w:rsidR="00E016F8">
          <w:rPr>
            <w:rFonts w:asciiTheme="majorEastAsia" w:eastAsiaTheme="majorEastAsia" w:hAnsiTheme="majorEastAsia" w:cstheme="majorEastAsia" w:hint="eastAsia"/>
            <w:sz w:val="24"/>
            <w:szCs w:val="24"/>
          </w:rPr>
          <w:tab/>
          <w:t>5</w:t>
        </w:r>
      </w:hyperlink>
    </w:p>
    <w:p w:rsidR="003A26E8" w:rsidRDefault="00E016F8">
      <w:pPr>
        <w:pStyle w:val="WPSOffice2"/>
        <w:tabs>
          <w:tab w:val="right" w:leader="dot" w:pos="8312"/>
        </w:tabs>
        <w:ind w:leftChars="0" w:left="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 xml:space="preserve">    3.1 各指标的讨论</w:t>
      </w:r>
      <w:r>
        <w:rPr>
          <w:rFonts w:asciiTheme="majorEastAsia" w:eastAsiaTheme="majorEastAsia" w:hAnsiTheme="majorEastAsia" w:cstheme="majorEastAsia" w:hint="eastAsia"/>
          <w:sz w:val="24"/>
          <w:szCs w:val="24"/>
        </w:rPr>
        <w:tab/>
        <w:t>5</w:t>
      </w:r>
    </w:p>
    <w:p w:rsidR="003A26E8" w:rsidRDefault="00E016F8">
      <w:pPr>
        <w:pStyle w:val="WPSOffice2"/>
        <w:tabs>
          <w:tab w:val="right" w:leader="dot" w:pos="8312"/>
        </w:tabs>
        <w:ind w:leftChars="0" w:left="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 xml:space="preserve">    3.2 研究的不足之处</w:t>
      </w:r>
      <w:r>
        <w:rPr>
          <w:rFonts w:asciiTheme="majorEastAsia" w:eastAsiaTheme="majorEastAsia" w:hAnsiTheme="majorEastAsia" w:cstheme="majorEastAsia" w:hint="eastAsia"/>
          <w:sz w:val="24"/>
          <w:szCs w:val="24"/>
        </w:rPr>
        <w:tab/>
        <w:t>6</w:t>
      </w:r>
    </w:p>
    <w:p w:rsidR="003A26E8" w:rsidRDefault="002173EA">
      <w:pPr>
        <w:pStyle w:val="WPSOffice2"/>
        <w:tabs>
          <w:tab w:val="right" w:leader="dot" w:pos="8312"/>
        </w:tabs>
        <w:ind w:leftChars="0" w:left="0"/>
        <w:rPr>
          <w:rFonts w:asciiTheme="majorEastAsia" w:eastAsiaTheme="majorEastAsia" w:hAnsiTheme="majorEastAsia" w:cstheme="majorEastAsia"/>
          <w:sz w:val="24"/>
          <w:szCs w:val="24"/>
        </w:rPr>
      </w:pPr>
      <w:hyperlink w:anchor="_Toc5015_WPSOffice_Level1" w:history="1">
        <w:sdt>
          <w:sdtPr>
            <w:rPr>
              <w:rFonts w:asciiTheme="majorEastAsia" w:eastAsiaTheme="majorEastAsia" w:hAnsiTheme="majorEastAsia" w:cstheme="majorEastAsia"/>
              <w:kern w:val="2"/>
              <w:sz w:val="24"/>
              <w:szCs w:val="24"/>
            </w:rPr>
            <w:id w:val="1917044623"/>
            <w:placeholder>
              <w:docPart w:val="{1bf06a9a-c78c-4128-aab5-51b6115a08d3}"/>
            </w:placeholder>
          </w:sdtPr>
          <w:sdtEndPr>
            <w:rPr>
              <w:rFonts w:hint="eastAsia"/>
            </w:rPr>
          </w:sdtEndPr>
          <w:sdtContent>
            <w:r w:rsidR="00E016F8">
              <w:rPr>
                <w:rFonts w:asciiTheme="majorEastAsia" w:eastAsiaTheme="majorEastAsia" w:hAnsiTheme="majorEastAsia" w:cstheme="majorEastAsia" w:hint="eastAsia"/>
                <w:kern w:val="2"/>
                <w:sz w:val="24"/>
                <w:szCs w:val="24"/>
              </w:rPr>
              <w:t>结  论</w:t>
            </w:r>
          </w:sdtContent>
        </w:sdt>
        <w:r w:rsidR="00E016F8">
          <w:rPr>
            <w:rFonts w:asciiTheme="majorEastAsia" w:eastAsiaTheme="majorEastAsia" w:hAnsiTheme="majorEastAsia" w:cstheme="majorEastAsia" w:hint="eastAsia"/>
            <w:sz w:val="24"/>
            <w:szCs w:val="24"/>
          </w:rPr>
          <w:tab/>
          <w:t>6</w:t>
        </w:r>
      </w:hyperlink>
    </w:p>
    <w:p w:rsidR="003A26E8" w:rsidRDefault="002173EA">
      <w:pPr>
        <w:pStyle w:val="WPSOffice1"/>
        <w:tabs>
          <w:tab w:val="right" w:leader="dot" w:pos="8312"/>
        </w:tabs>
        <w:rPr>
          <w:rFonts w:asciiTheme="majorEastAsia" w:eastAsiaTheme="majorEastAsia" w:hAnsiTheme="majorEastAsia" w:cstheme="majorEastAsia"/>
          <w:sz w:val="24"/>
          <w:szCs w:val="24"/>
        </w:rPr>
      </w:pPr>
      <w:hyperlink w:anchor="_Toc26852_WPSOffice_Level1" w:history="1">
        <w:sdt>
          <w:sdtPr>
            <w:rPr>
              <w:rFonts w:asciiTheme="majorEastAsia" w:eastAsiaTheme="majorEastAsia" w:hAnsiTheme="majorEastAsia" w:cstheme="majorEastAsia" w:hint="eastAsia"/>
              <w:kern w:val="2"/>
              <w:sz w:val="24"/>
              <w:szCs w:val="24"/>
            </w:rPr>
            <w:id w:val="378440252"/>
            <w:placeholder>
              <w:docPart w:val="{8fb6726b-6af3-460f-bf19-f685afb08f40}"/>
            </w:placeholder>
          </w:sdtPr>
          <w:sdtEndPr/>
          <w:sdtContent>
            <w:r w:rsidR="00E016F8">
              <w:rPr>
                <w:rFonts w:asciiTheme="majorEastAsia" w:eastAsiaTheme="majorEastAsia" w:hAnsiTheme="majorEastAsia" w:cstheme="majorEastAsia" w:hint="eastAsia"/>
                <w:sz w:val="24"/>
                <w:szCs w:val="24"/>
              </w:rPr>
              <w:t>致  谢</w:t>
            </w:r>
          </w:sdtContent>
        </w:sdt>
        <w:r w:rsidR="00E016F8">
          <w:rPr>
            <w:rFonts w:asciiTheme="majorEastAsia" w:eastAsiaTheme="majorEastAsia" w:hAnsiTheme="majorEastAsia" w:cstheme="majorEastAsia" w:hint="eastAsia"/>
            <w:sz w:val="24"/>
            <w:szCs w:val="24"/>
          </w:rPr>
          <w:tab/>
        </w:r>
      </w:hyperlink>
      <w:r w:rsidR="00E016F8">
        <w:rPr>
          <w:rFonts w:asciiTheme="majorEastAsia" w:eastAsiaTheme="majorEastAsia" w:hAnsiTheme="majorEastAsia" w:cstheme="majorEastAsia" w:hint="eastAsia"/>
          <w:sz w:val="24"/>
          <w:szCs w:val="24"/>
        </w:rPr>
        <w:t>7</w:t>
      </w:r>
    </w:p>
    <w:p w:rsidR="003A26E8" w:rsidRDefault="002173EA">
      <w:pPr>
        <w:pStyle w:val="WPSOffice1"/>
        <w:tabs>
          <w:tab w:val="right" w:leader="dot" w:pos="8312"/>
        </w:tabs>
        <w:rPr>
          <w:rFonts w:asciiTheme="majorEastAsia" w:eastAsiaTheme="majorEastAsia" w:hAnsiTheme="majorEastAsia" w:cstheme="majorEastAsia"/>
          <w:sz w:val="24"/>
          <w:szCs w:val="24"/>
        </w:rPr>
      </w:pPr>
      <w:hyperlink w:anchor="_Toc24196_WPSOffice_Level1" w:history="1">
        <w:sdt>
          <w:sdtPr>
            <w:rPr>
              <w:rFonts w:asciiTheme="majorEastAsia" w:eastAsiaTheme="majorEastAsia" w:hAnsiTheme="majorEastAsia" w:cstheme="majorEastAsia" w:hint="eastAsia"/>
              <w:kern w:val="2"/>
              <w:sz w:val="24"/>
              <w:szCs w:val="24"/>
            </w:rPr>
            <w:id w:val="-1997561428"/>
            <w:placeholder>
              <w:docPart w:val="{26512350-6bc3-4e85-9df7-5c6e7c6f0e29}"/>
            </w:placeholder>
          </w:sdtPr>
          <w:sdtEndPr/>
          <w:sdtContent>
            <w:r w:rsidR="00E016F8">
              <w:rPr>
                <w:rFonts w:asciiTheme="majorEastAsia" w:eastAsiaTheme="majorEastAsia" w:hAnsiTheme="majorEastAsia" w:cstheme="majorEastAsia" w:hint="eastAsia"/>
                <w:sz w:val="24"/>
                <w:szCs w:val="24"/>
              </w:rPr>
              <w:t>参考文献</w:t>
            </w:r>
          </w:sdtContent>
        </w:sdt>
        <w:r w:rsidR="00E016F8">
          <w:rPr>
            <w:rFonts w:asciiTheme="majorEastAsia" w:eastAsiaTheme="majorEastAsia" w:hAnsiTheme="majorEastAsia" w:cstheme="majorEastAsia" w:hint="eastAsia"/>
            <w:sz w:val="24"/>
            <w:szCs w:val="24"/>
          </w:rPr>
          <w:tab/>
        </w:r>
      </w:hyperlink>
      <w:r w:rsidR="00E016F8">
        <w:rPr>
          <w:rFonts w:asciiTheme="majorEastAsia" w:eastAsiaTheme="majorEastAsia" w:hAnsiTheme="majorEastAsia" w:cstheme="majorEastAsia" w:hint="eastAsia"/>
          <w:sz w:val="24"/>
          <w:szCs w:val="24"/>
        </w:rPr>
        <w:t>8</w:t>
      </w:r>
    </w:p>
    <w:p w:rsidR="003A26E8" w:rsidRDefault="002173EA">
      <w:pPr>
        <w:pStyle w:val="WPSOffice2"/>
        <w:tabs>
          <w:tab w:val="right" w:leader="dot" w:pos="8312"/>
        </w:tabs>
        <w:ind w:leftChars="0" w:left="0"/>
        <w:rPr>
          <w:rFonts w:asciiTheme="majorEastAsia" w:eastAsiaTheme="majorEastAsia" w:hAnsiTheme="majorEastAsia" w:cstheme="majorEastAsia"/>
          <w:sz w:val="24"/>
          <w:szCs w:val="24"/>
        </w:rPr>
      </w:pPr>
      <w:hyperlink w:anchor="_Toc23303_WPSOffice_Level2" w:history="1">
        <w:sdt>
          <w:sdtPr>
            <w:rPr>
              <w:rFonts w:asciiTheme="majorEastAsia" w:eastAsiaTheme="majorEastAsia" w:hAnsiTheme="majorEastAsia" w:cstheme="majorEastAsia" w:hint="eastAsia"/>
              <w:kern w:val="2"/>
              <w:sz w:val="24"/>
              <w:szCs w:val="24"/>
            </w:rPr>
            <w:id w:val="-1570562298"/>
            <w:placeholder>
              <w:docPart w:val="{c0f70ef6-c6a5-4b8c-8743-cb2636c3f4ce}"/>
            </w:placeholder>
          </w:sdtPr>
          <w:sdtEndPr/>
          <w:sdtContent>
            <w:r w:rsidR="00E016F8">
              <w:rPr>
                <w:rFonts w:asciiTheme="majorEastAsia" w:eastAsiaTheme="majorEastAsia" w:hAnsiTheme="majorEastAsia" w:cstheme="majorEastAsia" w:hint="eastAsia"/>
                <w:sz w:val="24"/>
                <w:szCs w:val="24"/>
              </w:rPr>
              <w:t>原创性说明及版权使用授权说明</w:t>
            </w:r>
          </w:sdtContent>
        </w:sdt>
        <w:r w:rsidR="00E016F8">
          <w:rPr>
            <w:rFonts w:asciiTheme="majorEastAsia" w:eastAsiaTheme="majorEastAsia" w:hAnsiTheme="majorEastAsia" w:cstheme="majorEastAsia" w:hint="eastAsia"/>
            <w:sz w:val="24"/>
            <w:szCs w:val="24"/>
          </w:rPr>
          <w:tab/>
          <w:t>9</w:t>
        </w:r>
      </w:hyperlink>
    </w:p>
    <w:bookmarkEnd w:id="0"/>
    <w:p w:rsidR="003A26E8" w:rsidRDefault="003A26E8">
      <w:pPr>
        <w:jc w:val="center"/>
        <w:rPr>
          <w:rFonts w:asciiTheme="majorEastAsia" w:eastAsiaTheme="majorEastAsia" w:hAnsiTheme="majorEastAsia" w:cstheme="majorEastAsia"/>
          <w:color w:val="000000" w:themeColor="text1"/>
          <w:sz w:val="24"/>
          <w:szCs w:val="24"/>
        </w:rPr>
      </w:pPr>
    </w:p>
    <w:p w:rsidR="003A26E8" w:rsidRDefault="003A26E8">
      <w:pPr>
        <w:jc w:val="center"/>
        <w:rPr>
          <w:rFonts w:ascii="黑体" w:eastAsia="黑体" w:hAnsi="黑体" w:cs="黑体"/>
          <w:color w:val="000000" w:themeColor="text1"/>
          <w:sz w:val="36"/>
          <w:szCs w:val="36"/>
        </w:rPr>
        <w:sectPr w:rsidR="003A26E8">
          <w:footerReference w:type="default" r:id="rId12"/>
          <w:pgSz w:w="11906" w:h="16838"/>
          <w:pgMar w:top="1440" w:right="1800" w:bottom="1440" w:left="1800" w:header="851" w:footer="992" w:gutter="0"/>
          <w:pgNumType w:start="1"/>
          <w:cols w:space="425"/>
          <w:docGrid w:type="lines" w:linePitch="312"/>
        </w:sectPr>
      </w:pPr>
      <w:bookmarkStart w:id="7" w:name="_Toc25048_WPSOffice_Level1"/>
    </w:p>
    <w:p w:rsidR="003A26E8" w:rsidRDefault="00E016F8">
      <w:pPr>
        <w:jc w:val="center"/>
        <w:rPr>
          <w:rFonts w:ascii="黑体" w:eastAsia="黑体" w:hAnsi="黑体" w:cs="黑体"/>
          <w:color w:val="000000" w:themeColor="text1"/>
          <w:sz w:val="36"/>
          <w:szCs w:val="36"/>
        </w:rPr>
      </w:pPr>
      <w:r>
        <w:rPr>
          <w:rFonts w:ascii="黑体" w:eastAsia="黑体" w:hAnsi="黑体" w:cs="黑体" w:hint="eastAsia"/>
          <w:color w:val="000000" w:themeColor="text1"/>
          <w:sz w:val="36"/>
          <w:szCs w:val="36"/>
        </w:rPr>
        <w:lastRenderedPageBreak/>
        <w:t>前  言</w:t>
      </w:r>
      <w:bookmarkEnd w:id="7"/>
    </w:p>
    <w:p w:rsidR="003A26E8" w:rsidRDefault="003A26E8">
      <w:pPr>
        <w:spacing w:line="360" w:lineRule="auto"/>
        <w:jc w:val="left"/>
        <w:rPr>
          <w:rFonts w:asciiTheme="minorEastAsia" w:hAnsiTheme="minorEastAsia" w:cstheme="minorEastAsia"/>
          <w:color w:val="000000" w:themeColor="text1"/>
          <w:szCs w:val="21"/>
        </w:rPr>
      </w:pPr>
    </w:p>
    <w:p w:rsidR="003A26E8" w:rsidRDefault="00E016F8" w:rsidP="00EF0EBB">
      <w:pPr>
        <w:ind w:firstLineChars="200" w:firstLine="480"/>
        <w:jc w:val="left"/>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急性冠状动脉综合征（ACS）是一组基于冠状动脉粥样硬化斑块破裂或侵袭的临床综合征</w:t>
      </w:r>
      <w:r w:rsidR="00260B57">
        <w:rPr>
          <w:rFonts w:asciiTheme="minorEastAsia" w:eastAsiaTheme="minorEastAsia" w:hAnsiTheme="minorEastAsia" w:cstheme="minorEastAsia" w:hint="eastAsia"/>
          <w:color w:val="000000" w:themeColor="text1"/>
          <w:sz w:val="24"/>
          <w:szCs w:val="24"/>
        </w:rPr>
        <w:t>,其发病急且病情变化快，</w:t>
      </w:r>
      <w:r w:rsidR="0042622F">
        <w:rPr>
          <w:rFonts w:asciiTheme="minorEastAsia" w:eastAsiaTheme="minorEastAsia" w:hAnsiTheme="minorEastAsia" w:cstheme="minorEastAsia" w:hint="eastAsia"/>
          <w:color w:val="000000" w:themeColor="text1"/>
          <w:sz w:val="24"/>
          <w:szCs w:val="24"/>
        </w:rPr>
        <w:t>病情危险程度也与临床表现不符合。ACS的</w:t>
      </w:r>
      <w:r>
        <w:rPr>
          <w:rFonts w:asciiTheme="minorEastAsia" w:eastAsiaTheme="minorEastAsia" w:hAnsiTheme="minorEastAsia" w:cstheme="minorEastAsia" w:hint="eastAsia"/>
          <w:color w:val="000000" w:themeColor="text1"/>
          <w:sz w:val="24"/>
          <w:szCs w:val="24"/>
        </w:rPr>
        <w:t>最新分型包括不稳定型心绞痛、急性ST段抬高性心肌梗死和急性非ST段抬高性心肌梗死</w:t>
      </w:r>
      <w:r w:rsidR="00260B57">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是临床上常见的造成急性死亡的重要原因之一，也是冠心病防治的重点。世界卫生组织在2011年的报告中提到了在中国因冠心病而死亡的人数处于世界第二位。</w:t>
      </w:r>
      <w:r>
        <w:rPr>
          <w:rFonts w:asciiTheme="minorEastAsia" w:eastAsiaTheme="minorEastAsia" w:hAnsiTheme="minorEastAsia" w:cstheme="minorEastAsia" w:hint="eastAsia"/>
          <w:b/>
          <w:bCs/>
          <w:color w:val="000000" w:themeColor="text1"/>
          <w:sz w:val="24"/>
          <w:szCs w:val="24"/>
          <w:vertAlign w:val="superscript"/>
        </w:rPr>
        <w:t>[1]</w:t>
      </w:r>
      <w:r w:rsidR="00EF0EBB">
        <w:rPr>
          <w:rFonts w:asciiTheme="minorEastAsia" w:eastAsiaTheme="minorEastAsia" w:hAnsiTheme="minorEastAsia" w:cstheme="minorEastAsia" w:hint="eastAsia"/>
          <w:color w:val="000000" w:themeColor="text1"/>
          <w:sz w:val="24"/>
          <w:szCs w:val="24"/>
        </w:rPr>
        <w:t xml:space="preserve"> 每年有2％的ACS患者被漏诊，而漏诊的死亡率高达25％。</w:t>
      </w:r>
      <w:r w:rsidR="00EF0EBB">
        <w:rPr>
          <w:rFonts w:asciiTheme="minorEastAsia" w:eastAsiaTheme="minorEastAsia" w:hAnsiTheme="minorEastAsia" w:cstheme="minorEastAsia" w:hint="eastAsia"/>
          <w:b/>
          <w:bCs/>
          <w:color w:val="000000" w:themeColor="text1"/>
          <w:sz w:val="24"/>
          <w:szCs w:val="24"/>
          <w:vertAlign w:val="superscript"/>
        </w:rPr>
        <w:t xml:space="preserve"> [2]</w:t>
      </w:r>
      <w:r w:rsidR="00EF0EBB">
        <w:rPr>
          <w:rFonts w:asciiTheme="minorEastAsia" w:eastAsiaTheme="minorEastAsia" w:hAnsiTheme="minorEastAsia" w:cstheme="minorEastAsia"/>
          <w:b/>
          <w:bCs/>
          <w:color w:val="000000" w:themeColor="text1"/>
          <w:sz w:val="24"/>
          <w:szCs w:val="24"/>
          <w:vertAlign w:val="superscript"/>
        </w:rPr>
        <w:t xml:space="preserve"> </w:t>
      </w:r>
      <w:r>
        <w:rPr>
          <w:rFonts w:asciiTheme="minorEastAsia" w:eastAsiaTheme="minorEastAsia" w:hAnsiTheme="minorEastAsia" w:cstheme="minorEastAsia" w:hint="eastAsia"/>
          <w:color w:val="000000" w:themeColor="text1"/>
          <w:sz w:val="24"/>
          <w:szCs w:val="24"/>
        </w:rPr>
        <w:t>心肌缺血是冠心病的主要病理生理基础之一</w:t>
      </w:r>
      <w:r w:rsidR="0042622F">
        <w:rPr>
          <w:rFonts w:asciiTheme="minorEastAsia" w:eastAsiaTheme="minorEastAsia" w:hAnsiTheme="minorEastAsia" w:cstheme="minorEastAsia" w:hint="eastAsia"/>
          <w:color w:val="000000" w:themeColor="text1"/>
          <w:sz w:val="24"/>
          <w:szCs w:val="24"/>
        </w:rPr>
        <w:t>，它的早期发现有益于ACS的诊断、治疗以及预后。</w:t>
      </w:r>
    </w:p>
    <w:p w:rsidR="003A26E8" w:rsidRDefault="00E016F8">
      <w:pPr>
        <w:ind w:firstLineChars="200" w:firstLine="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在目前的临床工作中对早期ACS诊断的“金标准”仍然是造影检查，</w:t>
      </w:r>
      <w:r w:rsidR="0042622F">
        <w:rPr>
          <w:rFonts w:asciiTheme="minorEastAsia" w:eastAsiaTheme="minorEastAsia" w:hAnsiTheme="minorEastAsia" w:cstheme="minorEastAsia" w:hint="eastAsia"/>
          <w:color w:val="000000" w:themeColor="text1"/>
          <w:sz w:val="24"/>
          <w:szCs w:val="24"/>
        </w:rPr>
        <w:t>但是由于其</w:t>
      </w:r>
      <w:r>
        <w:rPr>
          <w:rFonts w:asciiTheme="minorEastAsia" w:eastAsiaTheme="minorEastAsia" w:hAnsiTheme="minorEastAsia" w:cstheme="minorEastAsia" w:hint="eastAsia"/>
          <w:color w:val="000000" w:themeColor="text1"/>
          <w:sz w:val="24"/>
          <w:szCs w:val="24"/>
        </w:rPr>
        <w:t>具有操作的复杂性以及其有创性等缺点，将其作为一种常规检查还有些困难。现有的心肌损伤标志物如CK-MB、</w:t>
      </w:r>
      <w:proofErr w:type="spellStart"/>
      <w:r>
        <w:rPr>
          <w:rFonts w:asciiTheme="minorEastAsia" w:eastAsiaTheme="minorEastAsia" w:hAnsiTheme="minorEastAsia" w:cstheme="minorEastAsia" w:hint="eastAsia"/>
          <w:color w:val="000000" w:themeColor="text1"/>
          <w:sz w:val="24"/>
          <w:szCs w:val="24"/>
        </w:rPr>
        <w:t>cTnT</w:t>
      </w:r>
      <w:proofErr w:type="spellEnd"/>
      <w:r>
        <w:rPr>
          <w:rFonts w:asciiTheme="minorEastAsia" w:eastAsiaTheme="minorEastAsia" w:hAnsiTheme="minorEastAsia" w:cstheme="minorEastAsia" w:hint="eastAsia"/>
          <w:color w:val="000000" w:themeColor="text1"/>
          <w:sz w:val="24"/>
          <w:szCs w:val="24"/>
        </w:rPr>
        <w:t>等对检测心肌坏死即使有很高的敏感性与特异性，也对心肌坏死发生前的急性心肌缺血无法识别。</w:t>
      </w:r>
    </w:p>
    <w:p w:rsidR="00EF0EBB" w:rsidRDefault="00E016F8">
      <w:pPr>
        <w:ind w:firstLineChars="200" w:firstLine="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项指标由于其灵敏度和特异性不同，单独检测时常常不全面，如一些特异性强的指标因为灵敏度不高而易漏诊，从而对患者的健康造成严重后果；另一些灵敏度高的指标又因为特异性低，容易误诊，从而给患者带来不必要的负担。</w:t>
      </w:r>
    </w:p>
    <w:p w:rsidR="003A26E8" w:rsidRDefault="00E016F8">
      <w:pPr>
        <w:ind w:firstLineChars="200" w:firstLine="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我们的研究从选取能</w:t>
      </w:r>
      <w:r w:rsidR="00EF0EBB">
        <w:rPr>
          <w:rFonts w:asciiTheme="minorEastAsia" w:eastAsiaTheme="minorEastAsia" w:hAnsiTheme="minorEastAsia" w:cstheme="minorEastAsia" w:hint="eastAsia"/>
          <w:color w:val="000000" w:themeColor="text1"/>
          <w:sz w:val="24"/>
          <w:szCs w:val="24"/>
        </w:rPr>
        <w:t>早期</w:t>
      </w:r>
      <w:r>
        <w:rPr>
          <w:rFonts w:asciiTheme="minorEastAsia" w:eastAsiaTheme="minorEastAsia" w:hAnsiTheme="minorEastAsia" w:cstheme="minorEastAsia" w:hint="eastAsia"/>
          <w:color w:val="000000" w:themeColor="text1"/>
          <w:sz w:val="24"/>
          <w:szCs w:val="24"/>
        </w:rPr>
        <w:t>反映心肌缺血情况的三个指标检测ACS的灵敏度入手，希望可以验证这些指标的联合检测对ACS的早期诊断是有意义的，从而降低ACS的漏诊率，使患者能够在心肌发生不可逆损伤前得到及时的治疗，同时也有希望降低该病的死亡率。</w:t>
      </w:r>
    </w:p>
    <w:p w:rsidR="003A26E8" w:rsidRDefault="00E016F8">
      <w:pPr>
        <w:ind w:firstLineChars="200" w:firstLine="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因此我们通过阅读文献，选取了可以评估心肌缺血的三个指标--IMA、NT-</w:t>
      </w:r>
      <w:proofErr w:type="spellStart"/>
      <w:r>
        <w:rPr>
          <w:rFonts w:asciiTheme="minorEastAsia" w:eastAsiaTheme="minorEastAsia" w:hAnsiTheme="minorEastAsia" w:cstheme="minorEastAsia" w:hint="eastAsia"/>
          <w:color w:val="000000" w:themeColor="text1"/>
          <w:sz w:val="24"/>
          <w:szCs w:val="24"/>
        </w:rPr>
        <w:t>proBNP</w:t>
      </w:r>
      <w:proofErr w:type="spellEnd"/>
      <w:r>
        <w:rPr>
          <w:rFonts w:asciiTheme="minorEastAsia" w:eastAsiaTheme="minorEastAsia" w:hAnsiTheme="minorEastAsia" w:cstheme="minorEastAsia" w:hint="eastAsia"/>
          <w:color w:val="000000" w:themeColor="text1"/>
          <w:sz w:val="24"/>
          <w:szCs w:val="24"/>
        </w:rPr>
        <w:t>和MYO来研究它们联合检测对ACS早期诊断的临床意义。</w:t>
      </w:r>
    </w:p>
    <w:p w:rsidR="003A26E8" w:rsidRDefault="003A26E8">
      <w:pPr>
        <w:ind w:firstLineChars="200" w:firstLine="480"/>
        <w:rPr>
          <w:rFonts w:asciiTheme="minorEastAsia" w:eastAsiaTheme="minorEastAsia" w:hAnsiTheme="minorEastAsia" w:cstheme="minorEastAsia"/>
          <w:color w:val="000000" w:themeColor="text1"/>
          <w:sz w:val="24"/>
          <w:szCs w:val="24"/>
        </w:rPr>
      </w:pPr>
    </w:p>
    <w:p w:rsidR="003A26E8" w:rsidRDefault="003A26E8">
      <w:pPr>
        <w:ind w:firstLineChars="200" w:firstLine="480"/>
        <w:rPr>
          <w:rFonts w:asciiTheme="minorEastAsia" w:eastAsiaTheme="minorEastAsia" w:hAnsiTheme="minorEastAsia" w:cstheme="minorEastAsia"/>
          <w:color w:val="000000" w:themeColor="text1"/>
          <w:sz w:val="24"/>
          <w:szCs w:val="24"/>
        </w:rPr>
      </w:pPr>
    </w:p>
    <w:p w:rsidR="003A26E8" w:rsidRDefault="003A26E8">
      <w:pPr>
        <w:ind w:firstLineChars="200" w:firstLine="480"/>
        <w:rPr>
          <w:rFonts w:asciiTheme="minorEastAsia" w:eastAsiaTheme="minorEastAsia" w:hAnsiTheme="minorEastAsia" w:cstheme="minorEastAsia"/>
          <w:color w:val="000000" w:themeColor="text1"/>
          <w:sz w:val="24"/>
          <w:szCs w:val="24"/>
        </w:rPr>
      </w:pPr>
    </w:p>
    <w:p w:rsidR="003A26E8" w:rsidRDefault="003A26E8">
      <w:pPr>
        <w:ind w:firstLineChars="200" w:firstLine="480"/>
        <w:rPr>
          <w:rFonts w:asciiTheme="minorEastAsia" w:eastAsiaTheme="minorEastAsia" w:hAnsiTheme="minorEastAsia" w:cstheme="minorEastAsia"/>
          <w:color w:val="000000" w:themeColor="text1"/>
          <w:sz w:val="24"/>
          <w:szCs w:val="24"/>
        </w:rPr>
      </w:pPr>
    </w:p>
    <w:p w:rsidR="003A26E8" w:rsidRDefault="003A26E8">
      <w:pPr>
        <w:ind w:firstLineChars="200" w:firstLine="480"/>
        <w:rPr>
          <w:rFonts w:asciiTheme="minorEastAsia" w:eastAsiaTheme="minorEastAsia" w:hAnsiTheme="minorEastAsia" w:cstheme="minorEastAsia"/>
          <w:color w:val="000000" w:themeColor="text1"/>
          <w:sz w:val="24"/>
          <w:szCs w:val="24"/>
        </w:rPr>
      </w:pPr>
    </w:p>
    <w:p w:rsidR="003A26E8" w:rsidRDefault="003A26E8">
      <w:pPr>
        <w:ind w:firstLineChars="200" w:firstLine="480"/>
        <w:rPr>
          <w:rFonts w:asciiTheme="minorEastAsia" w:eastAsiaTheme="minorEastAsia" w:hAnsiTheme="minorEastAsia" w:cstheme="minorEastAsia"/>
          <w:color w:val="000000" w:themeColor="text1"/>
          <w:sz w:val="24"/>
          <w:szCs w:val="24"/>
        </w:rPr>
      </w:pPr>
    </w:p>
    <w:p w:rsidR="003A26E8" w:rsidRDefault="003A26E8">
      <w:pPr>
        <w:ind w:firstLineChars="200" w:firstLine="480"/>
        <w:rPr>
          <w:rFonts w:asciiTheme="minorEastAsia" w:eastAsiaTheme="minorEastAsia" w:hAnsiTheme="minorEastAsia" w:cstheme="minorEastAsia"/>
          <w:color w:val="000000" w:themeColor="text1"/>
          <w:sz w:val="24"/>
          <w:szCs w:val="24"/>
        </w:rPr>
      </w:pPr>
    </w:p>
    <w:p w:rsidR="003A26E8" w:rsidRDefault="003A26E8">
      <w:pPr>
        <w:ind w:firstLineChars="200" w:firstLine="480"/>
        <w:rPr>
          <w:rFonts w:asciiTheme="minorEastAsia" w:eastAsiaTheme="minorEastAsia" w:hAnsiTheme="minorEastAsia" w:cstheme="minorEastAsia"/>
          <w:color w:val="000000" w:themeColor="text1"/>
          <w:sz w:val="24"/>
          <w:szCs w:val="24"/>
        </w:rPr>
      </w:pPr>
    </w:p>
    <w:p w:rsidR="003A26E8" w:rsidRDefault="003A26E8">
      <w:pPr>
        <w:ind w:firstLineChars="200" w:firstLine="480"/>
        <w:rPr>
          <w:rFonts w:asciiTheme="minorEastAsia" w:eastAsiaTheme="minorEastAsia" w:hAnsiTheme="minorEastAsia" w:cstheme="minorEastAsia"/>
          <w:color w:val="000000" w:themeColor="text1"/>
          <w:sz w:val="24"/>
          <w:szCs w:val="24"/>
        </w:rPr>
      </w:pPr>
    </w:p>
    <w:p w:rsidR="003A26E8" w:rsidRDefault="003A26E8">
      <w:pPr>
        <w:ind w:firstLineChars="200" w:firstLine="480"/>
        <w:rPr>
          <w:rFonts w:asciiTheme="minorEastAsia" w:eastAsiaTheme="minorEastAsia" w:hAnsiTheme="minorEastAsia" w:cstheme="minorEastAsia"/>
          <w:color w:val="000000" w:themeColor="text1"/>
          <w:sz w:val="24"/>
          <w:szCs w:val="24"/>
        </w:rPr>
      </w:pPr>
    </w:p>
    <w:p w:rsidR="003A26E8" w:rsidRDefault="003A26E8">
      <w:pPr>
        <w:ind w:firstLineChars="200" w:firstLine="480"/>
        <w:rPr>
          <w:rFonts w:asciiTheme="minorEastAsia" w:eastAsiaTheme="minorEastAsia" w:hAnsiTheme="minorEastAsia" w:cstheme="minorEastAsia"/>
          <w:color w:val="000000" w:themeColor="text1"/>
          <w:sz w:val="24"/>
          <w:szCs w:val="24"/>
        </w:rPr>
      </w:pPr>
    </w:p>
    <w:p w:rsidR="003A26E8" w:rsidRDefault="003A26E8">
      <w:pPr>
        <w:ind w:firstLineChars="200" w:firstLine="480"/>
        <w:rPr>
          <w:rFonts w:asciiTheme="minorEastAsia" w:eastAsiaTheme="minorEastAsia" w:hAnsiTheme="minorEastAsia" w:cstheme="minorEastAsia"/>
          <w:color w:val="000000" w:themeColor="text1"/>
          <w:sz w:val="24"/>
          <w:szCs w:val="24"/>
        </w:rPr>
      </w:pPr>
    </w:p>
    <w:p w:rsidR="003A26E8" w:rsidRDefault="003A26E8">
      <w:pPr>
        <w:ind w:firstLineChars="200" w:firstLine="480"/>
        <w:rPr>
          <w:rFonts w:asciiTheme="minorEastAsia" w:eastAsiaTheme="minorEastAsia" w:hAnsiTheme="minorEastAsia" w:cstheme="minorEastAsia"/>
          <w:color w:val="000000" w:themeColor="text1"/>
          <w:sz w:val="24"/>
          <w:szCs w:val="24"/>
        </w:rPr>
      </w:pPr>
    </w:p>
    <w:p w:rsidR="003A26E8" w:rsidRDefault="003A26E8">
      <w:pPr>
        <w:ind w:firstLineChars="200" w:firstLine="480"/>
        <w:rPr>
          <w:rFonts w:asciiTheme="minorEastAsia" w:eastAsiaTheme="minorEastAsia" w:hAnsiTheme="minorEastAsia" w:cstheme="minorEastAsia"/>
          <w:color w:val="000000" w:themeColor="text1"/>
          <w:sz w:val="24"/>
          <w:szCs w:val="24"/>
        </w:rPr>
      </w:pPr>
    </w:p>
    <w:p w:rsidR="003A26E8" w:rsidRDefault="003A26E8">
      <w:pPr>
        <w:spacing w:line="480" w:lineRule="auto"/>
        <w:rPr>
          <w:rFonts w:ascii="黑体" w:eastAsia="黑体" w:hAnsi="黑体" w:cs="黑体"/>
          <w:color w:val="000000" w:themeColor="text1"/>
          <w:sz w:val="32"/>
          <w:szCs w:val="32"/>
        </w:rPr>
      </w:pPr>
    </w:p>
    <w:p w:rsidR="00200977" w:rsidRDefault="00200977">
      <w:pPr>
        <w:spacing w:line="480" w:lineRule="auto"/>
        <w:jc w:val="center"/>
        <w:rPr>
          <w:rFonts w:ascii="黑体" w:eastAsia="黑体" w:hAnsi="黑体" w:cs="黑体"/>
          <w:b/>
          <w:bCs/>
          <w:color w:val="000000" w:themeColor="text1"/>
          <w:sz w:val="32"/>
          <w:szCs w:val="32"/>
        </w:rPr>
      </w:pPr>
      <w:bookmarkStart w:id="8" w:name="_Toc4200_WPSOffice_Level1"/>
    </w:p>
    <w:p w:rsidR="00E016F8" w:rsidRDefault="00E016F8">
      <w:pPr>
        <w:spacing w:line="480" w:lineRule="auto"/>
        <w:jc w:val="center"/>
        <w:rPr>
          <w:rFonts w:ascii="黑体" w:eastAsia="黑体" w:hAnsi="黑体" w:cs="黑体"/>
          <w:b/>
          <w:bCs/>
          <w:color w:val="000000" w:themeColor="text1"/>
          <w:sz w:val="32"/>
          <w:szCs w:val="32"/>
        </w:rPr>
      </w:pPr>
    </w:p>
    <w:p w:rsidR="003A26E8" w:rsidRDefault="00E016F8">
      <w:pPr>
        <w:spacing w:line="480" w:lineRule="auto"/>
        <w:jc w:val="center"/>
        <w:rPr>
          <w:rFonts w:ascii="黑体" w:eastAsia="黑体" w:hAnsi="黑体" w:cs="黑体"/>
          <w:b/>
          <w:bCs/>
          <w:color w:val="000000" w:themeColor="text1"/>
          <w:sz w:val="32"/>
          <w:szCs w:val="32"/>
        </w:rPr>
      </w:pPr>
      <w:r>
        <w:rPr>
          <w:rFonts w:ascii="黑体" w:eastAsia="黑体" w:hAnsi="黑体" w:cs="黑体" w:hint="eastAsia"/>
          <w:b/>
          <w:bCs/>
          <w:color w:val="000000" w:themeColor="text1"/>
          <w:sz w:val="32"/>
          <w:szCs w:val="32"/>
        </w:rPr>
        <w:lastRenderedPageBreak/>
        <w:t>1  材料与方法</w:t>
      </w:r>
      <w:bookmarkEnd w:id="8"/>
    </w:p>
    <w:p w:rsidR="003A26E8" w:rsidRDefault="00E016F8">
      <w:pPr>
        <w:jc w:val="left"/>
        <w:rPr>
          <w:rFonts w:ascii="黑体" w:eastAsia="黑体" w:hAnsi="黑体" w:cs="黑体"/>
          <w:color w:val="000000" w:themeColor="text1"/>
          <w:sz w:val="28"/>
          <w:szCs w:val="28"/>
        </w:rPr>
      </w:pPr>
      <w:bookmarkStart w:id="9" w:name="_Toc4200_WPSOffice_Level2"/>
      <w:r>
        <w:rPr>
          <w:rFonts w:ascii="黑体" w:eastAsia="黑体" w:hAnsi="黑体" w:cs="黑体" w:hint="eastAsia"/>
          <w:color w:val="000000" w:themeColor="text1"/>
          <w:sz w:val="28"/>
          <w:szCs w:val="28"/>
        </w:rPr>
        <w:t xml:space="preserve">1.1 </w:t>
      </w:r>
      <w:bookmarkEnd w:id="9"/>
      <w:r>
        <w:rPr>
          <w:rFonts w:ascii="黑体" w:eastAsia="黑体" w:hAnsi="黑体" w:cs="黑体" w:hint="eastAsia"/>
          <w:color w:val="000000" w:themeColor="text1"/>
          <w:sz w:val="28"/>
          <w:szCs w:val="28"/>
        </w:rPr>
        <w:t xml:space="preserve"> 一般资料</w:t>
      </w:r>
    </w:p>
    <w:p w:rsidR="003A26E8" w:rsidRDefault="00E016F8">
      <w:pPr>
        <w:ind w:firstLineChars="200" w:firstLine="420"/>
        <w:jc w:val="left"/>
        <w:rPr>
          <w:rFonts w:asciiTheme="minorEastAsia" w:eastAsiaTheme="minorEastAsia" w:hAnsiTheme="minorEastAsia" w:cstheme="minorEastAsia"/>
          <w:color w:val="000000" w:themeColor="text1"/>
          <w:szCs w:val="21"/>
        </w:rPr>
      </w:pPr>
      <w:bookmarkStart w:id="10" w:name="_Toc5052_WPSOffice_Level2"/>
      <w:r>
        <w:rPr>
          <w:rFonts w:asciiTheme="minorEastAsia" w:eastAsiaTheme="minorEastAsia" w:hAnsiTheme="minorEastAsia" w:cstheme="minorEastAsia" w:hint="eastAsia"/>
          <w:color w:val="000000" w:themeColor="text1"/>
          <w:szCs w:val="21"/>
        </w:rPr>
        <w:t>收集在南部战区总医院心血管内科住院部以及急诊科的早期ACS发病患者和健康管理中心的健康体检人群的血清标本。ACS的诊断标准参照美国心脏病学会(ACC)</w:t>
      </w:r>
      <w:r w:rsidR="00200977">
        <w:rPr>
          <w:rFonts w:asciiTheme="minorEastAsia" w:eastAsiaTheme="minorEastAsia" w:hAnsiTheme="minorEastAsia" w:cstheme="minorEastAsia" w:hint="eastAsia"/>
          <w:b/>
          <w:bCs/>
          <w:color w:val="000000" w:themeColor="text1"/>
          <w:szCs w:val="21"/>
          <w:vertAlign w:val="superscript"/>
        </w:rPr>
        <w:t xml:space="preserve"> </w:t>
      </w:r>
      <w:r>
        <w:rPr>
          <w:rFonts w:asciiTheme="minorEastAsia" w:eastAsiaTheme="minorEastAsia" w:hAnsiTheme="minorEastAsia" w:cstheme="minorEastAsia" w:hint="eastAsia"/>
          <w:b/>
          <w:bCs/>
          <w:color w:val="000000" w:themeColor="text1"/>
          <w:szCs w:val="21"/>
          <w:vertAlign w:val="superscript"/>
        </w:rPr>
        <w:t>[3]</w:t>
      </w:r>
      <w:r>
        <w:rPr>
          <w:rFonts w:asciiTheme="minorEastAsia" w:eastAsiaTheme="minorEastAsia" w:hAnsiTheme="minorEastAsia" w:cstheme="minorEastAsia" w:hint="eastAsia"/>
          <w:color w:val="000000" w:themeColor="text1"/>
          <w:szCs w:val="21"/>
        </w:rPr>
        <w:t>和中华医学会</w:t>
      </w:r>
      <w:r>
        <w:rPr>
          <w:rFonts w:asciiTheme="minorEastAsia" w:eastAsiaTheme="minorEastAsia" w:hAnsiTheme="minorEastAsia" w:cstheme="minorEastAsia" w:hint="eastAsia"/>
          <w:b/>
          <w:bCs/>
          <w:color w:val="000000" w:themeColor="text1"/>
          <w:szCs w:val="21"/>
          <w:vertAlign w:val="superscript"/>
        </w:rPr>
        <w:t>[4]</w:t>
      </w:r>
      <w:r>
        <w:rPr>
          <w:rFonts w:asciiTheme="minorEastAsia" w:eastAsiaTheme="minorEastAsia" w:hAnsiTheme="minorEastAsia" w:cstheme="minorEastAsia" w:hint="eastAsia"/>
          <w:color w:val="000000" w:themeColor="text1"/>
          <w:szCs w:val="21"/>
        </w:rPr>
        <w:t>的诊断标准。其中，ACS发病患者中，男性45例，女性14例，平均年龄（65.13</w:t>
      </w:r>
      <w:r>
        <w:rPr>
          <w:rFonts w:asciiTheme="minorEastAsia" w:eastAsiaTheme="minorEastAsia" w:hAnsiTheme="minorEastAsia" w:cstheme="minorEastAsia" w:hint="eastAsia"/>
          <w:color w:val="000000" w:themeColor="text1"/>
          <w:szCs w:val="21"/>
          <w:u w:val="single"/>
        </w:rPr>
        <w:t>+</w:t>
      </w:r>
      <w:r>
        <w:rPr>
          <w:rFonts w:asciiTheme="minorEastAsia" w:eastAsiaTheme="minorEastAsia" w:hAnsiTheme="minorEastAsia" w:cstheme="minorEastAsia" w:hint="eastAsia"/>
          <w:color w:val="000000" w:themeColor="text1"/>
          <w:szCs w:val="21"/>
        </w:rPr>
        <w:t>13.21）岁；健康对照组中，男性40例，女性19例，平均年龄（60.42</w:t>
      </w:r>
      <w:r>
        <w:rPr>
          <w:rFonts w:asciiTheme="minorEastAsia" w:eastAsiaTheme="minorEastAsia" w:hAnsiTheme="minorEastAsia" w:cstheme="minorEastAsia" w:hint="eastAsia"/>
          <w:color w:val="000000" w:themeColor="text1"/>
          <w:szCs w:val="21"/>
          <w:u w:val="single"/>
        </w:rPr>
        <w:t>+</w:t>
      </w:r>
      <w:r>
        <w:rPr>
          <w:rFonts w:asciiTheme="minorEastAsia" w:eastAsiaTheme="minorEastAsia" w:hAnsiTheme="minorEastAsia" w:cstheme="minorEastAsia" w:hint="eastAsia"/>
          <w:color w:val="000000" w:themeColor="text1"/>
          <w:szCs w:val="21"/>
        </w:rPr>
        <w:t>9.89）岁。经过查询医生工作站，所选对象均排除高血压，糖尿病，陈旧性心肌梗死，心衰等其他心血管疾病和缺血性脑卒中、肝硬化、某些严重传染病及外伤、进行性肿瘤和一些其他器官缺血等疾病。ACS组和健康对照组的年龄和性别比较，差异均无统计学意义（P＞0.05），具有可比性。</w:t>
      </w:r>
    </w:p>
    <w:p w:rsidR="003A26E8" w:rsidRDefault="003A26E8">
      <w:pPr>
        <w:ind w:firstLineChars="200" w:firstLine="420"/>
        <w:jc w:val="left"/>
        <w:rPr>
          <w:rFonts w:asciiTheme="minorEastAsia" w:eastAsiaTheme="minorEastAsia" w:hAnsiTheme="minorEastAsia" w:cstheme="minorEastAsia"/>
          <w:color w:val="000000" w:themeColor="text1"/>
          <w:szCs w:val="21"/>
        </w:rPr>
      </w:pPr>
    </w:p>
    <w:p w:rsidR="003A26E8" w:rsidRDefault="00E016F8">
      <w:pPr>
        <w:jc w:val="left"/>
        <w:rPr>
          <w:rFonts w:asciiTheme="minorEastAsia" w:hAnsiTheme="minorEastAsia" w:cstheme="minorEastAsia"/>
          <w:color w:val="000000" w:themeColor="text1"/>
          <w:sz w:val="28"/>
          <w:szCs w:val="28"/>
        </w:rPr>
      </w:pPr>
      <w:r>
        <w:rPr>
          <w:rFonts w:ascii="黑体" w:eastAsia="黑体" w:hAnsi="黑体" w:cs="黑体" w:hint="eastAsia"/>
          <w:color w:val="000000" w:themeColor="text1"/>
          <w:sz w:val="28"/>
          <w:szCs w:val="28"/>
        </w:rPr>
        <w:t xml:space="preserve">1.2 </w:t>
      </w:r>
      <w:bookmarkEnd w:id="10"/>
      <w:r>
        <w:rPr>
          <w:rFonts w:ascii="黑体" w:eastAsia="黑体" w:hAnsi="黑体" w:cs="黑体" w:hint="eastAsia"/>
          <w:color w:val="000000" w:themeColor="text1"/>
          <w:sz w:val="28"/>
          <w:szCs w:val="28"/>
        </w:rPr>
        <w:t xml:space="preserve"> 实验方法</w:t>
      </w:r>
      <w:r>
        <w:rPr>
          <w:rFonts w:asciiTheme="minorEastAsia" w:hAnsiTheme="minorEastAsia" w:cstheme="minorEastAsia" w:hint="eastAsia"/>
          <w:color w:val="000000" w:themeColor="text1"/>
          <w:sz w:val="28"/>
          <w:szCs w:val="28"/>
        </w:rPr>
        <w:t xml:space="preserve">    </w:t>
      </w:r>
    </w:p>
    <w:p w:rsidR="003A26E8" w:rsidRDefault="00E016F8">
      <w:pPr>
        <w:ind w:firstLineChars="200" w:firstLine="420"/>
        <w:jc w:val="left"/>
        <w:rPr>
          <w:rFonts w:asciiTheme="minorEastAsia" w:hAnsiTheme="minorEastAsia" w:cstheme="minorEastAsia"/>
          <w:color w:val="000000" w:themeColor="text1"/>
          <w:szCs w:val="21"/>
        </w:rPr>
      </w:pPr>
      <w:bookmarkStart w:id="11" w:name="_Toc5015_WPSOffice_Level2"/>
      <w:r>
        <w:rPr>
          <w:rFonts w:asciiTheme="minorEastAsia" w:hAnsiTheme="minorEastAsia" w:cstheme="minorEastAsia" w:hint="eastAsia"/>
          <w:color w:val="000000" w:themeColor="text1"/>
          <w:szCs w:val="21"/>
        </w:rPr>
        <w:t>收集南部战区总医院心血管内科住院部以及急诊科的早期ACS发病患者和健康管理中心的健康体检人群的血标本，3000r离心8min分离出血清后，分别上机，白蛋白-</w:t>
      </w:r>
      <w:proofErr w:type="gramStart"/>
      <w:r>
        <w:rPr>
          <w:rFonts w:asciiTheme="minorEastAsia" w:hAnsiTheme="minorEastAsia" w:cstheme="minorEastAsia" w:hint="eastAsia"/>
          <w:color w:val="000000" w:themeColor="text1"/>
          <w:szCs w:val="21"/>
        </w:rPr>
        <w:t>钴结合</w:t>
      </w:r>
      <w:proofErr w:type="gramEnd"/>
      <w:r>
        <w:rPr>
          <w:rFonts w:asciiTheme="minorEastAsia" w:hAnsiTheme="minorEastAsia" w:cstheme="minorEastAsia" w:hint="eastAsia"/>
          <w:color w:val="000000" w:themeColor="text1"/>
          <w:szCs w:val="21"/>
        </w:rPr>
        <w:t>试验法检测IMA、酶联免疫荧光法检测NT-</w:t>
      </w:r>
      <w:proofErr w:type="spellStart"/>
      <w:r>
        <w:rPr>
          <w:rFonts w:asciiTheme="minorEastAsia" w:hAnsiTheme="minorEastAsia" w:cstheme="minorEastAsia" w:hint="eastAsia"/>
          <w:color w:val="000000" w:themeColor="text1"/>
          <w:szCs w:val="21"/>
        </w:rPr>
        <w:t>proBNP</w:t>
      </w:r>
      <w:proofErr w:type="spellEnd"/>
      <w:r>
        <w:rPr>
          <w:rFonts w:asciiTheme="minorEastAsia" w:hAnsiTheme="minorEastAsia" w:cstheme="minorEastAsia" w:hint="eastAsia"/>
          <w:color w:val="000000" w:themeColor="text1"/>
          <w:szCs w:val="21"/>
        </w:rPr>
        <w:t>、电化学发光法检测MYO，得出实验结果后分别按照研究目的计算灵敏度并绘制ROC曲线来进行统计分析。</w:t>
      </w:r>
    </w:p>
    <w:p w:rsidR="003A26E8" w:rsidRDefault="003A26E8">
      <w:pPr>
        <w:ind w:firstLineChars="200" w:firstLine="420"/>
        <w:jc w:val="left"/>
        <w:rPr>
          <w:rFonts w:asciiTheme="minorEastAsia" w:hAnsiTheme="minorEastAsia" w:cstheme="minorEastAsia"/>
          <w:color w:val="000000" w:themeColor="text1"/>
          <w:szCs w:val="21"/>
        </w:rPr>
      </w:pPr>
    </w:p>
    <w:p w:rsidR="003A26E8" w:rsidRDefault="00E016F8">
      <w:pPr>
        <w:jc w:val="left"/>
        <w:rPr>
          <w:rFonts w:ascii="黑体" w:eastAsia="黑体" w:hAnsi="黑体" w:cs="黑体"/>
          <w:color w:val="000000" w:themeColor="text1"/>
          <w:sz w:val="28"/>
          <w:szCs w:val="28"/>
        </w:rPr>
      </w:pPr>
      <w:r>
        <w:rPr>
          <w:rFonts w:ascii="黑体" w:eastAsia="黑体" w:hAnsi="黑体" w:cs="黑体" w:hint="eastAsia"/>
          <w:color w:val="000000" w:themeColor="text1"/>
          <w:sz w:val="28"/>
          <w:szCs w:val="28"/>
        </w:rPr>
        <w:t xml:space="preserve">1.3 </w:t>
      </w:r>
      <w:bookmarkEnd w:id="11"/>
      <w:r>
        <w:rPr>
          <w:rFonts w:ascii="黑体" w:eastAsia="黑体" w:hAnsi="黑体" w:cs="黑体" w:hint="eastAsia"/>
          <w:color w:val="000000" w:themeColor="text1"/>
          <w:sz w:val="28"/>
          <w:szCs w:val="28"/>
        </w:rPr>
        <w:t xml:space="preserve"> 实验仪器</w:t>
      </w:r>
    </w:p>
    <w:p w:rsidR="003A26E8" w:rsidRDefault="00E016F8">
      <w:pPr>
        <w:ind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检测IMA、NT-</w:t>
      </w:r>
      <w:proofErr w:type="spellStart"/>
      <w:r>
        <w:rPr>
          <w:rFonts w:asciiTheme="minorEastAsia" w:hAnsiTheme="minorEastAsia" w:cstheme="minorEastAsia" w:hint="eastAsia"/>
          <w:color w:val="000000" w:themeColor="text1"/>
          <w:szCs w:val="21"/>
        </w:rPr>
        <w:t>proBNP</w:t>
      </w:r>
      <w:proofErr w:type="spellEnd"/>
      <w:r>
        <w:rPr>
          <w:rFonts w:asciiTheme="minorEastAsia" w:hAnsiTheme="minorEastAsia" w:cstheme="minorEastAsia" w:hint="eastAsia"/>
          <w:color w:val="000000" w:themeColor="text1"/>
          <w:szCs w:val="21"/>
        </w:rPr>
        <w:t>和MYO的实验仪器分别为日立7000I全自动生化分析仪、法国梅里埃</w:t>
      </w:r>
      <w:proofErr w:type="spellStart"/>
      <w:r>
        <w:rPr>
          <w:rFonts w:asciiTheme="minorEastAsia" w:hAnsiTheme="minorEastAsia" w:cstheme="minorEastAsia" w:hint="eastAsia"/>
          <w:color w:val="000000" w:themeColor="text1"/>
          <w:szCs w:val="21"/>
        </w:rPr>
        <w:t>Minividas</w:t>
      </w:r>
      <w:proofErr w:type="spellEnd"/>
      <w:r>
        <w:rPr>
          <w:rFonts w:asciiTheme="minorEastAsia" w:hAnsiTheme="minorEastAsia" w:cstheme="minorEastAsia" w:hint="eastAsia"/>
          <w:color w:val="000000" w:themeColor="text1"/>
          <w:szCs w:val="21"/>
        </w:rPr>
        <w:t>全自动荧光免疫分析仪、罗氏</w:t>
      </w:r>
      <w:proofErr w:type="spellStart"/>
      <w:r>
        <w:rPr>
          <w:rFonts w:asciiTheme="minorEastAsia" w:hAnsiTheme="minorEastAsia" w:cstheme="minorEastAsia" w:hint="eastAsia"/>
          <w:color w:val="000000" w:themeColor="text1"/>
          <w:szCs w:val="21"/>
        </w:rPr>
        <w:t>cobase</w:t>
      </w:r>
      <w:proofErr w:type="spellEnd"/>
      <w:r>
        <w:rPr>
          <w:rFonts w:asciiTheme="minorEastAsia" w:hAnsiTheme="minorEastAsia" w:cstheme="minorEastAsia" w:hint="eastAsia"/>
          <w:color w:val="000000" w:themeColor="text1"/>
          <w:szCs w:val="21"/>
        </w:rPr>
        <w:t xml:space="preserve"> 411免疫分析仪。其中，试剂、</w:t>
      </w:r>
      <w:proofErr w:type="gramStart"/>
      <w:r>
        <w:rPr>
          <w:rFonts w:asciiTheme="minorEastAsia" w:hAnsiTheme="minorEastAsia" w:cstheme="minorEastAsia" w:hint="eastAsia"/>
          <w:color w:val="000000" w:themeColor="text1"/>
          <w:szCs w:val="21"/>
        </w:rPr>
        <w:t>质控品和</w:t>
      </w:r>
      <w:proofErr w:type="gramEnd"/>
      <w:r>
        <w:rPr>
          <w:rFonts w:asciiTheme="minorEastAsia" w:hAnsiTheme="minorEastAsia" w:cstheme="minorEastAsia" w:hint="eastAsia"/>
          <w:color w:val="000000" w:themeColor="text1"/>
          <w:szCs w:val="21"/>
        </w:rPr>
        <w:t>定标品均为公司的原装配套产品。以上实验项目均严格按照试剂和仪器的说明书来操作，并且按要求做好质</w:t>
      </w:r>
      <w:proofErr w:type="gramStart"/>
      <w:r>
        <w:rPr>
          <w:rFonts w:asciiTheme="minorEastAsia" w:hAnsiTheme="minorEastAsia" w:cstheme="minorEastAsia" w:hint="eastAsia"/>
          <w:color w:val="000000" w:themeColor="text1"/>
          <w:szCs w:val="21"/>
        </w:rPr>
        <w:t>控分析</w:t>
      </w:r>
      <w:proofErr w:type="gramEnd"/>
      <w:r>
        <w:rPr>
          <w:rFonts w:asciiTheme="minorEastAsia" w:hAnsiTheme="minorEastAsia" w:cstheme="minorEastAsia" w:hint="eastAsia"/>
          <w:color w:val="000000" w:themeColor="text1"/>
          <w:szCs w:val="21"/>
        </w:rPr>
        <w:t>或者定标，结果均在参考范围内。分别用上述指定的仪器进行检测，IMA的参考范围为0-79.6U/ml, NT-</w:t>
      </w:r>
      <w:proofErr w:type="spellStart"/>
      <w:r>
        <w:rPr>
          <w:rFonts w:asciiTheme="minorEastAsia" w:hAnsiTheme="minorEastAsia" w:cstheme="minorEastAsia" w:hint="eastAsia"/>
          <w:color w:val="000000" w:themeColor="text1"/>
          <w:szCs w:val="21"/>
        </w:rPr>
        <w:t>proBNP</w:t>
      </w:r>
      <w:proofErr w:type="spellEnd"/>
      <w:r>
        <w:rPr>
          <w:rFonts w:asciiTheme="minorEastAsia" w:hAnsiTheme="minorEastAsia" w:cstheme="minorEastAsia" w:hint="eastAsia"/>
          <w:color w:val="000000" w:themeColor="text1"/>
          <w:szCs w:val="21"/>
        </w:rPr>
        <w:t>的参考范围为0-900pg/ml, MYO的参考范围为0-450pg/ml。</w:t>
      </w:r>
    </w:p>
    <w:p w:rsidR="003A26E8" w:rsidRDefault="003A26E8">
      <w:pPr>
        <w:ind w:firstLine="420"/>
        <w:jc w:val="left"/>
        <w:rPr>
          <w:rFonts w:asciiTheme="minorEastAsia" w:hAnsiTheme="minorEastAsia" w:cstheme="minorEastAsia"/>
          <w:color w:val="000000" w:themeColor="text1"/>
          <w:szCs w:val="21"/>
        </w:rPr>
      </w:pPr>
    </w:p>
    <w:p w:rsidR="003A26E8" w:rsidRDefault="00E016F8">
      <w:pPr>
        <w:spacing w:line="360" w:lineRule="auto"/>
        <w:jc w:val="left"/>
        <w:rPr>
          <w:rFonts w:ascii="黑体" w:eastAsia="黑体" w:hAnsi="黑体" w:cs="黑体"/>
          <w:color w:val="000000" w:themeColor="text1"/>
          <w:sz w:val="28"/>
          <w:szCs w:val="28"/>
        </w:rPr>
      </w:pPr>
      <w:bookmarkStart w:id="12" w:name="_Toc26158_WPSOffice_Level2"/>
      <w:r>
        <w:rPr>
          <w:rFonts w:ascii="黑体" w:eastAsia="黑体" w:hAnsi="黑体" w:cs="黑体" w:hint="eastAsia"/>
          <w:color w:val="000000" w:themeColor="text1"/>
          <w:sz w:val="28"/>
          <w:szCs w:val="28"/>
        </w:rPr>
        <w:t xml:space="preserve">1.4  </w:t>
      </w:r>
      <w:bookmarkEnd w:id="12"/>
      <w:r>
        <w:rPr>
          <w:rFonts w:ascii="黑体" w:eastAsia="黑体" w:hAnsi="黑体" w:cs="黑体" w:hint="eastAsia"/>
          <w:color w:val="000000" w:themeColor="text1"/>
          <w:sz w:val="28"/>
          <w:szCs w:val="28"/>
        </w:rPr>
        <w:t>统计学分析</w:t>
      </w:r>
    </w:p>
    <w:p w:rsidR="003A26E8" w:rsidRDefault="00E016F8">
      <w:pPr>
        <w:ind w:firstLineChars="200" w:firstLine="420"/>
        <w:jc w:val="left"/>
        <w:rPr>
          <w:rFonts w:ascii="黑体" w:eastAsia="黑体" w:hAnsi="黑体" w:cs="黑体"/>
          <w:b/>
          <w:bCs/>
          <w:color w:val="000000" w:themeColor="text1"/>
          <w:sz w:val="32"/>
          <w:szCs w:val="32"/>
        </w:rPr>
      </w:pPr>
      <w:r>
        <w:rPr>
          <w:rFonts w:asciiTheme="minorEastAsia" w:eastAsiaTheme="minorEastAsia" w:hAnsiTheme="minorEastAsia" w:cstheme="minorEastAsia" w:hint="eastAsia"/>
          <w:color w:val="000000" w:themeColor="text1"/>
          <w:szCs w:val="21"/>
        </w:rPr>
        <w:t>采用统计学软件SPSS17.0进行统计分析，所有计量资料均采用</w:t>
      </w:r>
      <w:r>
        <w:rPr>
          <w:rFonts w:asciiTheme="minorEastAsia" w:eastAsiaTheme="minorEastAsia" w:hAnsiTheme="minorEastAsia" w:cstheme="minorEastAsia" w:hint="eastAsia"/>
          <w:color w:val="000000" w:themeColor="text1"/>
          <w:szCs w:val="21"/>
        </w:rPr>
        <w:sym w:font="Symbol" w:char="0060"/>
      </w:r>
      <w:r>
        <w:rPr>
          <w:rFonts w:asciiTheme="minorEastAsia" w:eastAsiaTheme="minorEastAsia" w:hAnsiTheme="minorEastAsia" w:cstheme="minorEastAsia" w:hint="eastAsia"/>
          <w:color w:val="000000" w:themeColor="text1"/>
          <w:szCs w:val="21"/>
        </w:rPr>
        <w:t>X</w:t>
      </w:r>
      <w:r>
        <w:rPr>
          <w:rFonts w:asciiTheme="minorEastAsia" w:eastAsiaTheme="minorEastAsia" w:hAnsiTheme="minorEastAsia" w:cstheme="minorEastAsia" w:hint="eastAsia"/>
          <w:color w:val="000000" w:themeColor="text1"/>
          <w:szCs w:val="21"/>
          <w:u w:val="single"/>
        </w:rPr>
        <w:sym w:font="Symbol" w:char="0020"/>
      </w:r>
      <w:r>
        <w:rPr>
          <w:rFonts w:asciiTheme="minorEastAsia" w:eastAsiaTheme="minorEastAsia" w:hAnsiTheme="minorEastAsia" w:cstheme="minorEastAsia" w:hint="eastAsia"/>
          <w:color w:val="000000" w:themeColor="text1"/>
          <w:szCs w:val="21"/>
          <w:u w:val="single"/>
        </w:rPr>
        <w:t>+</w:t>
      </w:r>
      <w:r>
        <w:rPr>
          <w:rFonts w:asciiTheme="minorEastAsia" w:eastAsiaTheme="minorEastAsia" w:hAnsiTheme="minorEastAsia" w:cstheme="minorEastAsia" w:hint="eastAsia"/>
          <w:color w:val="000000" w:themeColor="text1"/>
          <w:szCs w:val="21"/>
        </w:rPr>
        <w:t>S表示，两组的均数比较采用t检验，定性资料组间比较采用</w:t>
      </w:r>
      <w:r>
        <w:rPr>
          <w:rFonts w:asciiTheme="minorEastAsia" w:eastAsiaTheme="minorEastAsia" w:hAnsiTheme="minorEastAsia" w:cstheme="minorEastAsia" w:hint="eastAsia"/>
          <w:b/>
          <w:color w:val="000000"/>
          <w:szCs w:val="21"/>
        </w:rPr>
        <w:t>χ2</w:t>
      </w:r>
      <w:r>
        <w:rPr>
          <w:rFonts w:asciiTheme="minorEastAsia" w:eastAsiaTheme="minorEastAsia" w:hAnsiTheme="minorEastAsia" w:cstheme="minorEastAsia" w:hint="eastAsia"/>
          <w:color w:val="000000" w:themeColor="text1"/>
          <w:szCs w:val="21"/>
        </w:rPr>
        <w:t>检验，以P＜0.05为差异有统计学意义</w:t>
      </w:r>
      <w:bookmarkStart w:id="13" w:name="_Toc5052_WPSOffice_Level1"/>
      <w:r>
        <w:rPr>
          <w:rFonts w:asciiTheme="minorEastAsia" w:eastAsiaTheme="minorEastAsia" w:hAnsiTheme="minorEastAsia" w:cstheme="minorEastAsia" w:hint="eastAsia"/>
          <w:color w:val="000000" w:themeColor="text1"/>
          <w:szCs w:val="21"/>
        </w:rPr>
        <w:t>。</w:t>
      </w:r>
    </w:p>
    <w:p w:rsidR="003A26E8" w:rsidRDefault="003A26E8">
      <w:pPr>
        <w:spacing w:line="480" w:lineRule="auto"/>
        <w:rPr>
          <w:rFonts w:ascii="黑体" w:eastAsia="黑体" w:hAnsi="黑体" w:cs="黑体"/>
          <w:b/>
          <w:bCs/>
          <w:color w:val="000000" w:themeColor="text1"/>
          <w:sz w:val="32"/>
          <w:szCs w:val="32"/>
        </w:rPr>
      </w:pPr>
    </w:p>
    <w:p w:rsidR="003A26E8" w:rsidRDefault="003A26E8">
      <w:pPr>
        <w:spacing w:line="480" w:lineRule="auto"/>
        <w:jc w:val="center"/>
        <w:rPr>
          <w:rFonts w:ascii="黑体" w:eastAsia="黑体" w:hAnsi="黑体" w:cs="黑体"/>
          <w:b/>
          <w:bCs/>
          <w:color w:val="000000" w:themeColor="text1"/>
          <w:sz w:val="32"/>
          <w:szCs w:val="32"/>
        </w:rPr>
      </w:pPr>
    </w:p>
    <w:p w:rsidR="002173EA" w:rsidRPr="002173EA" w:rsidRDefault="002173EA">
      <w:pPr>
        <w:spacing w:line="480" w:lineRule="auto"/>
        <w:jc w:val="center"/>
        <w:rPr>
          <w:rFonts w:ascii="黑体" w:eastAsia="黑体" w:hAnsi="黑体" w:cs="黑体" w:hint="eastAsia"/>
          <w:b/>
          <w:bCs/>
          <w:color w:val="000000" w:themeColor="text1"/>
          <w:sz w:val="32"/>
          <w:szCs w:val="32"/>
        </w:rPr>
      </w:pPr>
      <w:bookmarkStart w:id="14" w:name="_GoBack"/>
      <w:bookmarkEnd w:id="14"/>
    </w:p>
    <w:p w:rsidR="003A26E8" w:rsidRDefault="00E016F8">
      <w:pPr>
        <w:spacing w:line="480" w:lineRule="auto"/>
        <w:jc w:val="center"/>
        <w:rPr>
          <w:rFonts w:ascii="黑体" w:eastAsia="黑体" w:hAnsi="黑体" w:cs="黑体"/>
          <w:b/>
          <w:bCs/>
          <w:color w:val="000000" w:themeColor="text1"/>
          <w:sz w:val="32"/>
          <w:szCs w:val="32"/>
        </w:rPr>
      </w:pPr>
      <w:r>
        <w:rPr>
          <w:rFonts w:ascii="黑体" w:eastAsia="黑体" w:hAnsi="黑体" w:cs="黑体" w:hint="eastAsia"/>
          <w:b/>
          <w:bCs/>
          <w:color w:val="000000" w:themeColor="text1"/>
          <w:sz w:val="32"/>
          <w:szCs w:val="32"/>
        </w:rPr>
        <w:t>2  结果</w:t>
      </w:r>
      <w:bookmarkEnd w:id="13"/>
    </w:p>
    <w:p w:rsidR="003A26E8" w:rsidRDefault="00E016F8">
      <w:pPr>
        <w:spacing w:line="480" w:lineRule="auto"/>
        <w:jc w:val="left"/>
        <w:rPr>
          <w:rFonts w:ascii="黑体" w:eastAsia="黑体" w:hAnsi="黑体" w:cs="黑体"/>
          <w:color w:val="000000" w:themeColor="text1"/>
          <w:sz w:val="28"/>
          <w:szCs w:val="28"/>
        </w:rPr>
      </w:pPr>
      <w:bookmarkStart w:id="15" w:name="_Toc24196_WPSOffice_Level2"/>
      <w:r>
        <w:rPr>
          <w:rFonts w:ascii="黑体" w:eastAsia="黑体" w:hAnsi="黑体" w:cs="黑体" w:hint="eastAsia"/>
          <w:color w:val="000000" w:themeColor="text1"/>
          <w:sz w:val="28"/>
          <w:szCs w:val="28"/>
        </w:rPr>
        <w:t xml:space="preserve">2.1  </w:t>
      </w:r>
      <w:bookmarkEnd w:id="15"/>
      <w:r>
        <w:rPr>
          <w:rFonts w:ascii="黑体" w:eastAsia="黑体" w:hAnsi="黑体" w:cs="黑体" w:hint="eastAsia"/>
          <w:color w:val="000000" w:themeColor="text1"/>
          <w:sz w:val="28"/>
          <w:szCs w:val="28"/>
        </w:rPr>
        <w:t>ACS组与对照组</w:t>
      </w:r>
      <w:r>
        <w:rPr>
          <w:rFonts w:ascii="黑体" w:eastAsia="黑体" w:hAnsi="黑体" w:cs="黑体" w:hint="eastAsia"/>
          <w:sz w:val="28"/>
          <w:szCs w:val="28"/>
        </w:rPr>
        <w:t>IMA、NT-</w:t>
      </w:r>
      <w:proofErr w:type="spellStart"/>
      <w:r>
        <w:rPr>
          <w:rFonts w:ascii="黑体" w:eastAsia="黑体" w:hAnsi="黑体" w:cs="黑体" w:hint="eastAsia"/>
          <w:sz w:val="28"/>
          <w:szCs w:val="28"/>
        </w:rPr>
        <w:t>proBNP</w:t>
      </w:r>
      <w:proofErr w:type="spellEnd"/>
      <w:r>
        <w:rPr>
          <w:rFonts w:ascii="黑体" w:eastAsia="黑体" w:hAnsi="黑体" w:cs="黑体" w:hint="eastAsia"/>
          <w:sz w:val="28"/>
          <w:szCs w:val="28"/>
        </w:rPr>
        <w:t>和MYO水平</w:t>
      </w:r>
      <w:r>
        <w:rPr>
          <w:rFonts w:ascii="黑体" w:eastAsia="黑体" w:hAnsi="黑体" w:cs="黑体" w:hint="eastAsia"/>
          <w:color w:val="000000" w:themeColor="text1"/>
          <w:sz w:val="28"/>
          <w:szCs w:val="28"/>
        </w:rPr>
        <w:t>比较</w:t>
      </w:r>
    </w:p>
    <w:p w:rsidR="003A26E8" w:rsidRDefault="00E016F8">
      <w:pPr>
        <w:ind w:firstLineChars="200" w:firstLine="420"/>
        <w:jc w:val="left"/>
        <w:rPr>
          <w:rFonts w:asciiTheme="minorEastAsia" w:hAnsiTheme="minorEastAsia" w:cstheme="minorEastAsia"/>
          <w:color w:val="000000" w:themeColor="text1"/>
          <w:sz w:val="18"/>
          <w:szCs w:val="18"/>
        </w:rPr>
      </w:pPr>
      <w:r>
        <w:rPr>
          <w:rFonts w:cs="Times New Roman" w:hint="eastAsia"/>
          <w:color w:val="000000" w:themeColor="text1"/>
          <w:szCs w:val="21"/>
        </w:rPr>
        <w:t>ACS</w:t>
      </w:r>
      <w:r>
        <w:rPr>
          <w:rFonts w:cs="Times New Roman" w:hint="eastAsia"/>
          <w:color w:val="000000" w:themeColor="text1"/>
          <w:szCs w:val="21"/>
        </w:rPr>
        <w:t>组中各项指标的浓度明显高于对照组，差异均有统计学意义（</w:t>
      </w:r>
      <w:r>
        <w:rPr>
          <w:rFonts w:cs="Times New Roman" w:hint="eastAsia"/>
          <w:color w:val="000000" w:themeColor="text1"/>
          <w:szCs w:val="21"/>
        </w:rPr>
        <w:t>P</w:t>
      </w:r>
      <w:r>
        <w:rPr>
          <w:rFonts w:cs="Times New Roman" w:hint="eastAsia"/>
          <w:color w:val="000000" w:themeColor="text1"/>
          <w:szCs w:val="21"/>
        </w:rPr>
        <w:t>＜</w:t>
      </w:r>
      <w:r>
        <w:rPr>
          <w:rFonts w:cs="Times New Roman" w:hint="eastAsia"/>
          <w:color w:val="000000" w:themeColor="text1"/>
          <w:szCs w:val="21"/>
        </w:rPr>
        <w:t>0.05</w:t>
      </w:r>
      <w:r>
        <w:rPr>
          <w:rFonts w:cs="Times New Roman" w:hint="eastAsia"/>
          <w:color w:val="000000" w:themeColor="text1"/>
          <w:szCs w:val="21"/>
        </w:rPr>
        <w:t>），且各组数据均服从正态分布，统计结果见表</w:t>
      </w:r>
      <w:r>
        <w:rPr>
          <w:rFonts w:cs="Times New Roman" w:hint="eastAsia"/>
          <w:color w:val="000000" w:themeColor="text1"/>
          <w:szCs w:val="21"/>
        </w:rPr>
        <w:t>1</w:t>
      </w:r>
      <w:r>
        <w:rPr>
          <w:rFonts w:cs="Times New Roman" w:hint="eastAsia"/>
          <w:color w:val="000000" w:themeColor="text1"/>
          <w:szCs w:val="21"/>
        </w:rPr>
        <w:t>。</w:t>
      </w:r>
      <w:r>
        <w:rPr>
          <w:rFonts w:asciiTheme="minorEastAsia" w:hAnsiTheme="minorEastAsia" w:cstheme="minorEastAsia" w:hint="eastAsia"/>
          <w:color w:val="000000" w:themeColor="text1"/>
          <w:szCs w:val="21"/>
        </w:rPr>
        <w:t xml:space="preserve"> </w:t>
      </w:r>
    </w:p>
    <w:p w:rsidR="003A26E8" w:rsidRDefault="003A26E8">
      <w:pPr>
        <w:ind w:firstLineChars="200" w:firstLine="480"/>
        <w:jc w:val="center"/>
        <w:rPr>
          <w:rFonts w:asciiTheme="majorEastAsia" w:eastAsiaTheme="majorEastAsia" w:hAnsiTheme="majorEastAsia" w:cstheme="majorEastAsia"/>
          <w:color w:val="000000" w:themeColor="text1"/>
          <w:sz w:val="24"/>
          <w:szCs w:val="24"/>
        </w:rPr>
      </w:pPr>
    </w:p>
    <w:p w:rsidR="003A26E8" w:rsidRDefault="003A26E8">
      <w:pPr>
        <w:ind w:firstLineChars="200" w:firstLine="480"/>
        <w:jc w:val="center"/>
        <w:rPr>
          <w:rFonts w:asciiTheme="majorEastAsia" w:eastAsiaTheme="majorEastAsia" w:hAnsiTheme="majorEastAsia" w:cstheme="majorEastAsia"/>
          <w:color w:val="000000" w:themeColor="text1"/>
          <w:sz w:val="24"/>
          <w:szCs w:val="24"/>
        </w:rPr>
      </w:pPr>
    </w:p>
    <w:p w:rsidR="003A26E8" w:rsidRDefault="00E016F8">
      <w:pPr>
        <w:ind w:firstLineChars="200" w:firstLine="480"/>
        <w:jc w:val="center"/>
        <w:rPr>
          <w:rFonts w:asciiTheme="majorEastAsia" w:eastAsiaTheme="majorEastAsia" w:hAnsiTheme="majorEastAsia" w:cstheme="majorEastAsia"/>
          <w:color w:val="000000" w:themeColor="text1"/>
          <w:sz w:val="24"/>
          <w:szCs w:val="24"/>
        </w:rPr>
      </w:pPr>
      <w:r>
        <w:rPr>
          <w:rFonts w:asciiTheme="majorEastAsia" w:eastAsiaTheme="majorEastAsia" w:hAnsiTheme="majorEastAsia" w:cstheme="majorEastAsia" w:hint="eastAsia"/>
          <w:color w:val="000000" w:themeColor="text1"/>
          <w:sz w:val="24"/>
          <w:szCs w:val="24"/>
        </w:rPr>
        <w:t>表1 ACS组与对照组中各项心肌标志物水平的比较（</w:t>
      </w:r>
      <w:r>
        <w:rPr>
          <w:rFonts w:asciiTheme="majorEastAsia" w:eastAsiaTheme="majorEastAsia" w:hAnsiTheme="majorEastAsia" w:cstheme="majorEastAsia" w:hint="eastAsia"/>
          <w:color w:val="000000" w:themeColor="text1"/>
          <w:sz w:val="24"/>
          <w:szCs w:val="24"/>
        </w:rPr>
        <w:sym w:font="Symbol" w:char="0060"/>
      </w:r>
      <w:r>
        <w:rPr>
          <w:rFonts w:asciiTheme="majorEastAsia" w:eastAsiaTheme="majorEastAsia" w:hAnsiTheme="majorEastAsia" w:cstheme="majorEastAsia" w:hint="eastAsia"/>
          <w:color w:val="000000" w:themeColor="text1"/>
          <w:sz w:val="24"/>
          <w:szCs w:val="24"/>
        </w:rPr>
        <w:t>X</w:t>
      </w:r>
      <w:r>
        <w:rPr>
          <w:rFonts w:asciiTheme="majorEastAsia" w:eastAsiaTheme="majorEastAsia" w:hAnsiTheme="majorEastAsia" w:cstheme="majorEastAsia" w:hint="eastAsia"/>
          <w:color w:val="000000" w:themeColor="text1"/>
          <w:sz w:val="24"/>
          <w:szCs w:val="24"/>
          <w:u w:val="single"/>
        </w:rPr>
        <w:t>+</w:t>
      </w:r>
      <w:r>
        <w:rPr>
          <w:rFonts w:asciiTheme="majorEastAsia" w:eastAsiaTheme="majorEastAsia" w:hAnsiTheme="majorEastAsia" w:cstheme="majorEastAsia" w:hint="eastAsia"/>
          <w:color w:val="000000" w:themeColor="text1"/>
          <w:sz w:val="24"/>
          <w:szCs w:val="24"/>
        </w:rPr>
        <w:t>S）</w:t>
      </w:r>
    </w:p>
    <w:tbl>
      <w:tblPr>
        <w:tblStyle w:val="a8"/>
        <w:tblW w:w="8720" w:type="dxa"/>
        <w:tblLayout w:type="fixed"/>
        <w:tblLook w:val="04A0" w:firstRow="1" w:lastRow="0" w:firstColumn="1" w:lastColumn="0" w:noHBand="0" w:noVBand="1"/>
      </w:tblPr>
      <w:tblGrid>
        <w:gridCol w:w="8720"/>
      </w:tblGrid>
      <w:tr w:rsidR="003A26E8">
        <w:trPr>
          <w:trHeight w:val="547"/>
        </w:trPr>
        <w:tc>
          <w:tcPr>
            <w:tcW w:w="8720" w:type="dxa"/>
            <w:tcBorders>
              <w:left w:val="nil"/>
              <w:right w:val="nil"/>
            </w:tcBorders>
          </w:tcPr>
          <w:p w:rsidR="003A26E8" w:rsidRDefault="00E016F8">
            <w:pPr>
              <w:ind w:firstLineChars="400" w:firstLine="720"/>
              <w:rPr>
                <w:rFonts w:asciiTheme="minorEastAsia" w:eastAsiaTheme="minorEastAsia" w:hAnsiTheme="minorEastAsia" w:cstheme="minorEastAsia"/>
                <w:color w:val="000000" w:themeColor="text1"/>
                <w:sz w:val="18"/>
                <w:szCs w:val="18"/>
              </w:rPr>
            </w:pPr>
            <w:r>
              <w:rPr>
                <w:rFonts w:asciiTheme="minorEastAsia" w:eastAsiaTheme="minorEastAsia" w:hAnsiTheme="minorEastAsia" w:cstheme="minorEastAsia" w:hint="eastAsia"/>
                <w:color w:val="000000" w:themeColor="text1"/>
                <w:sz w:val="18"/>
                <w:szCs w:val="18"/>
              </w:rPr>
              <w:t>组别              IMA（U/ml）         NT-</w:t>
            </w:r>
            <w:proofErr w:type="spellStart"/>
            <w:r>
              <w:rPr>
                <w:rFonts w:asciiTheme="minorEastAsia" w:eastAsiaTheme="minorEastAsia" w:hAnsiTheme="minorEastAsia" w:cstheme="minorEastAsia" w:hint="eastAsia"/>
                <w:color w:val="000000" w:themeColor="text1"/>
                <w:sz w:val="18"/>
                <w:szCs w:val="18"/>
              </w:rPr>
              <w:t>proBNP</w:t>
            </w:r>
            <w:proofErr w:type="spellEnd"/>
            <w:r>
              <w:rPr>
                <w:rFonts w:asciiTheme="minorEastAsia" w:eastAsiaTheme="minorEastAsia" w:hAnsiTheme="minorEastAsia" w:cstheme="minorEastAsia" w:hint="eastAsia"/>
                <w:color w:val="000000" w:themeColor="text1"/>
                <w:sz w:val="18"/>
                <w:szCs w:val="18"/>
              </w:rPr>
              <w:t>（</w:t>
            </w:r>
            <w:proofErr w:type="spellStart"/>
            <w:r>
              <w:rPr>
                <w:rFonts w:asciiTheme="minorEastAsia" w:eastAsiaTheme="minorEastAsia" w:hAnsiTheme="minorEastAsia" w:cstheme="minorEastAsia" w:hint="eastAsia"/>
                <w:color w:val="000000" w:themeColor="text1"/>
                <w:sz w:val="18"/>
                <w:szCs w:val="18"/>
              </w:rPr>
              <w:t>pg</w:t>
            </w:r>
            <w:proofErr w:type="spellEnd"/>
            <w:r>
              <w:rPr>
                <w:rFonts w:asciiTheme="minorEastAsia" w:eastAsiaTheme="minorEastAsia" w:hAnsiTheme="minorEastAsia" w:cstheme="minorEastAsia" w:hint="eastAsia"/>
                <w:color w:val="000000" w:themeColor="text1"/>
                <w:sz w:val="18"/>
                <w:szCs w:val="18"/>
              </w:rPr>
              <w:t>/ml）           MYO(</w:t>
            </w:r>
            <w:proofErr w:type="spellStart"/>
            <w:r>
              <w:rPr>
                <w:rFonts w:asciiTheme="minorEastAsia" w:eastAsiaTheme="minorEastAsia" w:hAnsiTheme="minorEastAsia" w:cstheme="minorEastAsia" w:hint="eastAsia"/>
                <w:color w:val="000000" w:themeColor="text1"/>
                <w:sz w:val="18"/>
                <w:szCs w:val="18"/>
              </w:rPr>
              <w:t>pg</w:t>
            </w:r>
            <w:proofErr w:type="spellEnd"/>
            <w:r>
              <w:rPr>
                <w:rFonts w:asciiTheme="minorEastAsia" w:eastAsiaTheme="minorEastAsia" w:hAnsiTheme="minorEastAsia" w:cstheme="minorEastAsia" w:hint="eastAsia"/>
                <w:color w:val="000000" w:themeColor="text1"/>
                <w:sz w:val="18"/>
                <w:szCs w:val="18"/>
              </w:rPr>
              <w:t>/ml)</w:t>
            </w:r>
          </w:p>
        </w:tc>
      </w:tr>
      <w:tr w:rsidR="003A26E8">
        <w:trPr>
          <w:trHeight w:val="743"/>
        </w:trPr>
        <w:tc>
          <w:tcPr>
            <w:tcW w:w="8720" w:type="dxa"/>
            <w:tcBorders>
              <w:left w:val="nil"/>
              <w:right w:val="nil"/>
            </w:tcBorders>
          </w:tcPr>
          <w:p w:rsidR="003A26E8" w:rsidRDefault="00E016F8">
            <w:pPr>
              <w:ind w:firstLineChars="100" w:firstLine="180"/>
              <w:rPr>
                <w:rFonts w:asciiTheme="minorEastAsia" w:eastAsiaTheme="minorEastAsia" w:hAnsiTheme="minorEastAsia" w:cstheme="minorEastAsia"/>
                <w:color w:val="000000" w:themeColor="text1"/>
                <w:sz w:val="18"/>
                <w:szCs w:val="18"/>
              </w:rPr>
            </w:pPr>
            <w:r>
              <w:rPr>
                <w:rFonts w:asciiTheme="minorEastAsia" w:eastAsiaTheme="minorEastAsia" w:hAnsiTheme="minorEastAsia" w:cstheme="minorEastAsia" w:hint="eastAsia"/>
                <w:color w:val="000000" w:themeColor="text1"/>
                <w:sz w:val="18"/>
                <w:szCs w:val="18"/>
              </w:rPr>
              <w:t>ACS组（n＝59）       82.539</w:t>
            </w:r>
            <w:r>
              <w:rPr>
                <w:rFonts w:asciiTheme="minorEastAsia" w:eastAsiaTheme="minorEastAsia" w:hAnsiTheme="minorEastAsia" w:cstheme="minorEastAsia" w:hint="eastAsia"/>
                <w:color w:val="000000" w:themeColor="text1"/>
                <w:sz w:val="18"/>
                <w:szCs w:val="18"/>
                <w:u w:val="single"/>
              </w:rPr>
              <w:t>+</w:t>
            </w:r>
            <w:r>
              <w:rPr>
                <w:rFonts w:asciiTheme="minorEastAsia" w:eastAsiaTheme="minorEastAsia" w:hAnsiTheme="minorEastAsia" w:cstheme="minorEastAsia" w:hint="eastAsia"/>
                <w:color w:val="000000" w:themeColor="text1"/>
                <w:sz w:val="18"/>
                <w:szCs w:val="18"/>
              </w:rPr>
              <w:t>6.267          7820.950</w:t>
            </w:r>
            <w:r>
              <w:rPr>
                <w:rFonts w:asciiTheme="minorEastAsia" w:eastAsiaTheme="minorEastAsia" w:hAnsiTheme="minorEastAsia" w:cstheme="minorEastAsia" w:hint="eastAsia"/>
                <w:color w:val="000000" w:themeColor="text1"/>
                <w:sz w:val="18"/>
                <w:szCs w:val="18"/>
                <w:u w:val="single"/>
              </w:rPr>
              <w:t>+</w:t>
            </w:r>
            <w:r>
              <w:rPr>
                <w:rFonts w:asciiTheme="minorEastAsia" w:eastAsiaTheme="minorEastAsia" w:hAnsiTheme="minorEastAsia" w:cstheme="minorEastAsia" w:hint="eastAsia"/>
                <w:color w:val="000000" w:themeColor="text1"/>
                <w:sz w:val="18"/>
                <w:szCs w:val="18"/>
              </w:rPr>
              <w:t>7434.372         538.633</w:t>
            </w:r>
            <w:r>
              <w:rPr>
                <w:rFonts w:asciiTheme="minorEastAsia" w:eastAsiaTheme="minorEastAsia" w:hAnsiTheme="minorEastAsia" w:cstheme="minorEastAsia" w:hint="eastAsia"/>
                <w:color w:val="000000" w:themeColor="text1"/>
                <w:sz w:val="18"/>
                <w:szCs w:val="18"/>
                <w:u w:val="single"/>
              </w:rPr>
              <w:t>+</w:t>
            </w:r>
            <w:r>
              <w:rPr>
                <w:rFonts w:asciiTheme="minorEastAsia" w:eastAsiaTheme="minorEastAsia" w:hAnsiTheme="minorEastAsia" w:cstheme="minorEastAsia" w:hint="eastAsia"/>
                <w:color w:val="000000" w:themeColor="text1"/>
                <w:sz w:val="18"/>
                <w:szCs w:val="18"/>
              </w:rPr>
              <w:t>271.414</w:t>
            </w:r>
          </w:p>
          <w:p w:rsidR="003A26E8" w:rsidRDefault="00E016F8">
            <w:pPr>
              <w:ind w:firstLineChars="100" w:firstLine="180"/>
              <w:rPr>
                <w:rFonts w:asciiTheme="minorEastAsia" w:eastAsiaTheme="minorEastAsia" w:hAnsiTheme="minorEastAsia" w:cstheme="minorEastAsia"/>
                <w:color w:val="000000" w:themeColor="text1"/>
                <w:sz w:val="18"/>
                <w:szCs w:val="18"/>
              </w:rPr>
            </w:pPr>
            <w:r>
              <w:rPr>
                <w:rFonts w:asciiTheme="minorEastAsia" w:eastAsiaTheme="minorEastAsia" w:hAnsiTheme="minorEastAsia" w:cstheme="minorEastAsia" w:hint="eastAsia"/>
                <w:color w:val="000000" w:themeColor="text1"/>
                <w:sz w:val="18"/>
                <w:szCs w:val="18"/>
              </w:rPr>
              <w:t>对照组（n=59）        56.897</w:t>
            </w:r>
            <w:r>
              <w:rPr>
                <w:rFonts w:asciiTheme="minorEastAsia" w:eastAsiaTheme="minorEastAsia" w:hAnsiTheme="minorEastAsia" w:cstheme="minorEastAsia" w:hint="eastAsia"/>
                <w:color w:val="000000" w:themeColor="text1"/>
                <w:sz w:val="18"/>
                <w:szCs w:val="18"/>
                <w:u w:val="single"/>
              </w:rPr>
              <w:t>+</w:t>
            </w:r>
            <w:r>
              <w:rPr>
                <w:rFonts w:asciiTheme="minorEastAsia" w:eastAsiaTheme="minorEastAsia" w:hAnsiTheme="minorEastAsia" w:cstheme="minorEastAsia" w:hint="eastAsia"/>
                <w:color w:val="000000" w:themeColor="text1"/>
                <w:sz w:val="18"/>
                <w:szCs w:val="18"/>
              </w:rPr>
              <w:t>8.035          470.200</w:t>
            </w:r>
            <w:r>
              <w:rPr>
                <w:rFonts w:asciiTheme="minorEastAsia" w:eastAsiaTheme="minorEastAsia" w:hAnsiTheme="minorEastAsia" w:cstheme="minorEastAsia" w:hint="eastAsia"/>
                <w:color w:val="000000" w:themeColor="text1"/>
                <w:sz w:val="18"/>
                <w:szCs w:val="18"/>
                <w:u w:val="single"/>
              </w:rPr>
              <w:t>+</w:t>
            </w:r>
            <w:r>
              <w:rPr>
                <w:rFonts w:asciiTheme="minorEastAsia" w:eastAsiaTheme="minorEastAsia" w:hAnsiTheme="minorEastAsia" w:cstheme="minorEastAsia" w:hint="eastAsia"/>
                <w:color w:val="000000" w:themeColor="text1"/>
                <w:sz w:val="18"/>
                <w:szCs w:val="18"/>
              </w:rPr>
              <w:t>327.461           143.090</w:t>
            </w:r>
            <w:r>
              <w:rPr>
                <w:rFonts w:asciiTheme="minorEastAsia" w:eastAsiaTheme="minorEastAsia" w:hAnsiTheme="minorEastAsia" w:cstheme="minorEastAsia" w:hint="eastAsia"/>
                <w:color w:val="000000" w:themeColor="text1"/>
                <w:sz w:val="18"/>
                <w:szCs w:val="18"/>
                <w:u w:val="single"/>
              </w:rPr>
              <w:t>+</w:t>
            </w:r>
            <w:r>
              <w:rPr>
                <w:rFonts w:asciiTheme="minorEastAsia" w:eastAsiaTheme="minorEastAsia" w:hAnsiTheme="minorEastAsia" w:cstheme="minorEastAsia" w:hint="eastAsia"/>
                <w:color w:val="000000" w:themeColor="text1"/>
                <w:sz w:val="18"/>
                <w:szCs w:val="18"/>
              </w:rPr>
              <w:t>113.616</w:t>
            </w:r>
          </w:p>
        </w:tc>
      </w:tr>
      <w:tr w:rsidR="003A26E8">
        <w:trPr>
          <w:trHeight w:val="604"/>
        </w:trPr>
        <w:tc>
          <w:tcPr>
            <w:tcW w:w="8720" w:type="dxa"/>
            <w:tcBorders>
              <w:left w:val="nil"/>
              <w:right w:val="nil"/>
            </w:tcBorders>
          </w:tcPr>
          <w:p w:rsidR="003A26E8" w:rsidRDefault="00E016F8">
            <w:pPr>
              <w:ind w:firstLineChars="300" w:firstLine="540"/>
              <w:rPr>
                <w:rFonts w:asciiTheme="minorEastAsia" w:eastAsiaTheme="minorEastAsia" w:hAnsiTheme="minorEastAsia" w:cstheme="minorEastAsia"/>
                <w:color w:val="000000" w:themeColor="text1"/>
                <w:sz w:val="18"/>
                <w:szCs w:val="18"/>
              </w:rPr>
            </w:pPr>
            <w:r>
              <w:rPr>
                <w:rFonts w:asciiTheme="minorEastAsia" w:eastAsiaTheme="minorEastAsia" w:hAnsiTheme="minorEastAsia" w:cstheme="minorEastAsia" w:hint="eastAsia"/>
                <w:color w:val="000000" w:themeColor="text1"/>
                <w:sz w:val="18"/>
                <w:szCs w:val="18"/>
              </w:rPr>
              <w:t>t值                19.329                   7.587                  10.326</w:t>
            </w:r>
          </w:p>
          <w:p w:rsidR="003A26E8" w:rsidRDefault="00E016F8">
            <w:pPr>
              <w:ind w:firstLineChars="300" w:firstLine="540"/>
              <w:rPr>
                <w:rFonts w:asciiTheme="minorEastAsia" w:eastAsiaTheme="minorEastAsia" w:hAnsiTheme="minorEastAsia" w:cstheme="minorEastAsia"/>
                <w:color w:val="000000" w:themeColor="text1"/>
                <w:sz w:val="18"/>
                <w:szCs w:val="18"/>
              </w:rPr>
            </w:pPr>
            <w:r>
              <w:rPr>
                <w:rFonts w:asciiTheme="minorEastAsia" w:eastAsiaTheme="minorEastAsia" w:hAnsiTheme="minorEastAsia" w:cstheme="minorEastAsia" w:hint="eastAsia"/>
                <w:color w:val="000000" w:themeColor="text1"/>
                <w:sz w:val="18"/>
                <w:szCs w:val="18"/>
              </w:rPr>
              <w:t>P值                 ＜0.05                  ＜0.05                 ＜0.05</w:t>
            </w:r>
          </w:p>
        </w:tc>
      </w:tr>
    </w:tbl>
    <w:p w:rsidR="003A26E8" w:rsidRDefault="003A26E8">
      <w:pPr>
        <w:rPr>
          <w:rFonts w:asciiTheme="minorEastAsia" w:eastAsiaTheme="minorEastAsia" w:hAnsiTheme="minorEastAsia" w:cstheme="minorEastAsia"/>
          <w:b/>
          <w:bCs/>
          <w:color w:val="000000" w:themeColor="text1"/>
          <w:sz w:val="18"/>
          <w:szCs w:val="18"/>
        </w:rPr>
      </w:pPr>
    </w:p>
    <w:p w:rsidR="003A26E8" w:rsidRDefault="003A26E8">
      <w:pPr>
        <w:rPr>
          <w:rFonts w:asciiTheme="minorEastAsia" w:eastAsiaTheme="minorEastAsia" w:hAnsiTheme="minorEastAsia" w:cstheme="minorEastAsia"/>
          <w:b/>
          <w:bCs/>
          <w:color w:val="000000" w:themeColor="text1"/>
          <w:sz w:val="18"/>
          <w:szCs w:val="18"/>
        </w:rPr>
      </w:pPr>
    </w:p>
    <w:p w:rsidR="003A26E8" w:rsidRDefault="003A26E8">
      <w:pPr>
        <w:rPr>
          <w:rFonts w:asciiTheme="minorEastAsia" w:eastAsiaTheme="minorEastAsia" w:hAnsiTheme="minorEastAsia" w:cstheme="minorEastAsia"/>
          <w:b/>
          <w:bCs/>
          <w:color w:val="000000" w:themeColor="text1"/>
          <w:sz w:val="18"/>
          <w:szCs w:val="18"/>
        </w:rPr>
      </w:pPr>
    </w:p>
    <w:p w:rsidR="003A26E8" w:rsidRDefault="00E016F8">
      <w:pPr>
        <w:jc w:val="left"/>
        <w:rPr>
          <w:rFonts w:asciiTheme="minorEastAsia" w:eastAsiaTheme="minorEastAsia" w:hAnsiTheme="minorEastAsia" w:cstheme="minorEastAsia"/>
          <w:b/>
          <w:bCs/>
          <w:color w:val="000000" w:themeColor="text1"/>
          <w:szCs w:val="21"/>
        </w:rPr>
      </w:pPr>
      <w:bookmarkStart w:id="16" w:name="_Toc31946_WPSOffice_Level2"/>
      <w:r>
        <w:rPr>
          <w:rFonts w:ascii="黑体" w:eastAsia="黑体" w:hAnsi="黑体" w:cs="黑体" w:hint="eastAsia"/>
          <w:color w:val="000000" w:themeColor="text1"/>
          <w:sz w:val="28"/>
          <w:szCs w:val="28"/>
        </w:rPr>
        <w:t xml:space="preserve">2.2 </w:t>
      </w:r>
      <w:bookmarkEnd w:id="16"/>
      <w:r>
        <w:rPr>
          <w:rFonts w:ascii="黑体" w:eastAsia="黑体" w:hAnsi="黑体" w:cs="黑体" w:hint="eastAsia"/>
          <w:sz w:val="28"/>
          <w:szCs w:val="28"/>
        </w:rPr>
        <w:t xml:space="preserve"> IMA、NT-</w:t>
      </w:r>
      <w:proofErr w:type="spellStart"/>
      <w:r>
        <w:rPr>
          <w:rFonts w:ascii="黑体" w:eastAsia="黑体" w:hAnsi="黑体" w:cs="黑体" w:hint="eastAsia"/>
          <w:sz w:val="28"/>
          <w:szCs w:val="28"/>
        </w:rPr>
        <w:t>proBNP</w:t>
      </w:r>
      <w:proofErr w:type="spellEnd"/>
      <w:r>
        <w:rPr>
          <w:rFonts w:ascii="黑体" w:eastAsia="黑体" w:hAnsi="黑体" w:cs="黑体" w:hint="eastAsia"/>
          <w:sz w:val="28"/>
          <w:szCs w:val="28"/>
        </w:rPr>
        <w:t>和MYO单独检测和联合检测的比较</w:t>
      </w:r>
    </w:p>
    <w:p w:rsidR="003A26E8" w:rsidRDefault="00E016F8">
      <w:pPr>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 xml:space="preserve">   IMA、NT-</w:t>
      </w:r>
      <w:proofErr w:type="spellStart"/>
      <w:r>
        <w:rPr>
          <w:rFonts w:asciiTheme="minorEastAsia" w:hAnsiTheme="minorEastAsia" w:cstheme="minorEastAsia" w:hint="eastAsia"/>
          <w:color w:val="000000" w:themeColor="text1"/>
          <w:szCs w:val="21"/>
        </w:rPr>
        <w:t>proBNP</w:t>
      </w:r>
      <w:proofErr w:type="spellEnd"/>
      <w:r>
        <w:rPr>
          <w:rFonts w:asciiTheme="minorEastAsia" w:hAnsiTheme="minorEastAsia" w:cstheme="minorEastAsia" w:hint="eastAsia"/>
          <w:color w:val="000000" w:themeColor="text1"/>
          <w:szCs w:val="21"/>
        </w:rPr>
        <w:t>和MYO联合检测的敏感度为91.53％，明显高于各单项检测的敏感度，差异均有统计学意义，统计结果见表2。</w:t>
      </w:r>
    </w:p>
    <w:p w:rsidR="003A26E8" w:rsidRDefault="003A26E8">
      <w:pPr>
        <w:jc w:val="left"/>
        <w:rPr>
          <w:rFonts w:asciiTheme="minorEastAsia" w:hAnsiTheme="minorEastAsia" w:cstheme="minorEastAsia"/>
          <w:color w:val="000000" w:themeColor="text1"/>
          <w:szCs w:val="21"/>
        </w:rPr>
      </w:pPr>
    </w:p>
    <w:p w:rsidR="003A26E8" w:rsidRDefault="00E016F8">
      <w:pPr>
        <w:jc w:val="center"/>
        <w:rPr>
          <w:rFonts w:ascii="黑体" w:eastAsia="黑体" w:hAnsi="黑体" w:cs="黑体"/>
          <w:color w:val="000000" w:themeColor="text1"/>
          <w:sz w:val="24"/>
          <w:szCs w:val="24"/>
        </w:rPr>
      </w:pPr>
      <w:r>
        <w:rPr>
          <w:rFonts w:asciiTheme="majorEastAsia" w:eastAsiaTheme="majorEastAsia" w:hAnsiTheme="majorEastAsia" w:cstheme="majorEastAsia" w:hint="eastAsia"/>
          <w:color w:val="000000" w:themeColor="text1"/>
          <w:sz w:val="24"/>
          <w:szCs w:val="24"/>
        </w:rPr>
        <w:t>表2  三项指标单独检测与联合检测的敏感度和特异度比较</w:t>
      </w:r>
    </w:p>
    <w:tbl>
      <w:tblPr>
        <w:tblStyle w:val="a8"/>
        <w:tblW w:w="8640" w:type="dxa"/>
        <w:tblLayout w:type="fixed"/>
        <w:tblLook w:val="04A0" w:firstRow="1" w:lastRow="0" w:firstColumn="1" w:lastColumn="0" w:noHBand="0" w:noVBand="1"/>
      </w:tblPr>
      <w:tblGrid>
        <w:gridCol w:w="8640"/>
      </w:tblGrid>
      <w:tr w:rsidR="003A26E8">
        <w:trPr>
          <w:trHeight w:val="414"/>
        </w:trPr>
        <w:tc>
          <w:tcPr>
            <w:tcW w:w="8640" w:type="dxa"/>
            <w:tcBorders>
              <w:left w:val="nil"/>
              <w:right w:val="nil"/>
            </w:tcBorders>
          </w:tcPr>
          <w:p w:rsidR="003A26E8" w:rsidRDefault="00E016F8">
            <w:pPr>
              <w:ind w:firstLineChars="100" w:firstLine="210"/>
              <w:jc w:val="left"/>
              <w:rPr>
                <w:rFonts w:asciiTheme="minorEastAsia" w:eastAsiaTheme="minorEastAsia" w:hAnsiTheme="minorEastAsia" w:cstheme="minorEastAsia"/>
                <w:color w:val="000000" w:themeColor="text1"/>
                <w:szCs w:val="21"/>
              </w:rPr>
            </w:pPr>
            <w:r>
              <w:rPr>
                <w:rFonts w:asciiTheme="minorEastAsia" w:eastAsiaTheme="minorEastAsia" w:hAnsiTheme="minorEastAsia" w:cstheme="minorEastAsia" w:hint="eastAsia"/>
                <w:color w:val="000000" w:themeColor="text1"/>
                <w:szCs w:val="21"/>
              </w:rPr>
              <w:t>检测项目         真阳性   假阴性   假阳性   真阴性   敏感度（％） 特异度（％）</w:t>
            </w:r>
          </w:p>
        </w:tc>
      </w:tr>
      <w:tr w:rsidR="003A26E8">
        <w:trPr>
          <w:trHeight w:val="1375"/>
        </w:trPr>
        <w:tc>
          <w:tcPr>
            <w:tcW w:w="8640" w:type="dxa"/>
            <w:tcBorders>
              <w:left w:val="nil"/>
              <w:right w:val="nil"/>
            </w:tcBorders>
          </w:tcPr>
          <w:p w:rsidR="003A26E8" w:rsidRDefault="00E016F8">
            <w:pPr>
              <w:ind w:firstLineChars="200" w:firstLine="420"/>
              <w:jc w:val="left"/>
              <w:rPr>
                <w:rFonts w:asciiTheme="minorEastAsia" w:eastAsiaTheme="minorEastAsia" w:hAnsiTheme="minorEastAsia" w:cstheme="minorEastAsia"/>
                <w:color w:val="000000" w:themeColor="text1"/>
                <w:szCs w:val="21"/>
              </w:rPr>
            </w:pPr>
            <w:r>
              <w:rPr>
                <w:rFonts w:asciiTheme="minorEastAsia" w:eastAsiaTheme="minorEastAsia" w:hAnsiTheme="minorEastAsia" w:cstheme="minorEastAsia" w:hint="eastAsia"/>
                <w:color w:val="000000" w:themeColor="text1"/>
                <w:szCs w:val="21"/>
              </w:rPr>
              <w:t>IMA              48       11       5        54        81.36</w:t>
            </w:r>
            <w:r>
              <w:rPr>
                <w:rFonts w:asciiTheme="minorEastAsia" w:eastAsiaTheme="minorEastAsia" w:hAnsiTheme="minorEastAsia" w:cstheme="minorEastAsia" w:hint="eastAsia"/>
                <w:color w:val="000000" w:themeColor="text1"/>
                <w:szCs w:val="21"/>
                <w:vertAlign w:val="superscript"/>
              </w:rPr>
              <w:t>a</w:t>
            </w:r>
            <w:r>
              <w:rPr>
                <w:rFonts w:asciiTheme="minorEastAsia" w:eastAsiaTheme="minorEastAsia" w:hAnsiTheme="minorEastAsia" w:cstheme="minorEastAsia" w:hint="eastAsia"/>
                <w:color w:val="000000" w:themeColor="text1"/>
                <w:szCs w:val="21"/>
              </w:rPr>
              <w:t xml:space="preserve">       91.53</w:t>
            </w:r>
          </w:p>
          <w:p w:rsidR="003A26E8" w:rsidRDefault="00E016F8">
            <w:pPr>
              <w:ind w:firstLineChars="100" w:firstLine="210"/>
              <w:jc w:val="left"/>
              <w:rPr>
                <w:rFonts w:asciiTheme="minorEastAsia" w:eastAsiaTheme="minorEastAsia" w:hAnsiTheme="minorEastAsia" w:cstheme="minorEastAsia"/>
                <w:color w:val="000000" w:themeColor="text1"/>
                <w:szCs w:val="21"/>
              </w:rPr>
            </w:pPr>
            <w:r>
              <w:rPr>
                <w:rFonts w:asciiTheme="minorEastAsia" w:eastAsiaTheme="minorEastAsia" w:hAnsiTheme="minorEastAsia" w:cstheme="minorEastAsia" w:hint="eastAsia"/>
                <w:color w:val="000000" w:themeColor="text1"/>
                <w:szCs w:val="21"/>
              </w:rPr>
              <w:t>NT-</w:t>
            </w:r>
            <w:proofErr w:type="spellStart"/>
            <w:r>
              <w:rPr>
                <w:rFonts w:asciiTheme="minorEastAsia" w:eastAsiaTheme="minorEastAsia" w:hAnsiTheme="minorEastAsia" w:cstheme="minorEastAsia" w:hint="eastAsia"/>
                <w:color w:val="000000" w:themeColor="text1"/>
                <w:szCs w:val="21"/>
              </w:rPr>
              <w:t>proBNP</w:t>
            </w:r>
            <w:proofErr w:type="spellEnd"/>
            <w:r>
              <w:rPr>
                <w:rFonts w:asciiTheme="minorEastAsia" w:eastAsiaTheme="minorEastAsia" w:hAnsiTheme="minorEastAsia" w:cstheme="minorEastAsia" w:hint="eastAsia"/>
                <w:color w:val="000000" w:themeColor="text1"/>
                <w:szCs w:val="21"/>
              </w:rPr>
              <w:t xml:space="preserve">          47       12       2        57        81.03</w:t>
            </w:r>
            <w:r>
              <w:rPr>
                <w:rFonts w:asciiTheme="minorEastAsia" w:eastAsiaTheme="minorEastAsia" w:hAnsiTheme="minorEastAsia" w:cstheme="minorEastAsia" w:hint="eastAsia"/>
                <w:color w:val="000000" w:themeColor="text1"/>
                <w:szCs w:val="21"/>
                <w:vertAlign w:val="superscript"/>
              </w:rPr>
              <w:t>a</w:t>
            </w:r>
            <w:r>
              <w:rPr>
                <w:rFonts w:asciiTheme="minorEastAsia" w:eastAsiaTheme="minorEastAsia" w:hAnsiTheme="minorEastAsia" w:cstheme="minorEastAsia" w:hint="eastAsia"/>
                <w:color w:val="000000" w:themeColor="text1"/>
                <w:szCs w:val="21"/>
              </w:rPr>
              <w:t xml:space="preserve">       96.61</w:t>
            </w:r>
          </w:p>
          <w:p w:rsidR="003A26E8" w:rsidRDefault="00E016F8">
            <w:pPr>
              <w:jc w:val="left"/>
              <w:rPr>
                <w:rFonts w:asciiTheme="minorEastAsia" w:eastAsiaTheme="minorEastAsia" w:hAnsiTheme="minorEastAsia" w:cstheme="minorEastAsia"/>
                <w:color w:val="000000" w:themeColor="text1"/>
                <w:szCs w:val="21"/>
              </w:rPr>
            </w:pPr>
            <w:r>
              <w:rPr>
                <w:rFonts w:asciiTheme="minorEastAsia" w:eastAsiaTheme="minorEastAsia" w:hAnsiTheme="minorEastAsia" w:cstheme="minorEastAsia" w:hint="eastAsia"/>
                <w:color w:val="000000" w:themeColor="text1"/>
                <w:szCs w:val="21"/>
              </w:rPr>
              <w:t xml:space="preserve">    MYO              46       13       3        56        77.97</w:t>
            </w:r>
            <w:r>
              <w:rPr>
                <w:rFonts w:asciiTheme="minorEastAsia" w:eastAsiaTheme="minorEastAsia" w:hAnsiTheme="minorEastAsia" w:cstheme="minorEastAsia" w:hint="eastAsia"/>
                <w:color w:val="000000" w:themeColor="text1"/>
                <w:szCs w:val="21"/>
                <w:vertAlign w:val="superscript"/>
              </w:rPr>
              <w:t>a</w:t>
            </w:r>
            <w:r>
              <w:rPr>
                <w:rFonts w:asciiTheme="minorEastAsia" w:eastAsiaTheme="minorEastAsia" w:hAnsiTheme="minorEastAsia" w:cstheme="minorEastAsia" w:hint="eastAsia"/>
                <w:color w:val="000000" w:themeColor="text1"/>
                <w:szCs w:val="21"/>
              </w:rPr>
              <w:t xml:space="preserve">       94.92</w:t>
            </w:r>
          </w:p>
          <w:p w:rsidR="003A26E8" w:rsidRDefault="00E016F8">
            <w:pPr>
              <w:jc w:val="left"/>
              <w:rPr>
                <w:rFonts w:asciiTheme="minorEastAsia" w:eastAsiaTheme="minorEastAsia" w:hAnsiTheme="minorEastAsia" w:cstheme="minorEastAsia"/>
                <w:color w:val="000000" w:themeColor="text1"/>
                <w:szCs w:val="21"/>
              </w:rPr>
            </w:pPr>
            <w:proofErr w:type="spellStart"/>
            <w:r>
              <w:rPr>
                <w:rFonts w:asciiTheme="minorEastAsia" w:eastAsiaTheme="minorEastAsia" w:hAnsiTheme="minorEastAsia" w:cstheme="minorEastAsia" w:hint="eastAsia"/>
                <w:color w:val="000000" w:themeColor="text1"/>
                <w:szCs w:val="21"/>
              </w:rPr>
              <w:t>IMA+NT-proBNP+MYO</w:t>
            </w:r>
            <w:proofErr w:type="spellEnd"/>
            <w:r>
              <w:rPr>
                <w:rFonts w:asciiTheme="minorEastAsia" w:eastAsiaTheme="minorEastAsia" w:hAnsiTheme="minorEastAsia" w:cstheme="minorEastAsia" w:hint="eastAsia"/>
                <w:color w:val="000000" w:themeColor="text1"/>
                <w:szCs w:val="21"/>
              </w:rPr>
              <w:t xml:space="preserve">    54        5       10       49        91.53        83.05</w:t>
            </w:r>
          </w:p>
        </w:tc>
      </w:tr>
    </w:tbl>
    <w:p w:rsidR="003A26E8" w:rsidRDefault="00E016F8">
      <w:pPr>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注：与IMA、NT-</w:t>
      </w:r>
      <w:proofErr w:type="spellStart"/>
      <w:r>
        <w:rPr>
          <w:rFonts w:asciiTheme="minorEastAsia" w:hAnsiTheme="minorEastAsia" w:cstheme="minorEastAsia" w:hint="eastAsia"/>
          <w:color w:val="000000" w:themeColor="text1"/>
          <w:szCs w:val="21"/>
        </w:rPr>
        <w:t>proBNP</w:t>
      </w:r>
      <w:proofErr w:type="spellEnd"/>
      <w:r>
        <w:rPr>
          <w:rFonts w:asciiTheme="minorEastAsia" w:hAnsiTheme="minorEastAsia" w:cstheme="minorEastAsia" w:hint="eastAsia"/>
          <w:color w:val="000000" w:themeColor="text1"/>
          <w:szCs w:val="21"/>
        </w:rPr>
        <w:t>和MYO联合检测比较，</w:t>
      </w:r>
      <w:proofErr w:type="spellStart"/>
      <w:r>
        <w:rPr>
          <w:rFonts w:asciiTheme="minorEastAsia" w:hAnsiTheme="minorEastAsia" w:cstheme="minorEastAsia" w:hint="eastAsia"/>
          <w:b/>
          <w:bCs/>
          <w:color w:val="000000" w:themeColor="text1"/>
          <w:szCs w:val="21"/>
          <w:vertAlign w:val="superscript"/>
        </w:rPr>
        <w:t>a</w:t>
      </w:r>
      <w:r>
        <w:rPr>
          <w:rFonts w:asciiTheme="minorEastAsia" w:hAnsiTheme="minorEastAsia" w:cstheme="minorEastAsia" w:hint="eastAsia"/>
          <w:b/>
          <w:bCs/>
          <w:color w:val="000000" w:themeColor="text1"/>
          <w:szCs w:val="21"/>
        </w:rPr>
        <w:t>P</w:t>
      </w:r>
      <w:proofErr w:type="spellEnd"/>
      <w:r>
        <w:rPr>
          <w:rFonts w:asciiTheme="minorEastAsia" w:hAnsiTheme="minorEastAsia" w:cstheme="minorEastAsia" w:hint="eastAsia"/>
          <w:color w:val="000000" w:themeColor="text1"/>
          <w:szCs w:val="21"/>
        </w:rPr>
        <w:t>＜0.05。</w:t>
      </w:r>
    </w:p>
    <w:p w:rsidR="003A26E8" w:rsidRDefault="003A26E8">
      <w:pPr>
        <w:jc w:val="left"/>
        <w:rPr>
          <w:rFonts w:asciiTheme="minorEastAsia" w:hAnsiTheme="minorEastAsia" w:cstheme="minorEastAsia"/>
          <w:color w:val="000000" w:themeColor="text1"/>
          <w:szCs w:val="21"/>
        </w:rPr>
      </w:pPr>
    </w:p>
    <w:p w:rsidR="003A26E8" w:rsidRDefault="003A26E8">
      <w:pPr>
        <w:jc w:val="left"/>
        <w:rPr>
          <w:rFonts w:asciiTheme="minorEastAsia" w:hAnsiTheme="minorEastAsia" w:cstheme="minorEastAsia"/>
          <w:color w:val="000000" w:themeColor="text1"/>
          <w:szCs w:val="21"/>
        </w:rPr>
      </w:pPr>
    </w:p>
    <w:p w:rsidR="003A26E8" w:rsidRDefault="00E016F8">
      <w:pPr>
        <w:jc w:val="left"/>
        <w:rPr>
          <w:rFonts w:ascii="黑体" w:eastAsia="黑体" w:hAnsi="黑体" w:cs="黑体"/>
          <w:sz w:val="28"/>
          <w:szCs w:val="28"/>
        </w:rPr>
      </w:pPr>
      <w:r>
        <w:rPr>
          <w:rFonts w:ascii="黑体" w:eastAsia="黑体" w:hAnsi="黑体" w:cs="黑体" w:hint="eastAsia"/>
          <w:color w:val="000000" w:themeColor="text1"/>
          <w:sz w:val="28"/>
          <w:szCs w:val="28"/>
        </w:rPr>
        <w:t xml:space="preserve">2.3 </w:t>
      </w:r>
      <w:r>
        <w:rPr>
          <w:rFonts w:ascii="黑体" w:eastAsia="黑体" w:hAnsi="黑体" w:cs="黑体" w:hint="eastAsia"/>
          <w:sz w:val="28"/>
          <w:szCs w:val="28"/>
        </w:rPr>
        <w:t xml:space="preserve"> IMA、NT-</w:t>
      </w:r>
      <w:proofErr w:type="spellStart"/>
      <w:r>
        <w:rPr>
          <w:rFonts w:ascii="黑体" w:eastAsia="黑体" w:hAnsi="黑体" w:cs="黑体" w:hint="eastAsia"/>
          <w:sz w:val="28"/>
          <w:szCs w:val="28"/>
        </w:rPr>
        <w:t>proBNP</w:t>
      </w:r>
      <w:proofErr w:type="spellEnd"/>
      <w:r>
        <w:rPr>
          <w:rFonts w:ascii="黑体" w:eastAsia="黑体" w:hAnsi="黑体" w:cs="黑体" w:hint="eastAsia"/>
          <w:sz w:val="28"/>
          <w:szCs w:val="28"/>
        </w:rPr>
        <w:t>和MYO的受试者工作特征曲线</w:t>
      </w:r>
    </w:p>
    <w:p w:rsidR="003A26E8" w:rsidRDefault="00E016F8">
      <w:pPr>
        <w:ind w:firstLine="420"/>
        <w:jc w:val="left"/>
        <w:rPr>
          <w:rFonts w:ascii="宋体" w:hAnsi="宋体" w:cs="宋体"/>
          <w:szCs w:val="21"/>
        </w:rPr>
      </w:pPr>
      <w:r>
        <w:rPr>
          <w:rFonts w:ascii="宋体" w:hAnsi="宋体" w:cs="宋体" w:hint="eastAsia"/>
          <w:szCs w:val="21"/>
        </w:rPr>
        <w:t>从IMA、NT-</w:t>
      </w:r>
      <w:proofErr w:type="spellStart"/>
      <w:r>
        <w:rPr>
          <w:rFonts w:ascii="宋体" w:hAnsi="宋体" w:cs="宋体" w:hint="eastAsia"/>
          <w:szCs w:val="21"/>
        </w:rPr>
        <w:t>proBNP</w:t>
      </w:r>
      <w:proofErr w:type="spellEnd"/>
      <w:r>
        <w:rPr>
          <w:rFonts w:ascii="宋体" w:hAnsi="宋体" w:cs="宋体" w:hint="eastAsia"/>
          <w:szCs w:val="21"/>
        </w:rPr>
        <w:t>和MYO的受试者工作特征曲线下面积可以看出，三个指标联合检测的曲线下面积均大于单个项目的检测，说明三项指标联合检测的诊断效率高于单个项目的检测。另外，IMA在诊断ACS方面，其曲线下面积高于NT-</w:t>
      </w:r>
      <w:proofErr w:type="spellStart"/>
      <w:r>
        <w:rPr>
          <w:rFonts w:ascii="宋体" w:hAnsi="宋体" w:cs="宋体" w:hint="eastAsia"/>
          <w:szCs w:val="21"/>
        </w:rPr>
        <w:t>proBNP</w:t>
      </w:r>
      <w:proofErr w:type="spellEnd"/>
      <w:r>
        <w:rPr>
          <w:rFonts w:ascii="宋体" w:hAnsi="宋体" w:cs="宋体" w:hint="eastAsia"/>
          <w:szCs w:val="21"/>
        </w:rPr>
        <w:t>和MYO项目，说明IMA的诊断效率高于NT-</w:t>
      </w:r>
      <w:proofErr w:type="spellStart"/>
      <w:r>
        <w:rPr>
          <w:rFonts w:ascii="宋体" w:hAnsi="宋体" w:cs="宋体" w:hint="eastAsia"/>
          <w:szCs w:val="21"/>
        </w:rPr>
        <w:t>proBNP</w:t>
      </w:r>
      <w:proofErr w:type="spellEnd"/>
      <w:r>
        <w:rPr>
          <w:rFonts w:ascii="宋体" w:hAnsi="宋体" w:cs="宋体" w:hint="eastAsia"/>
          <w:szCs w:val="21"/>
        </w:rPr>
        <w:t>和MYO，见图1和表3。</w:t>
      </w:r>
    </w:p>
    <w:p w:rsidR="003A26E8" w:rsidRDefault="003A26E8">
      <w:pPr>
        <w:ind w:firstLine="420"/>
        <w:jc w:val="left"/>
        <w:rPr>
          <w:rFonts w:ascii="宋体" w:hAnsi="宋体" w:cs="宋体"/>
          <w:szCs w:val="21"/>
        </w:rPr>
      </w:pPr>
    </w:p>
    <w:p w:rsidR="003A26E8" w:rsidRDefault="003A26E8">
      <w:pPr>
        <w:jc w:val="left"/>
        <w:rPr>
          <w:rFonts w:ascii="宋体" w:hAnsi="宋体" w:cs="宋体"/>
          <w:sz w:val="24"/>
          <w:szCs w:val="24"/>
        </w:rPr>
      </w:pPr>
    </w:p>
    <w:p w:rsidR="003A26E8" w:rsidRDefault="00E016F8">
      <w:pPr>
        <w:jc w:val="left"/>
        <w:rPr>
          <w:rFonts w:asciiTheme="minorEastAsia" w:hAnsiTheme="minorEastAsia" w:cstheme="minorEastAsia"/>
          <w:color w:val="000000" w:themeColor="text1"/>
          <w:szCs w:val="21"/>
        </w:rPr>
      </w:pPr>
      <w:r>
        <w:rPr>
          <w:rFonts w:asciiTheme="minorEastAsia" w:hAnsiTheme="minorEastAsia" w:cstheme="minorEastAsia" w:hint="eastAsia"/>
          <w:noProof/>
          <w:color w:val="000000" w:themeColor="text1"/>
          <w:szCs w:val="21"/>
        </w:rPr>
        <w:lastRenderedPageBreak/>
        <w:drawing>
          <wp:inline distT="0" distB="0" distL="114300" distR="114300">
            <wp:extent cx="5323205" cy="4373880"/>
            <wp:effectExtent l="0" t="0" r="10795" b="7620"/>
            <wp:docPr id="1" name="图片 1" descr="微信图片_20190417203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0417203406"/>
                    <pic:cNvPicPr>
                      <a:picLocks noChangeAspect="1"/>
                    </pic:cNvPicPr>
                  </pic:nvPicPr>
                  <pic:blipFill>
                    <a:blip r:embed="rId13"/>
                    <a:stretch>
                      <a:fillRect/>
                    </a:stretch>
                  </pic:blipFill>
                  <pic:spPr>
                    <a:xfrm>
                      <a:off x="0" y="0"/>
                      <a:ext cx="5323205" cy="4373880"/>
                    </a:xfrm>
                    <a:prstGeom prst="rect">
                      <a:avLst/>
                    </a:prstGeom>
                  </pic:spPr>
                </pic:pic>
              </a:graphicData>
            </a:graphic>
          </wp:inline>
        </w:drawing>
      </w:r>
    </w:p>
    <w:p w:rsidR="003A26E8" w:rsidRDefault="00E016F8">
      <w:pPr>
        <w:ind w:firstLineChars="300" w:firstLine="7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color w:val="000000" w:themeColor="text1"/>
          <w:sz w:val="24"/>
          <w:szCs w:val="24"/>
        </w:rPr>
        <w:t xml:space="preserve">图1  </w:t>
      </w:r>
      <w:r>
        <w:rPr>
          <w:rFonts w:asciiTheme="majorEastAsia" w:eastAsiaTheme="majorEastAsia" w:hAnsiTheme="majorEastAsia" w:cstheme="majorEastAsia" w:hint="eastAsia"/>
          <w:sz w:val="24"/>
          <w:szCs w:val="24"/>
        </w:rPr>
        <w:t>IMA、NT-</w:t>
      </w:r>
      <w:proofErr w:type="spellStart"/>
      <w:r>
        <w:rPr>
          <w:rFonts w:asciiTheme="majorEastAsia" w:eastAsiaTheme="majorEastAsia" w:hAnsiTheme="majorEastAsia" w:cstheme="majorEastAsia" w:hint="eastAsia"/>
          <w:sz w:val="24"/>
          <w:szCs w:val="24"/>
        </w:rPr>
        <w:t>proBNP</w:t>
      </w:r>
      <w:proofErr w:type="spellEnd"/>
      <w:r>
        <w:rPr>
          <w:rFonts w:asciiTheme="majorEastAsia" w:eastAsiaTheme="majorEastAsia" w:hAnsiTheme="majorEastAsia" w:cstheme="majorEastAsia" w:hint="eastAsia"/>
          <w:sz w:val="24"/>
          <w:szCs w:val="24"/>
        </w:rPr>
        <w:t>和MYO的受试者工作特征曲线</w:t>
      </w:r>
    </w:p>
    <w:p w:rsidR="003A26E8" w:rsidRDefault="003A26E8">
      <w:pPr>
        <w:ind w:firstLineChars="300" w:firstLine="720"/>
        <w:rPr>
          <w:rFonts w:asciiTheme="majorEastAsia" w:eastAsiaTheme="majorEastAsia" w:hAnsiTheme="majorEastAsia" w:cstheme="majorEastAsia"/>
          <w:sz w:val="24"/>
          <w:szCs w:val="24"/>
        </w:rPr>
      </w:pPr>
    </w:p>
    <w:p w:rsidR="003A26E8" w:rsidRDefault="003A26E8">
      <w:pPr>
        <w:ind w:firstLineChars="600" w:firstLine="1440"/>
        <w:rPr>
          <w:rFonts w:asciiTheme="majorEastAsia" w:eastAsiaTheme="majorEastAsia" w:hAnsiTheme="majorEastAsia" w:cstheme="majorEastAsia"/>
          <w:sz w:val="24"/>
          <w:szCs w:val="24"/>
        </w:rPr>
      </w:pPr>
    </w:p>
    <w:tbl>
      <w:tblPr>
        <w:tblW w:w="80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4A0" w:firstRow="1" w:lastRow="0" w:firstColumn="1" w:lastColumn="0" w:noHBand="0" w:noVBand="1"/>
      </w:tblPr>
      <w:tblGrid>
        <w:gridCol w:w="1489"/>
        <w:gridCol w:w="6511"/>
      </w:tblGrid>
      <w:tr w:rsidR="003A26E8">
        <w:trPr>
          <w:cantSplit/>
          <w:trHeight w:val="979"/>
          <w:tblHeader/>
        </w:trPr>
        <w:tc>
          <w:tcPr>
            <w:tcW w:w="8000" w:type="dxa"/>
            <w:gridSpan w:val="2"/>
            <w:tcBorders>
              <w:top w:val="nil"/>
              <w:left w:val="nil"/>
              <w:bottom w:val="nil"/>
              <w:right w:val="nil"/>
              <w:tl2br w:val="nil"/>
              <w:tr2bl w:val="nil"/>
            </w:tcBorders>
            <w:shd w:val="clear" w:color="auto" w:fill="FFFFFF"/>
            <w:tcMar>
              <w:top w:w="30" w:type="dxa"/>
              <w:left w:w="30" w:type="dxa"/>
              <w:bottom w:w="30" w:type="dxa"/>
              <w:right w:w="30" w:type="dxa"/>
            </w:tcMar>
            <w:vAlign w:val="center"/>
          </w:tcPr>
          <w:p w:rsidR="003A26E8" w:rsidRDefault="00E016F8">
            <w:pPr>
              <w:spacing w:line="320" w:lineRule="atLeast"/>
              <w:jc w:val="center"/>
              <w:rPr>
                <w:sz w:val="18"/>
              </w:rPr>
            </w:pPr>
            <w:r>
              <w:rPr>
                <w:rFonts w:asciiTheme="majorEastAsia" w:eastAsiaTheme="majorEastAsia" w:hAnsiTheme="majorEastAsia" w:cstheme="majorEastAsia" w:hint="eastAsia"/>
                <w:bCs/>
                <w:sz w:val="24"/>
                <w:szCs w:val="24"/>
              </w:rPr>
              <w:t>表3 ACS组IMA、NT-</w:t>
            </w:r>
            <w:proofErr w:type="spellStart"/>
            <w:r>
              <w:rPr>
                <w:rFonts w:asciiTheme="majorEastAsia" w:eastAsiaTheme="majorEastAsia" w:hAnsiTheme="majorEastAsia" w:cstheme="majorEastAsia" w:hint="eastAsia"/>
                <w:bCs/>
                <w:sz w:val="24"/>
                <w:szCs w:val="24"/>
              </w:rPr>
              <w:t>proBNP</w:t>
            </w:r>
            <w:proofErr w:type="spellEnd"/>
            <w:r>
              <w:rPr>
                <w:rFonts w:asciiTheme="majorEastAsia" w:eastAsiaTheme="majorEastAsia" w:hAnsiTheme="majorEastAsia" w:cstheme="majorEastAsia" w:hint="eastAsia"/>
                <w:bCs/>
                <w:sz w:val="24"/>
                <w:szCs w:val="24"/>
              </w:rPr>
              <w:t>和MYO检测值ROC曲线下的面积</w:t>
            </w:r>
          </w:p>
        </w:tc>
      </w:tr>
      <w:tr w:rsidR="003A26E8">
        <w:trPr>
          <w:cantSplit/>
          <w:trHeight w:val="584"/>
          <w:tblHeader/>
        </w:trPr>
        <w:tc>
          <w:tcPr>
            <w:tcW w:w="1489" w:type="dxa"/>
            <w:vMerge w:val="restart"/>
            <w:tcBorders>
              <w:top w:val="single" w:sz="16" w:space="0" w:color="000000"/>
              <w:left w:val="nil"/>
              <w:right w:val="nil"/>
              <w:tl2br w:val="nil"/>
              <w:tr2bl w:val="nil"/>
            </w:tcBorders>
            <w:shd w:val="clear" w:color="auto" w:fill="FFFFFF"/>
            <w:tcMar>
              <w:top w:w="30" w:type="dxa"/>
              <w:left w:w="30" w:type="dxa"/>
              <w:bottom w:w="30" w:type="dxa"/>
              <w:right w:w="30" w:type="dxa"/>
            </w:tcMar>
            <w:vAlign w:val="bottom"/>
          </w:tcPr>
          <w:p w:rsidR="003A26E8" w:rsidRDefault="00E016F8">
            <w:pPr>
              <w:spacing w:line="320" w:lineRule="atLeast"/>
              <w:jc w:val="center"/>
              <w:rPr>
                <w:sz w:val="18"/>
              </w:rPr>
            </w:pPr>
            <w:r>
              <w:rPr>
                <w:sz w:val="18"/>
              </w:rPr>
              <w:t>检验结果变量</w:t>
            </w:r>
          </w:p>
        </w:tc>
        <w:tc>
          <w:tcPr>
            <w:tcW w:w="6511" w:type="dxa"/>
            <w:tcBorders>
              <w:top w:val="single" w:sz="16" w:space="0" w:color="000000"/>
              <w:left w:val="nil"/>
              <w:bottom w:val="single" w:sz="8" w:space="0" w:color="000000"/>
              <w:right w:val="nil"/>
              <w:tl2br w:val="nil"/>
              <w:tr2bl w:val="nil"/>
            </w:tcBorders>
            <w:shd w:val="clear" w:color="auto" w:fill="FFFFFF"/>
            <w:tcMar>
              <w:top w:w="30" w:type="dxa"/>
              <w:left w:w="30" w:type="dxa"/>
              <w:bottom w:w="30" w:type="dxa"/>
              <w:right w:w="30" w:type="dxa"/>
            </w:tcMar>
            <w:vAlign w:val="bottom"/>
          </w:tcPr>
          <w:p w:rsidR="003A26E8" w:rsidRDefault="00E016F8">
            <w:pPr>
              <w:spacing w:line="320" w:lineRule="atLeast"/>
              <w:jc w:val="center"/>
              <w:rPr>
                <w:sz w:val="18"/>
              </w:rPr>
            </w:pPr>
            <w:r>
              <w:rPr>
                <w:rFonts w:hint="eastAsia"/>
                <w:sz w:val="18"/>
              </w:rPr>
              <w:t xml:space="preserve">                                       </w:t>
            </w:r>
            <w:r>
              <w:rPr>
                <w:sz w:val="18"/>
              </w:rPr>
              <w:t>渐近</w:t>
            </w:r>
            <w:r>
              <w:rPr>
                <w:sz w:val="18"/>
              </w:rPr>
              <w:t xml:space="preserve"> 95% </w:t>
            </w:r>
            <w:r>
              <w:rPr>
                <w:sz w:val="18"/>
              </w:rPr>
              <w:t>置信区间</w:t>
            </w:r>
          </w:p>
        </w:tc>
      </w:tr>
      <w:tr w:rsidR="003A26E8">
        <w:trPr>
          <w:cantSplit/>
          <w:trHeight w:val="554"/>
          <w:tblHeader/>
        </w:trPr>
        <w:tc>
          <w:tcPr>
            <w:tcW w:w="1489" w:type="dxa"/>
            <w:vMerge/>
            <w:tcBorders>
              <w:left w:val="nil"/>
              <w:bottom w:val="single" w:sz="16" w:space="0" w:color="000000"/>
              <w:right w:val="nil"/>
              <w:tl2br w:val="nil"/>
              <w:tr2bl w:val="nil"/>
            </w:tcBorders>
            <w:shd w:val="clear" w:color="auto" w:fill="FFFFFF"/>
            <w:tcMar>
              <w:top w:w="30" w:type="dxa"/>
              <w:left w:w="30" w:type="dxa"/>
              <w:bottom w:w="30" w:type="dxa"/>
              <w:right w:w="30" w:type="dxa"/>
            </w:tcMar>
            <w:vAlign w:val="bottom"/>
          </w:tcPr>
          <w:p w:rsidR="003A26E8" w:rsidRDefault="003A26E8">
            <w:pPr>
              <w:jc w:val="center"/>
              <w:rPr>
                <w:sz w:val="18"/>
              </w:rPr>
            </w:pPr>
          </w:p>
        </w:tc>
        <w:tc>
          <w:tcPr>
            <w:tcW w:w="6511" w:type="dxa"/>
            <w:tcBorders>
              <w:top w:val="single" w:sz="8" w:space="0" w:color="000000"/>
              <w:left w:val="nil"/>
              <w:bottom w:val="single" w:sz="16" w:space="0" w:color="000000"/>
              <w:right w:val="nil"/>
              <w:tl2br w:val="nil"/>
              <w:tr2bl w:val="nil"/>
            </w:tcBorders>
            <w:shd w:val="clear" w:color="auto" w:fill="F9FBFA"/>
            <w:tcMar>
              <w:top w:w="30" w:type="dxa"/>
              <w:left w:w="30" w:type="dxa"/>
              <w:bottom w:w="30" w:type="dxa"/>
              <w:right w:w="30" w:type="dxa"/>
            </w:tcMar>
            <w:vAlign w:val="bottom"/>
          </w:tcPr>
          <w:p w:rsidR="003A26E8" w:rsidRDefault="00E016F8">
            <w:pPr>
              <w:spacing w:line="320" w:lineRule="atLeast"/>
              <w:ind w:firstLineChars="400" w:firstLine="720"/>
              <w:rPr>
                <w:sz w:val="18"/>
              </w:rPr>
            </w:pPr>
            <w:r>
              <w:rPr>
                <w:sz w:val="18"/>
              </w:rPr>
              <w:t>面积</w:t>
            </w:r>
            <w:r>
              <w:rPr>
                <w:rFonts w:hint="eastAsia"/>
                <w:sz w:val="18"/>
              </w:rPr>
              <w:t xml:space="preserve">         </w:t>
            </w:r>
            <w:r>
              <w:rPr>
                <w:sz w:val="18"/>
              </w:rPr>
              <w:t>标准误</w:t>
            </w:r>
            <w:r>
              <w:rPr>
                <w:rFonts w:hint="eastAsia"/>
                <w:sz w:val="18"/>
              </w:rPr>
              <w:t xml:space="preserve">         </w:t>
            </w:r>
            <w:proofErr w:type="spellStart"/>
            <w:r>
              <w:rPr>
                <w:sz w:val="18"/>
                <w:vertAlign w:val="superscript"/>
              </w:rPr>
              <w:t>a</w:t>
            </w:r>
            <w:r>
              <w:rPr>
                <w:rFonts w:hint="eastAsia"/>
                <w:sz w:val="18"/>
              </w:rPr>
              <w:t>P</w:t>
            </w:r>
            <w:proofErr w:type="spellEnd"/>
            <w:r>
              <w:rPr>
                <w:rFonts w:hint="eastAsia"/>
                <w:sz w:val="18"/>
              </w:rPr>
              <w:t xml:space="preserve">           </w:t>
            </w:r>
            <w:r>
              <w:rPr>
                <w:sz w:val="18"/>
              </w:rPr>
              <w:t>下限</w:t>
            </w:r>
            <w:r>
              <w:rPr>
                <w:rFonts w:hint="eastAsia"/>
                <w:sz w:val="18"/>
              </w:rPr>
              <w:t xml:space="preserve">          </w:t>
            </w:r>
            <w:r>
              <w:rPr>
                <w:sz w:val="18"/>
              </w:rPr>
              <w:t>上限</w:t>
            </w:r>
          </w:p>
        </w:tc>
      </w:tr>
      <w:tr w:rsidR="003A26E8">
        <w:trPr>
          <w:cantSplit/>
          <w:trHeight w:val="606"/>
          <w:tblHeader/>
        </w:trPr>
        <w:tc>
          <w:tcPr>
            <w:tcW w:w="8000" w:type="dxa"/>
            <w:gridSpan w:val="2"/>
            <w:tcBorders>
              <w:top w:val="single" w:sz="16" w:space="0" w:color="000000"/>
              <w:left w:val="nil"/>
              <w:bottom w:val="nil"/>
              <w:right w:val="nil"/>
              <w:tl2br w:val="nil"/>
              <w:tr2bl w:val="nil"/>
            </w:tcBorders>
            <w:shd w:val="clear" w:color="auto" w:fill="FFFFFF"/>
            <w:tcMar>
              <w:top w:w="30" w:type="dxa"/>
              <w:left w:w="30" w:type="dxa"/>
              <w:bottom w:w="30" w:type="dxa"/>
              <w:right w:w="30" w:type="dxa"/>
            </w:tcMar>
          </w:tcPr>
          <w:p w:rsidR="003A26E8" w:rsidRDefault="00E016F8">
            <w:pPr>
              <w:spacing w:line="320" w:lineRule="atLeast"/>
              <w:ind w:firstLineChars="300" w:firstLine="540"/>
              <w:rPr>
                <w:sz w:val="18"/>
              </w:rPr>
            </w:pPr>
            <w:r>
              <w:rPr>
                <w:sz w:val="18"/>
              </w:rPr>
              <w:t>IMA</w:t>
            </w:r>
            <w:r>
              <w:rPr>
                <w:rFonts w:hint="eastAsia"/>
                <w:sz w:val="18"/>
              </w:rPr>
              <w:t xml:space="preserve">              0</w:t>
            </w:r>
            <w:r>
              <w:rPr>
                <w:sz w:val="18"/>
              </w:rPr>
              <w:t>.973</w:t>
            </w:r>
            <w:r>
              <w:rPr>
                <w:rFonts w:hint="eastAsia"/>
                <w:sz w:val="18"/>
              </w:rPr>
              <w:t xml:space="preserve">          0</w:t>
            </w:r>
            <w:r>
              <w:rPr>
                <w:sz w:val="18"/>
              </w:rPr>
              <w:t>.014</w:t>
            </w:r>
            <w:r>
              <w:rPr>
                <w:rFonts w:hint="eastAsia"/>
                <w:sz w:val="18"/>
              </w:rPr>
              <w:t xml:space="preserve">        </w:t>
            </w:r>
            <w:r>
              <w:rPr>
                <w:rFonts w:hint="eastAsia"/>
                <w:sz w:val="18"/>
              </w:rPr>
              <w:t>＜</w:t>
            </w:r>
            <w:r>
              <w:rPr>
                <w:rFonts w:hint="eastAsia"/>
                <w:sz w:val="18"/>
              </w:rPr>
              <w:t>0.001        0</w:t>
            </w:r>
            <w:r>
              <w:rPr>
                <w:sz w:val="18"/>
              </w:rPr>
              <w:t>.945</w:t>
            </w:r>
            <w:r>
              <w:rPr>
                <w:rFonts w:hint="eastAsia"/>
                <w:sz w:val="18"/>
              </w:rPr>
              <w:t xml:space="preserve">         </w:t>
            </w:r>
            <w:r>
              <w:rPr>
                <w:sz w:val="18"/>
              </w:rPr>
              <w:t>1.000</w:t>
            </w:r>
          </w:p>
        </w:tc>
      </w:tr>
      <w:tr w:rsidR="003A26E8">
        <w:trPr>
          <w:cantSplit/>
          <w:trHeight w:val="517"/>
          <w:tblHeader/>
        </w:trPr>
        <w:tc>
          <w:tcPr>
            <w:tcW w:w="8000" w:type="dxa"/>
            <w:gridSpan w:val="2"/>
            <w:tcBorders>
              <w:top w:val="nil"/>
              <w:left w:val="nil"/>
              <w:bottom w:val="nil"/>
              <w:right w:val="nil"/>
              <w:tl2br w:val="nil"/>
              <w:tr2bl w:val="nil"/>
            </w:tcBorders>
            <w:shd w:val="clear" w:color="auto" w:fill="FFFFFF"/>
            <w:tcMar>
              <w:top w:w="30" w:type="dxa"/>
              <w:left w:w="30" w:type="dxa"/>
              <w:bottom w:w="30" w:type="dxa"/>
              <w:right w:w="30" w:type="dxa"/>
            </w:tcMar>
          </w:tcPr>
          <w:p w:rsidR="003A26E8" w:rsidRDefault="00E016F8">
            <w:pPr>
              <w:spacing w:line="320" w:lineRule="atLeast"/>
              <w:ind w:firstLineChars="200" w:firstLine="360"/>
              <w:rPr>
                <w:sz w:val="18"/>
              </w:rPr>
            </w:pPr>
            <w:proofErr w:type="spellStart"/>
            <w:r>
              <w:rPr>
                <w:sz w:val="18"/>
              </w:rPr>
              <w:t>NTproBNP</w:t>
            </w:r>
            <w:proofErr w:type="spellEnd"/>
            <w:r>
              <w:rPr>
                <w:rFonts w:hint="eastAsia"/>
                <w:sz w:val="18"/>
              </w:rPr>
              <w:t xml:space="preserve">           0</w:t>
            </w:r>
            <w:r>
              <w:rPr>
                <w:sz w:val="18"/>
              </w:rPr>
              <w:t>.925</w:t>
            </w:r>
            <w:r>
              <w:rPr>
                <w:rFonts w:hint="eastAsia"/>
                <w:sz w:val="18"/>
              </w:rPr>
              <w:t xml:space="preserve">          0</w:t>
            </w:r>
            <w:r>
              <w:rPr>
                <w:sz w:val="18"/>
              </w:rPr>
              <w:t>.030</w:t>
            </w:r>
            <w:r>
              <w:rPr>
                <w:rFonts w:hint="eastAsia"/>
                <w:sz w:val="18"/>
              </w:rPr>
              <w:t xml:space="preserve">        </w:t>
            </w:r>
            <w:r>
              <w:rPr>
                <w:rFonts w:hint="eastAsia"/>
                <w:sz w:val="18"/>
              </w:rPr>
              <w:t>＜</w:t>
            </w:r>
            <w:r>
              <w:rPr>
                <w:rFonts w:hint="eastAsia"/>
                <w:sz w:val="18"/>
              </w:rPr>
              <w:t>0.001        0</w:t>
            </w:r>
            <w:r>
              <w:rPr>
                <w:sz w:val="18"/>
              </w:rPr>
              <w:t>.866</w:t>
            </w:r>
            <w:r>
              <w:rPr>
                <w:rFonts w:hint="eastAsia"/>
                <w:sz w:val="18"/>
              </w:rPr>
              <w:t xml:space="preserve">         0</w:t>
            </w:r>
            <w:r>
              <w:rPr>
                <w:sz w:val="18"/>
              </w:rPr>
              <w:t>.984</w:t>
            </w:r>
          </w:p>
        </w:tc>
      </w:tr>
      <w:tr w:rsidR="003A26E8">
        <w:trPr>
          <w:cantSplit/>
          <w:trHeight w:val="483"/>
          <w:tblHeader/>
        </w:trPr>
        <w:tc>
          <w:tcPr>
            <w:tcW w:w="8000" w:type="dxa"/>
            <w:gridSpan w:val="2"/>
            <w:tcBorders>
              <w:top w:val="nil"/>
              <w:left w:val="nil"/>
              <w:bottom w:val="nil"/>
              <w:right w:val="nil"/>
              <w:tl2br w:val="nil"/>
              <w:tr2bl w:val="nil"/>
            </w:tcBorders>
            <w:shd w:val="clear" w:color="auto" w:fill="FFFFFF"/>
            <w:tcMar>
              <w:top w:w="30" w:type="dxa"/>
              <w:left w:w="30" w:type="dxa"/>
              <w:bottom w:w="30" w:type="dxa"/>
              <w:right w:w="30" w:type="dxa"/>
            </w:tcMar>
          </w:tcPr>
          <w:p w:rsidR="003A26E8" w:rsidRDefault="00E016F8">
            <w:pPr>
              <w:spacing w:line="320" w:lineRule="atLeast"/>
              <w:ind w:firstLineChars="300" w:firstLine="540"/>
              <w:rPr>
                <w:sz w:val="18"/>
              </w:rPr>
            </w:pPr>
            <w:r>
              <w:rPr>
                <w:sz w:val="18"/>
              </w:rPr>
              <w:t>MYO</w:t>
            </w:r>
            <w:r>
              <w:rPr>
                <w:rFonts w:hint="eastAsia"/>
                <w:sz w:val="18"/>
              </w:rPr>
              <w:t xml:space="preserve">             0</w:t>
            </w:r>
            <w:r>
              <w:rPr>
                <w:sz w:val="18"/>
              </w:rPr>
              <w:t>.864</w:t>
            </w:r>
            <w:r>
              <w:rPr>
                <w:rFonts w:hint="eastAsia"/>
                <w:sz w:val="18"/>
              </w:rPr>
              <w:t xml:space="preserve">          0</w:t>
            </w:r>
            <w:r>
              <w:rPr>
                <w:sz w:val="18"/>
              </w:rPr>
              <w:t>.038</w:t>
            </w:r>
            <w:r>
              <w:rPr>
                <w:rFonts w:hint="eastAsia"/>
                <w:sz w:val="18"/>
              </w:rPr>
              <w:t xml:space="preserve">        </w:t>
            </w:r>
            <w:r>
              <w:rPr>
                <w:rFonts w:hint="eastAsia"/>
                <w:sz w:val="18"/>
              </w:rPr>
              <w:t>＜</w:t>
            </w:r>
            <w:r>
              <w:rPr>
                <w:rFonts w:hint="eastAsia"/>
                <w:sz w:val="18"/>
              </w:rPr>
              <w:t>0.001        0</w:t>
            </w:r>
            <w:r>
              <w:rPr>
                <w:sz w:val="18"/>
              </w:rPr>
              <w:t>.788</w:t>
            </w:r>
            <w:r>
              <w:rPr>
                <w:rFonts w:hint="eastAsia"/>
                <w:sz w:val="18"/>
              </w:rPr>
              <w:t xml:space="preserve">         0</w:t>
            </w:r>
            <w:r>
              <w:rPr>
                <w:sz w:val="18"/>
              </w:rPr>
              <w:t>.939</w:t>
            </w:r>
          </w:p>
        </w:tc>
      </w:tr>
      <w:tr w:rsidR="003A26E8">
        <w:trPr>
          <w:cantSplit/>
          <w:trHeight w:val="624"/>
          <w:tblHeader/>
        </w:trPr>
        <w:tc>
          <w:tcPr>
            <w:tcW w:w="8000" w:type="dxa"/>
            <w:gridSpan w:val="2"/>
            <w:tcBorders>
              <w:top w:val="nil"/>
              <w:left w:val="nil"/>
              <w:bottom w:val="single" w:sz="16" w:space="0" w:color="000000"/>
              <w:right w:val="nil"/>
              <w:tl2br w:val="nil"/>
              <w:tr2bl w:val="nil"/>
            </w:tcBorders>
            <w:shd w:val="clear" w:color="auto" w:fill="FFFFFF"/>
            <w:tcMar>
              <w:top w:w="30" w:type="dxa"/>
              <w:left w:w="30" w:type="dxa"/>
              <w:bottom w:w="30" w:type="dxa"/>
              <w:right w:w="30" w:type="dxa"/>
            </w:tcMar>
          </w:tcPr>
          <w:p w:rsidR="003A26E8" w:rsidRDefault="00E016F8">
            <w:pPr>
              <w:spacing w:line="320" w:lineRule="atLeast"/>
              <w:rPr>
                <w:sz w:val="18"/>
              </w:rPr>
            </w:pPr>
            <w:proofErr w:type="spellStart"/>
            <w:r>
              <w:rPr>
                <w:rFonts w:hint="eastAsia"/>
                <w:sz w:val="18"/>
              </w:rPr>
              <w:t>IMA+NT-proBNP+MYO</w:t>
            </w:r>
            <w:proofErr w:type="spellEnd"/>
            <w:r>
              <w:rPr>
                <w:rFonts w:hint="eastAsia"/>
                <w:sz w:val="18"/>
              </w:rPr>
              <w:t xml:space="preserve">   0.985          0.011        </w:t>
            </w:r>
            <w:r>
              <w:rPr>
                <w:rFonts w:hint="eastAsia"/>
                <w:sz w:val="18"/>
              </w:rPr>
              <w:t>＜</w:t>
            </w:r>
            <w:r>
              <w:rPr>
                <w:rFonts w:hint="eastAsia"/>
                <w:sz w:val="18"/>
              </w:rPr>
              <w:t>0.001         0.953         1.000</w:t>
            </w:r>
          </w:p>
        </w:tc>
      </w:tr>
    </w:tbl>
    <w:p w:rsidR="003A26E8" w:rsidRDefault="003A26E8">
      <w:pPr>
        <w:jc w:val="center"/>
        <w:rPr>
          <w:rFonts w:asciiTheme="minorEastAsia" w:hAnsiTheme="minorEastAsia" w:cstheme="minorEastAsia"/>
          <w:color w:val="000000" w:themeColor="text1"/>
          <w:szCs w:val="21"/>
        </w:rPr>
      </w:pPr>
    </w:p>
    <w:p w:rsidR="003A26E8" w:rsidRDefault="003A26E8">
      <w:pPr>
        <w:rPr>
          <w:rFonts w:asciiTheme="minorEastAsia" w:hAnsiTheme="minorEastAsia" w:cstheme="minorEastAsia"/>
          <w:color w:val="000000" w:themeColor="text1"/>
          <w:szCs w:val="21"/>
        </w:rPr>
      </w:pPr>
    </w:p>
    <w:p w:rsidR="003A26E8" w:rsidRDefault="003A26E8">
      <w:pPr>
        <w:rPr>
          <w:rFonts w:asciiTheme="minorEastAsia" w:hAnsiTheme="minorEastAsia" w:cstheme="minorEastAsia"/>
          <w:color w:val="000000" w:themeColor="text1"/>
          <w:szCs w:val="21"/>
        </w:rPr>
      </w:pPr>
    </w:p>
    <w:p w:rsidR="003A26E8" w:rsidRDefault="00E016F8">
      <w:pPr>
        <w:jc w:val="center"/>
        <w:rPr>
          <w:rFonts w:ascii="黑体" w:eastAsia="黑体" w:hAnsi="黑体" w:cs="黑体"/>
          <w:b/>
          <w:bCs/>
          <w:sz w:val="32"/>
          <w:szCs w:val="32"/>
        </w:rPr>
      </w:pPr>
      <w:bookmarkStart w:id="17" w:name="_Toc5015_WPSOffice_Level1"/>
      <w:r>
        <w:rPr>
          <w:rFonts w:ascii="黑体" w:eastAsia="黑体" w:hAnsi="黑体" w:cs="黑体" w:hint="eastAsia"/>
          <w:b/>
          <w:bCs/>
          <w:sz w:val="32"/>
          <w:szCs w:val="32"/>
        </w:rPr>
        <w:lastRenderedPageBreak/>
        <w:t>3  讨  论</w:t>
      </w:r>
      <w:bookmarkEnd w:id="17"/>
    </w:p>
    <w:p w:rsidR="003A26E8" w:rsidRDefault="00E016F8">
      <w:pPr>
        <w:jc w:val="left"/>
        <w:rPr>
          <w:rFonts w:ascii="黑体" w:eastAsia="黑体" w:hAnsi="黑体" w:cs="黑体"/>
          <w:color w:val="000000" w:themeColor="text1"/>
          <w:sz w:val="28"/>
          <w:szCs w:val="28"/>
        </w:rPr>
      </w:pPr>
      <w:r>
        <w:rPr>
          <w:rFonts w:ascii="黑体" w:eastAsia="黑体" w:hAnsi="黑体" w:cs="黑体" w:hint="eastAsia"/>
          <w:color w:val="000000" w:themeColor="text1"/>
          <w:sz w:val="28"/>
          <w:szCs w:val="28"/>
        </w:rPr>
        <w:t>3.1 各指标的讨论</w:t>
      </w:r>
    </w:p>
    <w:p w:rsidR="003A26E8" w:rsidRDefault="00E016F8">
      <w:pPr>
        <w:jc w:val="left"/>
        <w:rPr>
          <w:rFonts w:ascii="黑体" w:eastAsia="黑体" w:hAnsi="黑体" w:cs="黑体"/>
          <w:color w:val="000000" w:themeColor="text1"/>
          <w:sz w:val="28"/>
          <w:szCs w:val="28"/>
        </w:rPr>
      </w:pPr>
      <w:r>
        <w:rPr>
          <w:rFonts w:ascii="黑体" w:eastAsia="黑体" w:hAnsi="黑体" w:cs="黑体" w:hint="eastAsia"/>
          <w:color w:val="000000" w:themeColor="text1"/>
          <w:sz w:val="28"/>
          <w:szCs w:val="28"/>
        </w:rPr>
        <w:t xml:space="preserve"> </w:t>
      </w:r>
      <w:r>
        <w:rPr>
          <w:rFonts w:ascii="黑体" w:eastAsia="黑体" w:hAnsi="黑体" w:cs="黑体" w:hint="eastAsia"/>
          <w:color w:val="000000" w:themeColor="text1"/>
          <w:sz w:val="24"/>
          <w:szCs w:val="24"/>
        </w:rPr>
        <w:t xml:space="preserve"> 3.1.1缺血修饰清蛋白（IMA）</w:t>
      </w:r>
    </w:p>
    <w:p w:rsidR="003A26E8" w:rsidRDefault="00E016F8">
      <w:pPr>
        <w:ind w:firstLineChars="200" w:firstLine="420"/>
        <w:jc w:val="left"/>
        <w:rPr>
          <w:rFonts w:asciiTheme="minorEastAsia" w:hAnsiTheme="minorEastAsia" w:cstheme="minorEastAsia"/>
          <w:b/>
          <w:bCs/>
          <w:color w:val="000000" w:themeColor="text1"/>
          <w:szCs w:val="21"/>
          <w:vertAlign w:val="superscript"/>
        </w:rPr>
      </w:pPr>
      <w:r>
        <w:rPr>
          <w:rFonts w:asciiTheme="minorEastAsia" w:hAnsiTheme="minorEastAsia" w:cstheme="minorEastAsia" w:hint="eastAsia"/>
          <w:color w:val="000000" w:themeColor="text1"/>
          <w:szCs w:val="21"/>
        </w:rPr>
        <w:t>当发生缺血/再灌注时，血清白蛋白的氨基酸序列被自由基破坏，白蛋白与过渡金属的结合能力发生变化。 缺血修饰清蛋白（IMA）就是因缺血而改变与过渡金属结合的能力的一种白蛋白。有相关研究报道该指标的灵敏度为89.6％，特异性为86.0％。</w:t>
      </w:r>
      <w:r>
        <w:rPr>
          <w:rFonts w:asciiTheme="minorEastAsia" w:hAnsiTheme="minorEastAsia" w:cstheme="minorEastAsia" w:hint="eastAsia"/>
          <w:b/>
          <w:bCs/>
          <w:color w:val="000000" w:themeColor="text1"/>
          <w:szCs w:val="21"/>
          <w:vertAlign w:val="superscript"/>
        </w:rPr>
        <w:t xml:space="preserve">[5]  </w:t>
      </w:r>
      <w:r>
        <w:rPr>
          <w:rFonts w:asciiTheme="minorEastAsia" w:hAnsiTheme="minorEastAsia" w:cstheme="minorEastAsia" w:hint="eastAsia"/>
          <w:color w:val="000000" w:themeColor="text1"/>
          <w:szCs w:val="21"/>
        </w:rPr>
        <w:t>IMA是近年来研究较多的、在未来可能会有重大进展的标志物，它还不受年龄、性别、吸烟等因素的影响，是一个心肌缺血早期在血清中的浓度就会发生变化的敏感生化指标。并且IMA可以在心肌缺血发生的5-20min内心肌细胞尚未发生不可逆损伤前就被检测出升高</w:t>
      </w:r>
      <w:r w:rsidR="003568C8">
        <w:rPr>
          <w:rFonts w:asciiTheme="minorEastAsia" w:hAnsiTheme="minorEastAsia" w:cstheme="minorEastAsia" w:hint="eastAsia"/>
          <w:color w:val="000000" w:themeColor="text1"/>
          <w:szCs w:val="21"/>
        </w:rPr>
        <w:t>，而且我们收集到的标本都是新入院病人的标本，病人还没有经过其他的治疗，所以若病人这时发生了心肌缺血，血清标本的I</w:t>
      </w:r>
      <w:r w:rsidR="003568C8">
        <w:rPr>
          <w:rFonts w:asciiTheme="minorEastAsia" w:hAnsiTheme="minorEastAsia" w:cstheme="minorEastAsia"/>
          <w:color w:val="000000" w:themeColor="text1"/>
          <w:szCs w:val="21"/>
        </w:rPr>
        <w:t>MA</w:t>
      </w:r>
      <w:r w:rsidR="003568C8">
        <w:rPr>
          <w:rFonts w:asciiTheme="minorEastAsia" w:hAnsiTheme="minorEastAsia" w:cstheme="minorEastAsia" w:hint="eastAsia"/>
          <w:color w:val="000000" w:themeColor="text1"/>
          <w:szCs w:val="21"/>
        </w:rPr>
        <w:t>有很大的可能升高，而且升高的原因还可以排除是因为药物或者手术造成的假性升高。</w:t>
      </w:r>
      <w:r>
        <w:rPr>
          <w:rFonts w:asciiTheme="minorEastAsia" w:hAnsiTheme="minorEastAsia" w:cstheme="minorEastAsia" w:hint="eastAsia"/>
          <w:color w:val="000000" w:themeColor="text1"/>
          <w:szCs w:val="21"/>
        </w:rPr>
        <w:t>美国食品和药品监督管理局（FDA）将IMA用于急性心肌缺血的诊断，并作为ACS的排除指标。</w:t>
      </w:r>
      <w:r>
        <w:rPr>
          <w:rFonts w:asciiTheme="minorEastAsia" w:hAnsiTheme="minorEastAsia" w:cstheme="minorEastAsia" w:hint="eastAsia"/>
          <w:b/>
          <w:bCs/>
          <w:color w:val="000000" w:themeColor="text1"/>
          <w:szCs w:val="21"/>
          <w:vertAlign w:val="superscript"/>
        </w:rPr>
        <w:t xml:space="preserve">[6]  </w:t>
      </w:r>
      <w:r>
        <w:rPr>
          <w:rFonts w:asciiTheme="minorEastAsia" w:hAnsiTheme="minorEastAsia" w:cstheme="minorEastAsia" w:hint="eastAsia"/>
          <w:color w:val="000000" w:themeColor="text1"/>
          <w:szCs w:val="21"/>
        </w:rPr>
        <w:t>因此IMA在ACS方面具有很高的诊断价值。</w:t>
      </w:r>
      <w:r w:rsidR="00200977">
        <w:rPr>
          <w:rFonts w:asciiTheme="minorEastAsia" w:hAnsiTheme="minorEastAsia" w:cstheme="minorEastAsia" w:hint="eastAsia"/>
          <w:color w:val="000000" w:themeColor="text1"/>
          <w:szCs w:val="21"/>
        </w:rPr>
        <w:t>由于南部战区总医院已经取消该项目的检验，但是在指导老师廖主任的帮助下，我们申请到了配套的试剂，</w:t>
      </w:r>
      <w:proofErr w:type="gramStart"/>
      <w:r w:rsidR="00200977">
        <w:rPr>
          <w:rFonts w:asciiTheme="minorEastAsia" w:hAnsiTheme="minorEastAsia" w:cstheme="minorEastAsia" w:hint="eastAsia"/>
          <w:color w:val="000000" w:themeColor="text1"/>
          <w:szCs w:val="21"/>
        </w:rPr>
        <w:t>质控品和</w:t>
      </w:r>
      <w:proofErr w:type="gramEnd"/>
      <w:r w:rsidR="00200977">
        <w:rPr>
          <w:rFonts w:asciiTheme="minorEastAsia" w:hAnsiTheme="minorEastAsia" w:cstheme="minorEastAsia" w:hint="eastAsia"/>
          <w:color w:val="000000" w:themeColor="text1"/>
          <w:szCs w:val="21"/>
        </w:rPr>
        <w:t>定标品，将收集到的病人标本</w:t>
      </w:r>
      <w:r w:rsidR="003568C8">
        <w:rPr>
          <w:rFonts w:asciiTheme="minorEastAsia" w:hAnsiTheme="minorEastAsia" w:cstheme="minorEastAsia" w:hint="eastAsia"/>
          <w:color w:val="000000" w:themeColor="text1"/>
          <w:szCs w:val="21"/>
        </w:rPr>
        <w:t>成功</w:t>
      </w:r>
      <w:r w:rsidR="00200977">
        <w:rPr>
          <w:rFonts w:asciiTheme="minorEastAsia" w:hAnsiTheme="minorEastAsia" w:cstheme="minorEastAsia" w:hint="eastAsia"/>
          <w:color w:val="000000" w:themeColor="text1"/>
          <w:szCs w:val="21"/>
        </w:rPr>
        <w:t>上机进行检测。</w:t>
      </w:r>
    </w:p>
    <w:p w:rsidR="003A26E8" w:rsidRDefault="003A26E8">
      <w:pPr>
        <w:ind w:firstLineChars="200" w:firstLine="420"/>
        <w:jc w:val="left"/>
        <w:rPr>
          <w:rFonts w:asciiTheme="minorEastAsia" w:hAnsiTheme="minorEastAsia" w:cstheme="minorEastAsia"/>
          <w:color w:val="000000" w:themeColor="text1"/>
          <w:szCs w:val="21"/>
          <w:vertAlign w:val="superscript"/>
        </w:rPr>
      </w:pPr>
    </w:p>
    <w:p w:rsidR="003A26E8" w:rsidRDefault="00E016F8">
      <w:pPr>
        <w:ind w:firstLineChars="100" w:firstLine="240"/>
        <w:jc w:val="left"/>
        <w:rPr>
          <w:rFonts w:ascii="黑体" w:eastAsia="黑体" w:hAnsi="黑体" w:cs="黑体"/>
          <w:color w:val="000000" w:themeColor="text1"/>
          <w:sz w:val="24"/>
          <w:szCs w:val="24"/>
        </w:rPr>
      </w:pPr>
      <w:r>
        <w:rPr>
          <w:rFonts w:ascii="黑体" w:eastAsia="黑体" w:hAnsi="黑体" w:cs="黑体" w:hint="eastAsia"/>
          <w:color w:val="000000" w:themeColor="text1"/>
          <w:sz w:val="24"/>
          <w:szCs w:val="24"/>
        </w:rPr>
        <w:t>3.1.2氨基末端脑钠肽前体（NT-</w:t>
      </w:r>
      <w:proofErr w:type="spellStart"/>
      <w:r>
        <w:rPr>
          <w:rFonts w:ascii="黑体" w:eastAsia="黑体" w:hAnsi="黑体" w:cs="黑体" w:hint="eastAsia"/>
          <w:color w:val="000000" w:themeColor="text1"/>
          <w:sz w:val="24"/>
          <w:szCs w:val="24"/>
        </w:rPr>
        <w:t>proBNP</w:t>
      </w:r>
      <w:proofErr w:type="spellEnd"/>
      <w:r>
        <w:rPr>
          <w:rFonts w:ascii="黑体" w:eastAsia="黑体" w:hAnsi="黑体" w:cs="黑体" w:hint="eastAsia"/>
          <w:color w:val="000000" w:themeColor="text1"/>
          <w:sz w:val="24"/>
          <w:szCs w:val="24"/>
        </w:rPr>
        <w:t>）</w:t>
      </w:r>
    </w:p>
    <w:p w:rsidR="003A26E8" w:rsidRPr="003568C8" w:rsidRDefault="00E016F8" w:rsidP="00732B63">
      <w:pPr>
        <w:ind w:firstLineChars="200" w:firstLine="420"/>
        <w:jc w:val="left"/>
        <w:rPr>
          <w:rFonts w:asciiTheme="minorEastAsia" w:hAnsiTheme="minorEastAsia" w:cstheme="minorEastAsia"/>
          <w:bCs/>
          <w:szCs w:val="21"/>
        </w:rPr>
      </w:pPr>
      <w:r>
        <w:rPr>
          <w:rFonts w:asciiTheme="minorEastAsia" w:hAnsiTheme="minorEastAsia" w:cstheme="minorEastAsia" w:hint="eastAsia"/>
          <w:color w:val="000000" w:themeColor="text1"/>
          <w:szCs w:val="21"/>
        </w:rPr>
        <w:t>心室肌细胞受到牵拉刺激时可以</w:t>
      </w:r>
      <w:proofErr w:type="gramStart"/>
      <w:r>
        <w:rPr>
          <w:rFonts w:asciiTheme="minorEastAsia" w:hAnsiTheme="minorEastAsia" w:cstheme="minorEastAsia" w:hint="eastAsia"/>
          <w:color w:val="000000" w:themeColor="text1"/>
          <w:szCs w:val="21"/>
        </w:rPr>
        <w:t>脑利钠肽</w:t>
      </w:r>
      <w:proofErr w:type="gramEnd"/>
      <w:r>
        <w:rPr>
          <w:rFonts w:asciiTheme="minorEastAsia" w:hAnsiTheme="minorEastAsia" w:cstheme="minorEastAsia" w:hint="eastAsia"/>
          <w:color w:val="000000" w:themeColor="text1"/>
          <w:szCs w:val="21"/>
        </w:rPr>
        <w:t>前体（</w:t>
      </w:r>
      <w:proofErr w:type="spellStart"/>
      <w:r>
        <w:rPr>
          <w:rFonts w:asciiTheme="minorEastAsia" w:hAnsiTheme="minorEastAsia" w:cstheme="minorEastAsia" w:hint="eastAsia"/>
          <w:color w:val="000000" w:themeColor="text1"/>
          <w:szCs w:val="21"/>
        </w:rPr>
        <w:t>proBNP</w:t>
      </w:r>
      <w:proofErr w:type="spellEnd"/>
      <w:r>
        <w:rPr>
          <w:rFonts w:asciiTheme="minorEastAsia" w:hAnsiTheme="minorEastAsia" w:cstheme="minorEastAsia" w:hint="eastAsia"/>
          <w:color w:val="000000" w:themeColor="text1"/>
          <w:szCs w:val="21"/>
        </w:rPr>
        <w:t>）的形式合成并释放，最后裂解为氨基末端脑钠肽前体（NT-</w:t>
      </w:r>
      <w:proofErr w:type="spellStart"/>
      <w:r>
        <w:rPr>
          <w:rFonts w:asciiTheme="minorEastAsia" w:hAnsiTheme="minorEastAsia" w:cstheme="minorEastAsia" w:hint="eastAsia"/>
          <w:color w:val="000000" w:themeColor="text1"/>
          <w:szCs w:val="21"/>
        </w:rPr>
        <w:t>proBNP</w:t>
      </w:r>
      <w:proofErr w:type="spellEnd"/>
      <w:r>
        <w:rPr>
          <w:rFonts w:asciiTheme="minorEastAsia" w:hAnsiTheme="minorEastAsia" w:cstheme="minorEastAsia" w:hint="eastAsia"/>
          <w:color w:val="000000" w:themeColor="text1"/>
          <w:szCs w:val="21"/>
        </w:rPr>
        <w:t>）。NT-</w:t>
      </w:r>
      <w:proofErr w:type="spellStart"/>
      <w:r>
        <w:rPr>
          <w:rFonts w:asciiTheme="minorEastAsia" w:hAnsiTheme="minorEastAsia" w:cstheme="minorEastAsia" w:hint="eastAsia"/>
          <w:color w:val="000000" w:themeColor="text1"/>
          <w:szCs w:val="21"/>
        </w:rPr>
        <w:t>proBNP</w:t>
      </w:r>
      <w:proofErr w:type="spellEnd"/>
      <w:r>
        <w:rPr>
          <w:rFonts w:asciiTheme="minorEastAsia" w:hAnsiTheme="minorEastAsia" w:cstheme="minorEastAsia" w:hint="eastAsia"/>
          <w:color w:val="000000" w:themeColor="text1"/>
          <w:szCs w:val="21"/>
        </w:rPr>
        <w:t>经常用来反映左心室功能，是心衰的常用指标。相关研究报道该指标的灵敏度为86.67％，特异性为89.58％。</w:t>
      </w:r>
      <w:r>
        <w:rPr>
          <w:rFonts w:asciiTheme="minorEastAsia" w:hAnsiTheme="minorEastAsia" w:cstheme="minorEastAsia" w:hint="eastAsia"/>
          <w:b/>
          <w:bCs/>
          <w:szCs w:val="21"/>
          <w:vertAlign w:val="superscript"/>
        </w:rPr>
        <w:t xml:space="preserve">[7]  </w:t>
      </w:r>
      <w:r>
        <w:rPr>
          <w:rFonts w:asciiTheme="minorEastAsia" w:hAnsiTheme="minorEastAsia" w:cstheme="minorEastAsia" w:hint="eastAsia"/>
          <w:szCs w:val="21"/>
        </w:rPr>
        <w:t>急性心肌梗死患者血浆NT-</w:t>
      </w:r>
      <w:proofErr w:type="spellStart"/>
      <w:r>
        <w:rPr>
          <w:rFonts w:asciiTheme="minorEastAsia" w:hAnsiTheme="minorEastAsia" w:cstheme="minorEastAsia" w:hint="eastAsia"/>
          <w:szCs w:val="21"/>
        </w:rPr>
        <w:t>proBNP</w:t>
      </w:r>
      <w:proofErr w:type="spellEnd"/>
      <w:r>
        <w:rPr>
          <w:rFonts w:asciiTheme="minorEastAsia" w:hAnsiTheme="minorEastAsia" w:cstheme="minorEastAsia" w:hint="eastAsia"/>
          <w:szCs w:val="21"/>
        </w:rPr>
        <w:t>浓度会有显著升高，</w:t>
      </w:r>
      <w:r w:rsidR="003568C8">
        <w:rPr>
          <w:rFonts w:asciiTheme="minorEastAsia" w:hAnsiTheme="minorEastAsia" w:cstheme="minorEastAsia" w:hint="eastAsia"/>
          <w:szCs w:val="21"/>
        </w:rPr>
        <w:t>还</w:t>
      </w:r>
      <w:r>
        <w:rPr>
          <w:rFonts w:asciiTheme="minorEastAsia" w:hAnsiTheme="minorEastAsia" w:cstheme="minorEastAsia" w:hint="eastAsia"/>
          <w:szCs w:val="21"/>
        </w:rPr>
        <w:t>可作为急性心肌梗死危险分层的指标。</w:t>
      </w:r>
      <w:r>
        <w:rPr>
          <w:rFonts w:asciiTheme="minorEastAsia" w:hAnsiTheme="minorEastAsia" w:cstheme="minorEastAsia" w:hint="eastAsia"/>
          <w:b/>
          <w:bCs/>
          <w:szCs w:val="21"/>
          <w:vertAlign w:val="superscript"/>
        </w:rPr>
        <w:t>[8]</w:t>
      </w:r>
      <w:r>
        <w:rPr>
          <w:rFonts w:asciiTheme="minorEastAsia" w:hAnsiTheme="minorEastAsia" w:cstheme="minorEastAsia" w:hint="eastAsia"/>
          <w:szCs w:val="21"/>
          <w:vertAlign w:val="superscript"/>
        </w:rPr>
        <w:t xml:space="preserve">  </w:t>
      </w:r>
      <w:r w:rsidR="00732B63" w:rsidRPr="003568C8">
        <w:rPr>
          <w:rFonts w:asciiTheme="minorEastAsia" w:hAnsiTheme="minorEastAsia" w:cstheme="minorEastAsia" w:hint="eastAsia"/>
          <w:bCs/>
          <w:szCs w:val="21"/>
        </w:rPr>
        <w:t>NT-</w:t>
      </w:r>
      <w:proofErr w:type="spellStart"/>
      <w:r w:rsidR="00732B63" w:rsidRPr="003568C8">
        <w:rPr>
          <w:rFonts w:asciiTheme="minorEastAsia" w:hAnsiTheme="minorEastAsia" w:cstheme="minorEastAsia" w:hint="eastAsia"/>
          <w:bCs/>
          <w:szCs w:val="21"/>
        </w:rPr>
        <w:t>proBNP</w:t>
      </w:r>
      <w:proofErr w:type="spellEnd"/>
      <w:r w:rsidR="00732B63" w:rsidRPr="003568C8">
        <w:rPr>
          <w:rFonts w:asciiTheme="minorEastAsia" w:hAnsiTheme="minorEastAsia" w:cstheme="minorEastAsia" w:hint="eastAsia"/>
          <w:bCs/>
          <w:szCs w:val="21"/>
        </w:rPr>
        <w:t>也是一种</w:t>
      </w:r>
      <w:r w:rsidR="00732B63">
        <w:rPr>
          <w:rFonts w:asciiTheme="minorEastAsia" w:hAnsiTheme="minorEastAsia" w:cstheme="minorEastAsia" w:hint="eastAsia"/>
          <w:bCs/>
          <w:szCs w:val="21"/>
        </w:rPr>
        <w:t>有效的</w:t>
      </w:r>
      <w:r w:rsidR="00732B63" w:rsidRPr="003568C8">
        <w:rPr>
          <w:rFonts w:asciiTheme="minorEastAsia" w:hAnsiTheme="minorEastAsia" w:cstheme="minorEastAsia" w:hint="eastAsia"/>
          <w:bCs/>
          <w:szCs w:val="21"/>
        </w:rPr>
        <w:t>心肌损伤标志物</w:t>
      </w:r>
      <w:r w:rsidR="00732B63">
        <w:rPr>
          <w:rFonts w:asciiTheme="minorEastAsia" w:hAnsiTheme="minorEastAsia" w:cstheme="minorEastAsia" w:hint="eastAsia"/>
          <w:bCs/>
          <w:szCs w:val="21"/>
        </w:rPr>
        <w:t>。</w:t>
      </w:r>
      <w:r>
        <w:rPr>
          <w:rFonts w:asciiTheme="minorEastAsia" w:eastAsiaTheme="minorEastAsia" w:hAnsiTheme="minorEastAsia" w:cstheme="minorEastAsia" w:hint="eastAsia"/>
          <w:szCs w:val="21"/>
        </w:rPr>
        <w:t>NT-</w:t>
      </w:r>
      <w:proofErr w:type="spellStart"/>
      <w:r>
        <w:rPr>
          <w:rFonts w:asciiTheme="minorEastAsia" w:eastAsiaTheme="minorEastAsia" w:hAnsiTheme="minorEastAsia" w:cstheme="minorEastAsia" w:hint="eastAsia"/>
          <w:szCs w:val="21"/>
        </w:rPr>
        <w:t>proBNP</w:t>
      </w:r>
      <w:proofErr w:type="spellEnd"/>
      <w:r>
        <w:rPr>
          <w:rFonts w:asciiTheme="minorEastAsia" w:eastAsiaTheme="minorEastAsia" w:hAnsiTheme="minorEastAsia" w:cstheme="minorEastAsia" w:hint="eastAsia"/>
          <w:szCs w:val="21"/>
        </w:rPr>
        <w:t xml:space="preserve"> 也能作为心肌缺血的相关指标，且</w:t>
      </w:r>
      <w:r>
        <w:rPr>
          <w:rFonts w:asciiTheme="minorEastAsia" w:hAnsiTheme="minorEastAsia" w:cstheme="minorEastAsia" w:hint="eastAsia"/>
          <w:szCs w:val="21"/>
        </w:rPr>
        <w:t>NT-</w:t>
      </w:r>
      <w:proofErr w:type="spellStart"/>
      <w:r>
        <w:rPr>
          <w:rFonts w:asciiTheme="minorEastAsia" w:hAnsiTheme="minorEastAsia" w:cstheme="minorEastAsia" w:hint="eastAsia"/>
          <w:szCs w:val="21"/>
        </w:rPr>
        <w:t>proBNP</w:t>
      </w:r>
      <w:proofErr w:type="spellEnd"/>
      <w:r>
        <w:rPr>
          <w:rFonts w:asciiTheme="minorEastAsia" w:eastAsiaTheme="minorEastAsia" w:hAnsiTheme="minorEastAsia" w:cstheme="minorEastAsia" w:hint="eastAsia"/>
          <w:szCs w:val="21"/>
        </w:rPr>
        <w:t>水平与冠心病患者预后</w:t>
      </w:r>
      <w:proofErr w:type="gramStart"/>
      <w:r>
        <w:rPr>
          <w:rFonts w:asciiTheme="minorEastAsia" w:eastAsiaTheme="minorEastAsia" w:hAnsiTheme="minorEastAsia" w:cstheme="minorEastAsia" w:hint="eastAsia"/>
          <w:szCs w:val="21"/>
        </w:rPr>
        <w:t>呈独立</w:t>
      </w:r>
      <w:proofErr w:type="gramEnd"/>
      <w:r>
        <w:rPr>
          <w:rFonts w:asciiTheme="minorEastAsia" w:eastAsiaTheme="minorEastAsia" w:hAnsiTheme="minorEastAsia" w:cstheme="minorEastAsia" w:hint="eastAsia"/>
          <w:szCs w:val="21"/>
        </w:rPr>
        <w:t>相关性。</w:t>
      </w:r>
      <w:r>
        <w:rPr>
          <w:rFonts w:asciiTheme="minorEastAsia" w:eastAsiaTheme="minorEastAsia" w:hAnsiTheme="minorEastAsia" w:cstheme="minorEastAsia" w:hint="eastAsia"/>
          <w:b/>
          <w:bCs/>
          <w:szCs w:val="21"/>
          <w:vertAlign w:val="superscript"/>
        </w:rPr>
        <w:t>[9]</w:t>
      </w:r>
      <w:r w:rsidR="00732B63">
        <w:rPr>
          <w:rFonts w:asciiTheme="minorEastAsia" w:eastAsiaTheme="minorEastAsia" w:hAnsiTheme="minorEastAsia" w:cstheme="minorEastAsia"/>
          <w:b/>
          <w:bCs/>
          <w:szCs w:val="21"/>
          <w:vertAlign w:val="superscript"/>
        </w:rPr>
        <w:t xml:space="preserve"> </w:t>
      </w:r>
      <w:r>
        <w:rPr>
          <w:rFonts w:asciiTheme="minorEastAsia" w:hAnsiTheme="minorEastAsia" w:cstheme="minorEastAsia" w:hint="eastAsia"/>
          <w:szCs w:val="21"/>
        </w:rPr>
        <w:t>当心肌缺血引发左心室舒缩功能障碍时，血清中的NT-</w:t>
      </w:r>
      <w:proofErr w:type="spellStart"/>
      <w:r>
        <w:rPr>
          <w:rFonts w:asciiTheme="minorEastAsia" w:hAnsiTheme="minorEastAsia" w:cstheme="minorEastAsia" w:hint="eastAsia"/>
          <w:szCs w:val="21"/>
        </w:rPr>
        <w:t>proBNP</w:t>
      </w:r>
      <w:proofErr w:type="spellEnd"/>
      <w:r>
        <w:rPr>
          <w:rFonts w:asciiTheme="minorEastAsia" w:hAnsiTheme="minorEastAsia" w:cstheme="minorEastAsia" w:hint="eastAsia"/>
          <w:szCs w:val="21"/>
        </w:rPr>
        <w:t>浓度会进一步升高，</w:t>
      </w:r>
      <w:r w:rsidR="003568C8">
        <w:rPr>
          <w:rFonts w:asciiTheme="minorEastAsia" w:hAnsiTheme="minorEastAsia" w:cstheme="minorEastAsia" w:hint="eastAsia"/>
          <w:szCs w:val="21"/>
        </w:rPr>
        <w:t>所以NT-</w:t>
      </w:r>
      <w:proofErr w:type="spellStart"/>
      <w:r w:rsidR="003568C8">
        <w:rPr>
          <w:rFonts w:asciiTheme="minorEastAsia" w:hAnsiTheme="minorEastAsia" w:cstheme="minorEastAsia" w:hint="eastAsia"/>
          <w:szCs w:val="21"/>
        </w:rPr>
        <w:t>proBNP</w:t>
      </w:r>
      <w:proofErr w:type="spellEnd"/>
      <w:r>
        <w:rPr>
          <w:rFonts w:asciiTheme="minorEastAsia" w:hAnsiTheme="minorEastAsia" w:cstheme="minorEastAsia" w:hint="eastAsia"/>
          <w:szCs w:val="21"/>
        </w:rPr>
        <w:t>可反映早期心肌缺血的状态</w:t>
      </w:r>
      <w:r w:rsidR="00C0416E">
        <w:rPr>
          <w:rFonts w:asciiTheme="minorEastAsia" w:hAnsiTheme="minorEastAsia" w:cstheme="minorEastAsia" w:hint="eastAsia"/>
          <w:szCs w:val="21"/>
        </w:rPr>
        <w:t>。</w:t>
      </w:r>
      <w:r>
        <w:rPr>
          <w:rFonts w:asciiTheme="minorEastAsia" w:hAnsiTheme="minorEastAsia" w:cstheme="minorEastAsia" w:hint="eastAsia"/>
          <w:szCs w:val="21"/>
        </w:rPr>
        <w:t>ACS患者易并发心力衰竭，而心力衰竭将导致NT-</w:t>
      </w:r>
      <w:proofErr w:type="spellStart"/>
      <w:r>
        <w:rPr>
          <w:rFonts w:asciiTheme="minorEastAsia" w:hAnsiTheme="minorEastAsia" w:cstheme="minorEastAsia" w:hint="eastAsia"/>
          <w:szCs w:val="21"/>
        </w:rPr>
        <w:t>proBNP</w:t>
      </w:r>
      <w:proofErr w:type="spellEnd"/>
      <w:r>
        <w:rPr>
          <w:rFonts w:asciiTheme="minorEastAsia" w:hAnsiTheme="minorEastAsia" w:cstheme="minorEastAsia" w:hint="eastAsia"/>
          <w:szCs w:val="21"/>
        </w:rPr>
        <w:t>合成和释放增加</w:t>
      </w:r>
      <w:r w:rsidR="00EF0EBB">
        <w:rPr>
          <w:rFonts w:asciiTheme="minorEastAsia" w:hAnsiTheme="minorEastAsia" w:cstheme="minorEastAsia" w:hint="eastAsia"/>
          <w:szCs w:val="21"/>
        </w:rPr>
        <w:t>。</w:t>
      </w:r>
      <w:r>
        <w:rPr>
          <w:rFonts w:asciiTheme="minorEastAsia" w:hAnsiTheme="minorEastAsia" w:cstheme="minorEastAsia" w:hint="eastAsia"/>
          <w:b/>
          <w:bCs/>
          <w:szCs w:val="21"/>
          <w:vertAlign w:val="superscript"/>
        </w:rPr>
        <w:t>[10]</w:t>
      </w:r>
      <w:r w:rsidR="003568C8" w:rsidRPr="003568C8">
        <w:rPr>
          <w:rFonts w:asciiTheme="minorEastAsia" w:hAnsiTheme="minorEastAsia" w:cstheme="minorEastAsia"/>
          <w:bCs/>
          <w:szCs w:val="21"/>
        </w:rPr>
        <w:t xml:space="preserve"> </w:t>
      </w:r>
      <w:r w:rsidR="00F90501">
        <w:rPr>
          <w:rFonts w:asciiTheme="minorEastAsia" w:hAnsiTheme="minorEastAsia" w:cstheme="minorEastAsia" w:hint="eastAsia"/>
          <w:bCs/>
          <w:szCs w:val="21"/>
        </w:rPr>
        <w:t>因此，</w:t>
      </w:r>
      <w:r w:rsidR="00EF0EBB">
        <w:rPr>
          <w:rFonts w:asciiTheme="minorEastAsia" w:hAnsiTheme="minorEastAsia" w:cstheme="minorEastAsia" w:hint="eastAsia"/>
          <w:bCs/>
          <w:szCs w:val="21"/>
        </w:rPr>
        <w:t>我们查看病人的病历资料，</w:t>
      </w:r>
      <w:r w:rsidR="00F90501">
        <w:rPr>
          <w:rFonts w:asciiTheme="minorEastAsia" w:hAnsiTheme="minorEastAsia" w:cstheme="minorEastAsia" w:hint="eastAsia"/>
          <w:bCs/>
          <w:szCs w:val="21"/>
        </w:rPr>
        <w:t>将</w:t>
      </w:r>
      <w:r w:rsidR="00EF0EBB">
        <w:rPr>
          <w:rFonts w:asciiTheme="minorEastAsia" w:hAnsiTheme="minorEastAsia" w:cstheme="minorEastAsia" w:hint="eastAsia"/>
          <w:bCs/>
          <w:szCs w:val="21"/>
        </w:rPr>
        <w:t>并发</w:t>
      </w:r>
      <w:r w:rsidR="00F90501">
        <w:rPr>
          <w:rFonts w:asciiTheme="minorEastAsia" w:hAnsiTheme="minorEastAsia" w:cstheme="minorEastAsia" w:hint="eastAsia"/>
          <w:bCs/>
          <w:szCs w:val="21"/>
        </w:rPr>
        <w:t>心衰的病人排除了，以保证研究的是</w:t>
      </w:r>
      <w:r w:rsidR="00732B63">
        <w:rPr>
          <w:rFonts w:asciiTheme="minorEastAsia" w:hAnsiTheme="minorEastAsia" w:cstheme="minorEastAsia" w:hint="eastAsia"/>
          <w:bCs/>
          <w:szCs w:val="21"/>
        </w:rPr>
        <w:t>早期A</w:t>
      </w:r>
      <w:r w:rsidR="00732B63">
        <w:rPr>
          <w:rFonts w:asciiTheme="minorEastAsia" w:hAnsiTheme="minorEastAsia" w:cstheme="minorEastAsia"/>
          <w:bCs/>
          <w:szCs w:val="21"/>
        </w:rPr>
        <w:t>CS</w:t>
      </w:r>
      <w:r w:rsidR="00732B63">
        <w:rPr>
          <w:rFonts w:asciiTheme="minorEastAsia" w:hAnsiTheme="minorEastAsia" w:cstheme="minorEastAsia" w:hint="eastAsia"/>
          <w:bCs/>
          <w:szCs w:val="21"/>
        </w:rPr>
        <w:t>患者是否存在N</w:t>
      </w:r>
      <w:r w:rsidR="00732B63">
        <w:rPr>
          <w:rFonts w:asciiTheme="minorEastAsia" w:hAnsiTheme="minorEastAsia" w:cstheme="minorEastAsia"/>
          <w:bCs/>
          <w:szCs w:val="21"/>
        </w:rPr>
        <w:t>T-</w:t>
      </w:r>
      <w:proofErr w:type="spellStart"/>
      <w:r w:rsidR="00732B63">
        <w:rPr>
          <w:rFonts w:asciiTheme="minorEastAsia" w:hAnsiTheme="minorEastAsia" w:cstheme="minorEastAsia"/>
          <w:bCs/>
          <w:szCs w:val="21"/>
        </w:rPr>
        <w:t>proBNP</w:t>
      </w:r>
      <w:proofErr w:type="spellEnd"/>
      <w:r w:rsidR="00732B63">
        <w:rPr>
          <w:rFonts w:asciiTheme="minorEastAsia" w:hAnsiTheme="minorEastAsia" w:cstheme="minorEastAsia" w:hint="eastAsia"/>
          <w:bCs/>
          <w:szCs w:val="21"/>
        </w:rPr>
        <w:t>的升高。</w:t>
      </w:r>
    </w:p>
    <w:p w:rsidR="003A26E8" w:rsidRPr="003568C8" w:rsidRDefault="003A26E8">
      <w:pPr>
        <w:jc w:val="left"/>
        <w:rPr>
          <w:rFonts w:asciiTheme="minorEastAsia" w:hAnsiTheme="minorEastAsia" w:cstheme="minorEastAsia"/>
          <w:bCs/>
          <w:sz w:val="24"/>
          <w:szCs w:val="24"/>
        </w:rPr>
      </w:pPr>
    </w:p>
    <w:p w:rsidR="003A26E8" w:rsidRDefault="00E016F8">
      <w:pPr>
        <w:ind w:firstLineChars="100" w:firstLine="240"/>
        <w:jc w:val="left"/>
        <w:rPr>
          <w:rFonts w:asciiTheme="minorEastAsia" w:hAnsiTheme="minorEastAsia" w:cstheme="minorEastAsia"/>
          <w:color w:val="000000" w:themeColor="text1"/>
          <w:sz w:val="24"/>
          <w:szCs w:val="24"/>
        </w:rPr>
      </w:pPr>
      <w:r>
        <w:rPr>
          <w:rFonts w:ascii="黑体" w:eastAsia="黑体" w:hAnsi="黑体" w:cs="黑体" w:hint="eastAsia"/>
          <w:color w:val="000000" w:themeColor="text1"/>
          <w:sz w:val="24"/>
          <w:szCs w:val="24"/>
        </w:rPr>
        <w:t>3.1.3肌红蛋白（MYO）</w:t>
      </w:r>
    </w:p>
    <w:p w:rsidR="003A26E8" w:rsidRPr="00C0416E" w:rsidRDefault="00E016F8">
      <w:pPr>
        <w:ind w:firstLineChars="200" w:firstLine="420"/>
        <w:jc w:val="left"/>
        <w:rPr>
          <w:rFonts w:asciiTheme="minorEastAsia" w:hAnsiTheme="minorEastAsia" w:cstheme="minorEastAsia"/>
          <w:bCs/>
          <w:szCs w:val="21"/>
        </w:rPr>
      </w:pPr>
      <w:r>
        <w:rPr>
          <w:rFonts w:asciiTheme="minorEastAsia" w:hAnsiTheme="minorEastAsia" w:cstheme="minorEastAsia" w:hint="eastAsia"/>
          <w:color w:val="000000" w:themeColor="text1"/>
          <w:szCs w:val="21"/>
        </w:rPr>
        <w:t>肌红蛋白（MYO）是一类血红素蛋白，是心肌和骨骼肌细胞中的一种胞浆蛋白，用于肌细胞中氧的运输和储存。MYO是最早进入血液的心脏标志物。血清肌红蛋白的检测是诊断急性心肌梗塞，再梗的早期诊断和消散疗法的成功再灌注指标。有相关研究报道该指标的灵敏度为81.67％，特异性为68.75％。</w:t>
      </w:r>
      <w:r>
        <w:rPr>
          <w:rFonts w:asciiTheme="minorEastAsia" w:hAnsiTheme="minorEastAsia" w:cstheme="minorEastAsia" w:hint="eastAsia"/>
          <w:b/>
          <w:bCs/>
          <w:color w:val="000000" w:themeColor="text1"/>
          <w:szCs w:val="21"/>
          <w:vertAlign w:val="superscript"/>
        </w:rPr>
        <w:t xml:space="preserve">[6]. </w:t>
      </w:r>
      <w:r>
        <w:rPr>
          <w:rFonts w:asciiTheme="minorEastAsia" w:hAnsiTheme="minorEastAsia" w:cstheme="minorEastAsia" w:hint="eastAsia"/>
          <w:szCs w:val="21"/>
        </w:rPr>
        <w:t>在AMI发病2h内MYO浓度会升高，并在12h内达高峰，24-48h内恢复正常</w:t>
      </w:r>
      <w:r w:rsidR="00EF0EBB">
        <w:rPr>
          <w:rFonts w:asciiTheme="minorEastAsia" w:hAnsiTheme="minorEastAsia" w:cstheme="minorEastAsia" w:hint="eastAsia"/>
          <w:szCs w:val="21"/>
        </w:rPr>
        <w:t>。</w:t>
      </w:r>
      <w:r>
        <w:rPr>
          <w:rFonts w:asciiTheme="minorEastAsia" w:hAnsiTheme="minorEastAsia" w:cstheme="minorEastAsia" w:hint="eastAsia"/>
          <w:szCs w:val="21"/>
        </w:rPr>
        <w:t>由于MYO既存在于心肌中，也存在于骨骼肌中，所以不仅心脏疾病 MYO 会升高，当患者存在骨骼肌损伤或者患有肾脏疾病时也会出现血清MYO浓度的升高。</w:t>
      </w:r>
      <w:r>
        <w:rPr>
          <w:rFonts w:asciiTheme="minorEastAsia" w:hAnsiTheme="minorEastAsia" w:cstheme="minorEastAsia" w:hint="eastAsia"/>
          <w:b/>
          <w:bCs/>
          <w:szCs w:val="21"/>
          <w:vertAlign w:val="superscript"/>
        </w:rPr>
        <w:t xml:space="preserve">[11]  </w:t>
      </w:r>
      <w:r>
        <w:rPr>
          <w:rFonts w:asciiTheme="minorEastAsia" w:eastAsiaTheme="minorEastAsia" w:hAnsiTheme="minorEastAsia" w:cstheme="minorEastAsia" w:hint="eastAsia"/>
          <w:szCs w:val="21"/>
        </w:rPr>
        <w:t>并且MYO的阴性预测值较高</w:t>
      </w:r>
      <w:r>
        <w:rPr>
          <w:rFonts w:asciiTheme="minorEastAsia" w:hAnsiTheme="minorEastAsia" w:cstheme="minorEastAsia" w:hint="eastAsia"/>
          <w:szCs w:val="21"/>
        </w:rPr>
        <w:t>，可以提高排除心肌梗死病人的能力。在患者没有骨骼肌等其他损伤的时候，MYO作为心肌损伤的早期的标志物可以用来排除非心肌梗死的患者。所以MYO在时间上有一定的优越性，但是特异性不强，必须要结合其他指标才能确诊。发病早期时若患者MYO检测结果是阴性的，便要做鉴别诊断。</w:t>
      </w:r>
      <w:r>
        <w:rPr>
          <w:rFonts w:asciiTheme="minorEastAsia" w:hAnsiTheme="minorEastAsia" w:cstheme="minorEastAsia" w:hint="eastAsia"/>
          <w:b/>
          <w:bCs/>
          <w:szCs w:val="21"/>
          <w:vertAlign w:val="superscript"/>
        </w:rPr>
        <w:t>[12]</w:t>
      </w:r>
      <w:r w:rsidR="00C0416E">
        <w:rPr>
          <w:rFonts w:asciiTheme="minorEastAsia" w:hAnsiTheme="minorEastAsia" w:cstheme="minorEastAsia"/>
          <w:b/>
          <w:bCs/>
          <w:szCs w:val="21"/>
          <w:vertAlign w:val="superscript"/>
        </w:rPr>
        <w:t xml:space="preserve">  </w:t>
      </w:r>
      <w:r w:rsidR="00C0416E" w:rsidRPr="00C0416E">
        <w:rPr>
          <w:rFonts w:asciiTheme="minorEastAsia" w:hAnsiTheme="minorEastAsia" w:cstheme="minorEastAsia" w:hint="eastAsia"/>
          <w:bCs/>
          <w:szCs w:val="21"/>
        </w:rPr>
        <w:t>所以</w:t>
      </w:r>
      <w:r w:rsidR="00C0416E">
        <w:rPr>
          <w:rFonts w:asciiTheme="minorEastAsia" w:hAnsiTheme="minorEastAsia" w:cstheme="minorEastAsia" w:hint="eastAsia"/>
          <w:bCs/>
          <w:szCs w:val="21"/>
        </w:rPr>
        <w:t>MYO作为公认的早期心肌</w:t>
      </w:r>
      <w:r w:rsidR="00EF0EBB">
        <w:rPr>
          <w:rFonts w:asciiTheme="minorEastAsia" w:hAnsiTheme="minorEastAsia" w:cstheme="minorEastAsia" w:hint="eastAsia"/>
          <w:bCs/>
          <w:szCs w:val="21"/>
        </w:rPr>
        <w:t>缺血</w:t>
      </w:r>
      <w:r w:rsidR="00C0416E">
        <w:rPr>
          <w:rFonts w:asciiTheme="minorEastAsia" w:hAnsiTheme="minorEastAsia" w:cstheme="minorEastAsia" w:hint="eastAsia"/>
          <w:bCs/>
          <w:szCs w:val="21"/>
        </w:rPr>
        <w:t>标志物，可</w:t>
      </w:r>
      <w:r w:rsidR="00C0416E" w:rsidRPr="00C0416E">
        <w:rPr>
          <w:rFonts w:asciiTheme="minorEastAsia" w:hAnsiTheme="minorEastAsia" w:cstheme="minorEastAsia" w:hint="eastAsia"/>
          <w:bCs/>
          <w:szCs w:val="21"/>
        </w:rPr>
        <w:t>以在时间</w:t>
      </w:r>
      <w:r w:rsidR="00C0416E">
        <w:rPr>
          <w:rFonts w:asciiTheme="minorEastAsia" w:hAnsiTheme="minorEastAsia" w:cstheme="minorEastAsia" w:hint="eastAsia"/>
          <w:bCs/>
          <w:szCs w:val="21"/>
        </w:rPr>
        <w:t>很好地</w:t>
      </w:r>
      <w:r w:rsidR="00C0416E" w:rsidRPr="00C0416E">
        <w:rPr>
          <w:rFonts w:asciiTheme="minorEastAsia" w:hAnsiTheme="minorEastAsia" w:cstheme="minorEastAsia" w:hint="eastAsia"/>
          <w:bCs/>
          <w:szCs w:val="21"/>
        </w:rPr>
        <w:t>与其他两个指标进行对照比较</w:t>
      </w:r>
      <w:r w:rsidR="00EF0EBB">
        <w:rPr>
          <w:rFonts w:asciiTheme="minorEastAsia" w:hAnsiTheme="minorEastAsia" w:cstheme="minorEastAsia" w:hint="eastAsia"/>
          <w:bCs/>
          <w:szCs w:val="21"/>
        </w:rPr>
        <w:t>，我们也将合并肾脏和骨骼肌损伤等疾病的病人排除在外。</w:t>
      </w:r>
    </w:p>
    <w:p w:rsidR="003A26E8" w:rsidRDefault="003A26E8">
      <w:pPr>
        <w:ind w:firstLineChars="200" w:firstLine="422"/>
        <w:jc w:val="left"/>
        <w:rPr>
          <w:rFonts w:asciiTheme="minorEastAsia" w:hAnsiTheme="minorEastAsia" w:cstheme="minorEastAsia"/>
          <w:b/>
          <w:bCs/>
          <w:szCs w:val="21"/>
          <w:vertAlign w:val="superscript"/>
        </w:rPr>
      </w:pPr>
    </w:p>
    <w:p w:rsidR="003A26E8" w:rsidRDefault="00E016F8">
      <w:pPr>
        <w:spacing w:line="360" w:lineRule="auto"/>
        <w:jc w:val="left"/>
        <w:rPr>
          <w:rFonts w:ascii="黑体" w:eastAsia="黑体" w:hAnsi="黑体" w:cs="黑体"/>
          <w:sz w:val="28"/>
          <w:szCs w:val="28"/>
        </w:rPr>
      </w:pPr>
      <w:r>
        <w:rPr>
          <w:rFonts w:ascii="黑体" w:eastAsia="黑体" w:hAnsi="黑体" w:cs="黑体" w:hint="eastAsia"/>
          <w:color w:val="000000" w:themeColor="text1"/>
          <w:sz w:val="28"/>
          <w:szCs w:val="28"/>
        </w:rPr>
        <w:lastRenderedPageBreak/>
        <w:t xml:space="preserve">3.2 </w:t>
      </w:r>
      <w:r>
        <w:rPr>
          <w:rFonts w:ascii="黑体" w:eastAsia="黑体" w:hAnsi="黑体" w:cs="黑体" w:hint="eastAsia"/>
          <w:sz w:val="28"/>
          <w:szCs w:val="28"/>
        </w:rPr>
        <w:t>研究的不足之处</w:t>
      </w:r>
    </w:p>
    <w:p w:rsidR="003A26E8" w:rsidRDefault="00E016F8">
      <w:pPr>
        <w:jc w:val="left"/>
        <w:rPr>
          <w:rFonts w:asciiTheme="minorEastAsia" w:hAnsiTheme="minorEastAsia" w:cstheme="minorEastAsia"/>
          <w:szCs w:val="21"/>
        </w:rPr>
      </w:pPr>
      <w:r>
        <w:rPr>
          <w:rFonts w:ascii="黑体" w:eastAsia="黑体" w:hAnsi="黑体" w:cs="黑体" w:hint="eastAsia"/>
          <w:color w:val="000000" w:themeColor="text1"/>
          <w:sz w:val="28"/>
          <w:szCs w:val="28"/>
        </w:rPr>
        <w:tab/>
      </w:r>
      <w:r>
        <w:rPr>
          <w:rFonts w:asciiTheme="minorEastAsia" w:hAnsiTheme="minorEastAsia" w:cstheme="minorEastAsia" w:hint="eastAsia"/>
          <w:szCs w:val="21"/>
        </w:rPr>
        <w:t>由于时间有限，收集的样本量太少，存在一定的误差，并且若后续需要对ACS三个分型相关的心肌标志物的价值进一步研究，应该采用大样本量进行分析。另外，采集到的血清样本在零下20℃的冰箱冻存了一个月后</w:t>
      </w:r>
      <w:proofErr w:type="gramStart"/>
      <w:r>
        <w:rPr>
          <w:rFonts w:asciiTheme="minorEastAsia" w:hAnsiTheme="minorEastAsia" w:cstheme="minorEastAsia" w:hint="eastAsia"/>
          <w:szCs w:val="21"/>
        </w:rPr>
        <w:t>再复溶测定</w:t>
      </w:r>
      <w:proofErr w:type="gramEnd"/>
      <w:r>
        <w:rPr>
          <w:rFonts w:asciiTheme="minorEastAsia" w:hAnsiTheme="minorEastAsia" w:cstheme="minorEastAsia" w:hint="eastAsia"/>
          <w:szCs w:val="21"/>
        </w:rPr>
        <w:t>IMA，期间也</w:t>
      </w:r>
      <w:proofErr w:type="gramStart"/>
      <w:r>
        <w:rPr>
          <w:rFonts w:asciiTheme="minorEastAsia" w:hAnsiTheme="minorEastAsia" w:cstheme="minorEastAsia" w:hint="eastAsia"/>
          <w:szCs w:val="21"/>
        </w:rPr>
        <w:t>多次复溶重复</w:t>
      </w:r>
      <w:proofErr w:type="gramEnd"/>
      <w:r>
        <w:rPr>
          <w:rFonts w:asciiTheme="minorEastAsia" w:hAnsiTheme="minorEastAsia" w:cstheme="minorEastAsia" w:hint="eastAsia"/>
          <w:szCs w:val="21"/>
        </w:rPr>
        <w:t>测定这些检验项目，这个问题可能也会导致测定的结果不准确。</w:t>
      </w:r>
    </w:p>
    <w:p w:rsidR="003A26E8" w:rsidRDefault="003A26E8">
      <w:pPr>
        <w:tabs>
          <w:tab w:val="left" w:pos="1204"/>
        </w:tabs>
        <w:jc w:val="left"/>
        <w:rPr>
          <w:rFonts w:ascii="黑体" w:eastAsia="黑体" w:hAnsi="黑体" w:cs="黑体"/>
          <w:color w:val="000000" w:themeColor="text1"/>
          <w:sz w:val="28"/>
          <w:szCs w:val="28"/>
        </w:rPr>
      </w:pPr>
    </w:p>
    <w:p w:rsidR="003A26E8" w:rsidRDefault="003A26E8">
      <w:pPr>
        <w:ind w:firstLineChars="200" w:firstLine="420"/>
        <w:jc w:val="left"/>
        <w:rPr>
          <w:rFonts w:asciiTheme="minorEastAsia" w:hAnsiTheme="minorEastAsia" w:cstheme="minorEastAsia"/>
          <w:szCs w:val="21"/>
        </w:rPr>
      </w:pPr>
    </w:p>
    <w:p w:rsidR="003A26E8" w:rsidRDefault="003A26E8">
      <w:pPr>
        <w:ind w:firstLineChars="200" w:firstLine="420"/>
        <w:jc w:val="left"/>
        <w:rPr>
          <w:rFonts w:asciiTheme="minorEastAsia" w:hAnsiTheme="minorEastAsia" w:cstheme="minorEastAsia"/>
          <w:szCs w:val="21"/>
        </w:rPr>
      </w:pPr>
    </w:p>
    <w:p w:rsidR="003A26E8" w:rsidRDefault="00E016F8">
      <w:pPr>
        <w:pStyle w:val="1"/>
        <w:spacing w:line="480" w:lineRule="auto"/>
        <w:jc w:val="center"/>
        <w:rPr>
          <w:rFonts w:ascii="黑体" w:eastAsia="黑体" w:hAnsi="黑体" w:cs="黑体"/>
          <w:sz w:val="32"/>
          <w:szCs w:val="32"/>
        </w:rPr>
      </w:pPr>
      <w:bookmarkStart w:id="18" w:name="_Toc26158_WPSOffice_Level1"/>
      <w:r>
        <w:rPr>
          <w:rFonts w:ascii="黑体" w:eastAsia="黑体" w:hAnsi="黑体" w:cs="黑体" w:hint="eastAsia"/>
          <w:sz w:val="32"/>
          <w:szCs w:val="32"/>
        </w:rPr>
        <w:t>结  论</w:t>
      </w:r>
      <w:bookmarkEnd w:id="18"/>
    </w:p>
    <w:p w:rsidR="003A26E8" w:rsidRDefault="003A26E8"/>
    <w:p w:rsidR="003A26E8" w:rsidRDefault="00E016F8">
      <w:pPr>
        <w:ind w:firstLine="420"/>
        <w:jc w:val="left"/>
        <w:rPr>
          <w:rFonts w:asciiTheme="minorEastAsia" w:hAnsiTheme="minorEastAsia" w:cstheme="minorEastAsia"/>
          <w:sz w:val="24"/>
          <w:szCs w:val="24"/>
        </w:rPr>
      </w:pPr>
      <w:r>
        <w:rPr>
          <w:rFonts w:asciiTheme="minorEastAsia" w:hAnsiTheme="minorEastAsia" w:cstheme="minorEastAsia" w:hint="eastAsia"/>
          <w:sz w:val="24"/>
          <w:szCs w:val="24"/>
        </w:rPr>
        <w:t>本研究显示ACS患者血清中IMA、NT-</w:t>
      </w:r>
      <w:proofErr w:type="spellStart"/>
      <w:r>
        <w:rPr>
          <w:rFonts w:asciiTheme="minorEastAsia" w:hAnsiTheme="minorEastAsia" w:cstheme="minorEastAsia" w:hint="eastAsia"/>
          <w:sz w:val="24"/>
          <w:szCs w:val="24"/>
        </w:rPr>
        <w:t>proBNP</w:t>
      </w:r>
      <w:proofErr w:type="spellEnd"/>
      <w:r>
        <w:rPr>
          <w:rFonts w:asciiTheme="minorEastAsia" w:hAnsiTheme="minorEastAsia" w:cstheme="minorEastAsia" w:hint="eastAsia"/>
          <w:sz w:val="24"/>
          <w:szCs w:val="24"/>
        </w:rPr>
        <w:t>和MYO浓度明显高于健康对照组。IMA、NT-</w:t>
      </w:r>
      <w:proofErr w:type="spellStart"/>
      <w:r>
        <w:rPr>
          <w:rFonts w:asciiTheme="minorEastAsia" w:hAnsiTheme="minorEastAsia" w:cstheme="minorEastAsia" w:hint="eastAsia"/>
          <w:sz w:val="24"/>
          <w:szCs w:val="24"/>
        </w:rPr>
        <w:t>proBNP</w:t>
      </w:r>
      <w:proofErr w:type="spellEnd"/>
      <w:r>
        <w:rPr>
          <w:rFonts w:asciiTheme="minorEastAsia" w:hAnsiTheme="minorEastAsia" w:cstheme="minorEastAsia" w:hint="eastAsia"/>
          <w:sz w:val="24"/>
          <w:szCs w:val="24"/>
        </w:rPr>
        <w:t>和MYO单项检测的敏感度分别为81.36％、81.03％、77.97％，而三项指标联合检测可将敏感度提高到91.53％。从IMA、NT-</w:t>
      </w:r>
      <w:proofErr w:type="spellStart"/>
      <w:r>
        <w:rPr>
          <w:rFonts w:asciiTheme="minorEastAsia" w:hAnsiTheme="minorEastAsia" w:cstheme="minorEastAsia" w:hint="eastAsia"/>
          <w:sz w:val="24"/>
          <w:szCs w:val="24"/>
        </w:rPr>
        <w:t>proBNP</w:t>
      </w:r>
      <w:proofErr w:type="spellEnd"/>
      <w:r>
        <w:rPr>
          <w:rFonts w:asciiTheme="minorEastAsia" w:hAnsiTheme="minorEastAsia" w:cstheme="minorEastAsia" w:hint="eastAsia"/>
          <w:sz w:val="24"/>
          <w:szCs w:val="24"/>
        </w:rPr>
        <w:t>和MYO的受试者工作特征曲线下面积可以看出，三个指标联合检测的曲线下面积均大于单个项目的检测，说明这三个指标联合检测的诊断效率高于单个项目的检测。另外，IMA在诊断ACS方面，其曲线下面积高于NT-</w:t>
      </w:r>
      <w:proofErr w:type="spellStart"/>
      <w:r>
        <w:rPr>
          <w:rFonts w:asciiTheme="minorEastAsia" w:hAnsiTheme="minorEastAsia" w:cstheme="minorEastAsia" w:hint="eastAsia"/>
          <w:sz w:val="24"/>
          <w:szCs w:val="24"/>
        </w:rPr>
        <w:t>proBNP</w:t>
      </w:r>
      <w:proofErr w:type="spellEnd"/>
      <w:r>
        <w:rPr>
          <w:rFonts w:asciiTheme="minorEastAsia" w:hAnsiTheme="minorEastAsia" w:cstheme="minorEastAsia" w:hint="eastAsia"/>
          <w:sz w:val="24"/>
          <w:szCs w:val="24"/>
        </w:rPr>
        <w:t>和MYO项目，说明IMA的诊断效率高于NT-</w:t>
      </w:r>
      <w:proofErr w:type="spellStart"/>
      <w:r>
        <w:rPr>
          <w:rFonts w:asciiTheme="minorEastAsia" w:hAnsiTheme="minorEastAsia" w:cstheme="minorEastAsia" w:hint="eastAsia"/>
          <w:sz w:val="24"/>
          <w:szCs w:val="24"/>
        </w:rPr>
        <w:t>proBNP</w:t>
      </w:r>
      <w:proofErr w:type="spellEnd"/>
      <w:r>
        <w:rPr>
          <w:rFonts w:asciiTheme="minorEastAsia" w:hAnsiTheme="minorEastAsia" w:cstheme="minorEastAsia" w:hint="eastAsia"/>
          <w:sz w:val="24"/>
          <w:szCs w:val="24"/>
        </w:rPr>
        <w:t>和MYO。</w:t>
      </w:r>
    </w:p>
    <w:p w:rsidR="003A26E8" w:rsidRDefault="00E016F8">
      <w:pPr>
        <w:ind w:firstLine="420"/>
        <w:jc w:val="left"/>
        <w:rPr>
          <w:rFonts w:asciiTheme="minorEastAsia" w:hAnsiTheme="minorEastAsia" w:cstheme="minorEastAsia"/>
          <w:sz w:val="24"/>
          <w:szCs w:val="24"/>
        </w:rPr>
      </w:pPr>
      <w:r>
        <w:rPr>
          <w:rFonts w:asciiTheme="minorEastAsia" w:hAnsiTheme="minorEastAsia" w:cstheme="minorEastAsia" w:hint="eastAsia"/>
          <w:sz w:val="24"/>
          <w:szCs w:val="24"/>
        </w:rPr>
        <w:t>目前早期诊断ACS的常用指标有IMA、CK-MB、</w:t>
      </w:r>
      <w:proofErr w:type="spellStart"/>
      <w:r>
        <w:rPr>
          <w:rFonts w:asciiTheme="minorEastAsia" w:hAnsiTheme="minorEastAsia" w:cstheme="minorEastAsia" w:hint="eastAsia"/>
          <w:sz w:val="24"/>
          <w:szCs w:val="24"/>
        </w:rPr>
        <w:t>CTnI</w:t>
      </w:r>
      <w:proofErr w:type="spellEnd"/>
      <w:r>
        <w:rPr>
          <w:rFonts w:asciiTheme="minorEastAsia" w:hAnsiTheme="minorEastAsia" w:cstheme="minorEastAsia" w:hint="eastAsia"/>
          <w:sz w:val="24"/>
          <w:szCs w:val="24"/>
        </w:rPr>
        <w:t>、MYO等，其中IMA在心肌缺血早期即可被检出，MYO在时间上有优势但是特异性不强，单独检测MYO时容易误诊</w:t>
      </w:r>
      <w:r w:rsidR="00EF0EBB">
        <w:rPr>
          <w:rFonts w:asciiTheme="minorEastAsia" w:hAnsiTheme="minorEastAsia" w:cstheme="minorEastAsia" w:hint="eastAsia"/>
          <w:sz w:val="24"/>
          <w:szCs w:val="24"/>
        </w:rPr>
        <w:t>，CK-MB、</w:t>
      </w:r>
      <w:proofErr w:type="spellStart"/>
      <w:r w:rsidR="00EF0EBB">
        <w:rPr>
          <w:rFonts w:asciiTheme="minorEastAsia" w:hAnsiTheme="minorEastAsia" w:cstheme="minorEastAsia" w:hint="eastAsia"/>
          <w:sz w:val="24"/>
          <w:szCs w:val="24"/>
        </w:rPr>
        <w:t>CTnI</w:t>
      </w:r>
      <w:proofErr w:type="spellEnd"/>
      <w:r w:rsidR="00EF0EBB">
        <w:rPr>
          <w:rFonts w:asciiTheme="minorEastAsia" w:hAnsiTheme="minorEastAsia" w:cstheme="minorEastAsia" w:hint="eastAsia"/>
          <w:sz w:val="24"/>
          <w:szCs w:val="24"/>
        </w:rPr>
        <w:t>则没有时间优势，对早期诊断的效果不好</w:t>
      </w:r>
      <w:r>
        <w:rPr>
          <w:rFonts w:asciiTheme="minorEastAsia" w:hAnsiTheme="minorEastAsia" w:cstheme="minorEastAsia" w:hint="eastAsia"/>
          <w:sz w:val="24"/>
          <w:szCs w:val="24"/>
        </w:rPr>
        <w:t>。虽然目前NT-</w:t>
      </w:r>
      <w:proofErr w:type="spellStart"/>
      <w:r>
        <w:rPr>
          <w:rFonts w:asciiTheme="minorEastAsia" w:hAnsiTheme="minorEastAsia" w:cstheme="minorEastAsia" w:hint="eastAsia"/>
          <w:sz w:val="24"/>
          <w:szCs w:val="24"/>
        </w:rPr>
        <w:t>proBNP</w:t>
      </w:r>
      <w:proofErr w:type="spellEnd"/>
      <w:r>
        <w:rPr>
          <w:rFonts w:asciiTheme="minorEastAsia" w:hAnsiTheme="minorEastAsia" w:cstheme="minorEastAsia" w:hint="eastAsia"/>
          <w:sz w:val="24"/>
          <w:szCs w:val="24"/>
        </w:rPr>
        <w:t>在临床上常用来辅助诊断心衰，但在急性心肌缺血时血清中的NT-</w:t>
      </w:r>
      <w:proofErr w:type="spellStart"/>
      <w:r>
        <w:rPr>
          <w:rFonts w:asciiTheme="minorEastAsia" w:hAnsiTheme="minorEastAsia" w:cstheme="minorEastAsia" w:hint="eastAsia"/>
          <w:sz w:val="24"/>
          <w:szCs w:val="24"/>
        </w:rPr>
        <w:t>proBNP</w:t>
      </w:r>
      <w:proofErr w:type="spellEnd"/>
      <w:r>
        <w:rPr>
          <w:rFonts w:asciiTheme="minorEastAsia" w:hAnsiTheme="minorEastAsia" w:cstheme="minorEastAsia" w:hint="eastAsia"/>
          <w:sz w:val="24"/>
          <w:szCs w:val="24"/>
        </w:rPr>
        <w:t>也会升高，并且还与冠状动脉病变的程度有关，能用作急性心肌梗死危险分层的指标。总而言之，IMA、NT-</w:t>
      </w:r>
      <w:proofErr w:type="spellStart"/>
      <w:r>
        <w:rPr>
          <w:rFonts w:asciiTheme="minorEastAsia" w:hAnsiTheme="minorEastAsia" w:cstheme="minorEastAsia" w:hint="eastAsia"/>
          <w:sz w:val="24"/>
          <w:szCs w:val="24"/>
        </w:rPr>
        <w:t>proBNP</w:t>
      </w:r>
      <w:proofErr w:type="spellEnd"/>
      <w:r>
        <w:rPr>
          <w:rFonts w:asciiTheme="minorEastAsia" w:hAnsiTheme="minorEastAsia" w:cstheme="minorEastAsia" w:hint="eastAsia"/>
          <w:sz w:val="24"/>
          <w:szCs w:val="24"/>
        </w:rPr>
        <w:t>和MYO都是辅助诊断ACS的有效指标。故在胸痛早期联合检测IMA、NT-</w:t>
      </w:r>
      <w:proofErr w:type="spellStart"/>
      <w:r>
        <w:rPr>
          <w:rFonts w:asciiTheme="minorEastAsia" w:hAnsiTheme="minorEastAsia" w:cstheme="minorEastAsia" w:hint="eastAsia"/>
          <w:sz w:val="24"/>
          <w:szCs w:val="24"/>
        </w:rPr>
        <w:t>proBNP</w:t>
      </w:r>
      <w:proofErr w:type="spellEnd"/>
      <w:r>
        <w:rPr>
          <w:rFonts w:asciiTheme="minorEastAsia" w:hAnsiTheme="minorEastAsia" w:cstheme="minorEastAsia" w:hint="eastAsia"/>
          <w:sz w:val="24"/>
          <w:szCs w:val="24"/>
        </w:rPr>
        <w:t>和MYO有更高的临床价值。</w:t>
      </w:r>
    </w:p>
    <w:p w:rsidR="003A26E8" w:rsidRDefault="00E016F8">
      <w:pPr>
        <w:ind w:firstLine="420"/>
        <w:jc w:val="left"/>
        <w:rPr>
          <w:rFonts w:asciiTheme="minorEastAsia" w:hAnsiTheme="minorEastAsia" w:cstheme="minorEastAsia"/>
          <w:sz w:val="24"/>
          <w:szCs w:val="24"/>
        </w:rPr>
      </w:pPr>
      <w:r>
        <w:rPr>
          <w:rFonts w:asciiTheme="minorEastAsia" w:hAnsiTheme="minorEastAsia" w:cstheme="minorEastAsia" w:hint="eastAsia"/>
          <w:sz w:val="24"/>
          <w:szCs w:val="24"/>
        </w:rPr>
        <w:t>综上所述，IMA、NT-</w:t>
      </w:r>
      <w:proofErr w:type="spellStart"/>
      <w:r>
        <w:rPr>
          <w:rFonts w:asciiTheme="minorEastAsia" w:hAnsiTheme="minorEastAsia" w:cstheme="minorEastAsia" w:hint="eastAsia"/>
          <w:sz w:val="24"/>
          <w:szCs w:val="24"/>
        </w:rPr>
        <w:t>proBNP</w:t>
      </w:r>
      <w:proofErr w:type="spellEnd"/>
      <w:r>
        <w:rPr>
          <w:rFonts w:asciiTheme="minorEastAsia" w:hAnsiTheme="minorEastAsia" w:cstheme="minorEastAsia" w:hint="eastAsia"/>
          <w:sz w:val="24"/>
          <w:szCs w:val="24"/>
        </w:rPr>
        <w:t>和MYO的联合检测可以早期、快速、准确诊断ACS，提高ACS早期诊断的灵敏度，降低漏诊率和早期的死亡率，同时也为临床提供诊疗依据，为临床治疗做参考，为早期救治ACS患者赢得宝贵时间。所以，IMA、NT-</w:t>
      </w:r>
      <w:proofErr w:type="spellStart"/>
      <w:r>
        <w:rPr>
          <w:rFonts w:asciiTheme="minorEastAsia" w:hAnsiTheme="minorEastAsia" w:cstheme="minorEastAsia" w:hint="eastAsia"/>
          <w:sz w:val="24"/>
          <w:szCs w:val="24"/>
        </w:rPr>
        <w:t>proBNP</w:t>
      </w:r>
      <w:proofErr w:type="spellEnd"/>
      <w:r>
        <w:rPr>
          <w:rFonts w:asciiTheme="minorEastAsia" w:hAnsiTheme="minorEastAsia" w:cstheme="minorEastAsia" w:hint="eastAsia"/>
          <w:sz w:val="24"/>
          <w:szCs w:val="24"/>
        </w:rPr>
        <w:t>和MYO的联合检测对ACS的早期诊断具有重要的临床意义。</w:t>
      </w:r>
    </w:p>
    <w:p w:rsidR="003A26E8" w:rsidRDefault="003A26E8">
      <w:pPr>
        <w:spacing w:line="360" w:lineRule="auto"/>
        <w:ind w:firstLine="420"/>
        <w:jc w:val="left"/>
        <w:rPr>
          <w:rFonts w:asciiTheme="minorEastAsia" w:hAnsiTheme="minorEastAsia" w:cstheme="minorEastAsia"/>
          <w:szCs w:val="21"/>
        </w:rPr>
      </w:pPr>
    </w:p>
    <w:p w:rsidR="003A26E8" w:rsidRDefault="00E016F8">
      <w:pPr>
        <w:jc w:val="left"/>
        <w:rPr>
          <w:rFonts w:asciiTheme="minorEastAsia" w:hAnsiTheme="minorEastAsia" w:cstheme="minorEastAsia"/>
          <w:sz w:val="24"/>
          <w:szCs w:val="24"/>
        </w:rPr>
      </w:pPr>
      <w:r>
        <w:rPr>
          <w:rFonts w:asciiTheme="minorEastAsia" w:hAnsiTheme="minorEastAsia" w:cstheme="minorEastAsia" w:hint="eastAsia"/>
          <w:szCs w:val="21"/>
        </w:rPr>
        <w:t xml:space="preserve">  </w:t>
      </w:r>
    </w:p>
    <w:p w:rsidR="003A26E8" w:rsidRDefault="003A26E8">
      <w:pPr>
        <w:rPr>
          <w:rFonts w:ascii="黑体" w:eastAsia="黑体"/>
          <w:sz w:val="24"/>
          <w:szCs w:val="24"/>
        </w:rPr>
      </w:pPr>
      <w:bookmarkStart w:id="19" w:name="_Toc26852_WPSOffice_Level1"/>
    </w:p>
    <w:p w:rsidR="003A26E8" w:rsidRDefault="003A26E8">
      <w:pPr>
        <w:spacing w:line="360" w:lineRule="exact"/>
        <w:rPr>
          <w:rFonts w:ascii="黑体" w:eastAsia="黑体"/>
          <w:sz w:val="28"/>
          <w:szCs w:val="28"/>
        </w:rPr>
      </w:pPr>
    </w:p>
    <w:p w:rsidR="003A26E8" w:rsidRDefault="003A26E8">
      <w:pPr>
        <w:spacing w:line="360" w:lineRule="exact"/>
        <w:jc w:val="center"/>
        <w:rPr>
          <w:rFonts w:ascii="黑体" w:eastAsia="黑体"/>
          <w:sz w:val="28"/>
          <w:szCs w:val="28"/>
        </w:rPr>
      </w:pPr>
    </w:p>
    <w:p w:rsidR="003D5FFB" w:rsidRDefault="003D5FFB">
      <w:pPr>
        <w:spacing w:line="360" w:lineRule="exact"/>
        <w:jc w:val="center"/>
        <w:rPr>
          <w:rFonts w:ascii="黑体" w:eastAsia="黑体"/>
          <w:sz w:val="28"/>
          <w:szCs w:val="28"/>
        </w:rPr>
      </w:pPr>
    </w:p>
    <w:p w:rsidR="003D5FFB" w:rsidRDefault="003D5FFB">
      <w:pPr>
        <w:spacing w:line="360" w:lineRule="exact"/>
        <w:jc w:val="center"/>
        <w:rPr>
          <w:rFonts w:ascii="黑体" w:eastAsia="黑体"/>
          <w:sz w:val="28"/>
          <w:szCs w:val="28"/>
        </w:rPr>
      </w:pPr>
    </w:p>
    <w:p w:rsidR="003D5FFB" w:rsidRDefault="003D5FFB">
      <w:pPr>
        <w:spacing w:line="360" w:lineRule="exact"/>
        <w:jc w:val="center"/>
        <w:rPr>
          <w:rFonts w:ascii="黑体" w:eastAsia="黑体"/>
          <w:sz w:val="28"/>
          <w:szCs w:val="28"/>
        </w:rPr>
      </w:pPr>
    </w:p>
    <w:p w:rsidR="0042622F" w:rsidRDefault="0042622F">
      <w:pPr>
        <w:spacing w:line="360" w:lineRule="exact"/>
        <w:jc w:val="center"/>
        <w:rPr>
          <w:rFonts w:ascii="黑体" w:eastAsia="黑体"/>
          <w:sz w:val="28"/>
          <w:szCs w:val="28"/>
        </w:rPr>
      </w:pPr>
    </w:p>
    <w:p w:rsidR="0042622F" w:rsidRDefault="0042622F">
      <w:pPr>
        <w:spacing w:line="360" w:lineRule="exact"/>
        <w:jc w:val="center"/>
        <w:rPr>
          <w:rFonts w:ascii="黑体" w:eastAsia="黑体"/>
          <w:sz w:val="28"/>
          <w:szCs w:val="28"/>
        </w:rPr>
      </w:pPr>
    </w:p>
    <w:p w:rsidR="003A26E8" w:rsidRDefault="00E016F8">
      <w:pPr>
        <w:spacing w:line="360" w:lineRule="exact"/>
        <w:jc w:val="center"/>
        <w:rPr>
          <w:rFonts w:ascii="黑体" w:eastAsia="黑体"/>
          <w:sz w:val="28"/>
        </w:rPr>
      </w:pPr>
      <w:r>
        <w:rPr>
          <w:rFonts w:ascii="黑体" w:eastAsia="黑体" w:hint="eastAsia"/>
          <w:sz w:val="28"/>
          <w:szCs w:val="28"/>
        </w:rPr>
        <w:lastRenderedPageBreak/>
        <w:t>致  谢</w:t>
      </w:r>
      <w:bookmarkEnd w:id="19"/>
    </w:p>
    <w:p w:rsidR="003A26E8" w:rsidRDefault="003A26E8">
      <w:pPr>
        <w:rPr>
          <w:rFonts w:ascii="宋体" w:hAnsi="宋体"/>
        </w:rPr>
      </w:pPr>
    </w:p>
    <w:p w:rsidR="003A26E8" w:rsidRDefault="00E016F8">
      <w:pPr>
        <w:ind w:firstLineChars="200" w:firstLine="480"/>
        <w:rPr>
          <w:rFonts w:ascii="宋体" w:eastAsiaTheme="minorEastAsia" w:hAnsi="宋体"/>
          <w:sz w:val="24"/>
          <w:szCs w:val="24"/>
        </w:rPr>
      </w:pPr>
      <w:r>
        <w:rPr>
          <w:rFonts w:ascii="宋体" w:hAnsi="宋体" w:hint="eastAsia"/>
          <w:sz w:val="24"/>
          <w:szCs w:val="24"/>
        </w:rPr>
        <w:t>十个月的实习结束了，感谢在实习期间各位老师、师兄师姐的耐心指导还有同学们的鼓励和帮助。毕业论文的顺利完成，感谢廖扬主任的悉心指导以及心血管内科顾小龙主任和南部战区总医院检验科各位老师提供的帮助。再次表示感谢！</w:t>
      </w:r>
    </w:p>
    <w:p w:rsidR="003A26E8" w:rsidRDefault="00E016F8">
      <w:pPr>
        <w:jc w:val="left"/>
        <w:rPr>
          <w:rFonts w:asciiTheme="minorEastAsia" w:hAnsiTheme="minorEastAsia" w:cstheme="minorEastAsia"/>
          <w:szCs w:val="21"/>
        </w:rPr>
      </w:pPr>
      <w:r>
        <w:rPr>
          <w:rFonts w:asciiTheme="minorEastAsia" w:hAnsiTheme="minorEastAsia" w:cstheme="minorEastAsia" w:hint="eastAsia"/>
          <w:szCs w:val="21"/>
        </w:rPr>
        <w:t xml:space="preserve"> </w:t>
      </w:r>
    </w:p>
    <w:p w:rsidR="003A26E8" w:rsidRDefault="003A26E8">
      <w:pPr>
        <w:jc w:val="center"/>
        <w:rPr>
          <w:rFonts w:ascii="黑体" w:eastAsia="黑体" w:hAnsi="宋体"/>
          <w:sz w:val="28"/>
        </w:rPr>
      </w:pPr>
    </w:p>
    <w:p w:rsidR="003A26E8" w:rsidRDefault="003A26E8">
      <w:pPr>
        <w:jc w:val="center"/>
        <w:rPr>
          <w:rFonts w:ascii="黑体" w:eastAsia="黑体" w:hAnsi="宋体"/>
          <w:sz w:val="28"/>
        </w:rPr>
      </w:pPr>
    </w:p>
    <w:p w:rsidR="003A26E8" w:rsidRDefault="003A26E8">
      <w:pPr>
        <w:jc w:val="center"/>
        <w:rPr>
          <w:rFonts w:ascii="黑体" w:eastAsia="黑体" w:hAnsi="宋体"/>
          <w:sz w:val="28"/>
        </w:rPr>
      </w:pPr>
    </w:p>
    <w:p w:rsidR="003A26E8" w:rsidRDefault="003A26E8">
      <w:pPr>
        <w:jc w:val="center"/>
        <w:rPr>
          <w:rFonts w:ascii="黑体" w:eastAsia="黑体" w:hAnsi="宋体"/>
          <w:sz w:val="28"/>
        </w:rPr>
      </w:pPr>
    </w:p>
    <w:p w:rsidR="003A26E8" w:rsidRDefault="003A26E8">
      <w:pPr>
        <w:jc w:val="center"/>
        <w:rPr>
          <w:rFonts w:ascii="黑体" w:eastAsia="黑体" w:hAnsi="宋体"/>
          <w:sz w:val="28"/>
        </w:rPr>
      </w:pPr>
    </w:p>
    <w:p w:rsidR="003A26E8" w:rsidRDefault="003A26E8">
      <w:pPr>
        <w:jc w:val="center"/>
        <w:rPr>
          <w:rFonts w:ascii="黑体" w:eastAsia="黑体" w:hAnsi="宋体"/>
          <w:sz w:val="28"/>
        </w:rPr>
      </w:pPr>
    </w:p>
    <w:p w:rsidR="003A26E8" w:rsidRDefault="003A26E8">
      <w:pPr>
        <w:jc w:val="center"/>
        <w:rPr>
          <w:rFonts w:ascii="黑体" w:eastAsia="黑体" w:hAnsi="宋体"/>
          <w:sz w:val="28"/>
        </w:rPr>
      </w:pPr>
    </w:p>
    <w:p w:rsidR="003A26E8" w:rsidRDefault="003A26E8">
      <w:pPr>
        <w:jc w:val="center"/>
        <w:rPr>
          <w:rFonts w:ascii="黑体" w:eastAsia="黑体" w:hAnsi="宋体"/>
          <w:sz w:val="28"/>
        </w:rPr>
      </w:pPr>
    </w:p>
    <w:p w:rsidR="003A26E8" w:rsidRDefault="003A26E8">
      <w:pPr>
        <w:jc w:val="center"/>
        <w:rPr>
          <w:rFonts w:ascii="黑体" w:eastAsia="黑体" w:hAnsi="宋体"/>
          <w:sz w:val="28"/>
        </w:rPr>
      </w:pPr>
    </w:p>
    <w:p w:rsidR="003A26E8" w:rsidRDefault="003A26E8">
      <w:pPr>
        <w:jc w:val="center"/>
        <w:rPr>
          <w:rFonts w:ascii="黑体" w:eastAsia="黑体" w:hAnsi="宋体"/>
          <w:sz w:val="28"/>
        </w:rPr>
      </w:pPr>
    </w:p>
    <w:p w:rsidR="003A26E8" w:rsidRDefault="003A26E8">
      <w:pPr>
        <w:jc w:val="center"/>
        <w:rPr>
          <w:rFonts w:ascii="黑体" w:eastAsia="黑体" w:hAnsi="宋体"/>
          <w:sz w:val="28"/>
        </w:rPr>
      </w:pPr>
    </w:p>
    <w:p w:rsidR="003A26E8" w:rsidRDefault="003A26E8">
      <w:pPr>
        <w:jc w:val="center"/>
        <w:rPr>
          <w:rFonts w:ascii="黑体" w:eastAsia="黑体" w:hAnsi="宋体"/>
          <w:sz w:val="28"/>
        </w:rPr>
      </w:pPr>
    </w:p>
    <w:p w:rsidR="003A26E8" w:rsidRDefault="003A26E8">
      <w:pPr>
        <w:jc w:val="center"/>
        <w:rPr>
          <w:rFonts w:ascii="黑体" w:eastAsia="黑体" w:hAnsi="宋体"/>
          <w:sz w:val="28"/>
        </w:rPr>
      </w:pPr>
    </w:p>
    <w:p w:rsidR="003A26E8" w:rsidRDefault="003A26E8">
      <w:pPr>
        <w:jc w:val="center"/>
        <w:rPr>
          <w:rFonts w:ascii="黑体" w:eastAsia="黑体" w:hAnsi="宋体"/>
          <w:sz w:val="28"/>
        </w:rPr>
      </w:pPr>
    </w:p>
    <w:p w:rsidR="003A26E8" w:rsidRDefault="003A26E8">
      <w:pPr>
        <w:jc w:val="center"/>
        <w:rPr>
          <w:rFonts w:ascii="黑体" w:eastAsia="黑体" w:hAnsi="宋体"/>
          <w:sz w:val="28"/>
        </w:rPr>
      </w:pPr>
    </w:p>
    <w:p w:rsidR="003A26E8" w:rsidRDefault="003A26E8">
      <w:pPr>
        <w:rPr>
          <w:rFonts w:ascii="黑体" w:eastAsia="黑体" w:hAnsi="宋体"/>
          <w:sz w:val="28"/>
        </w:rPr>
      </w:pPr>
      <w:bookmarkStart w:id="20" w:name="_Toc24196_WPSOffice_Level1"/>
    </w:p>
    <w:p w:rsidR="003A26E8" w:rsidRDefault="003A26E8">
      <w:pPr>
        <w:rPr>
          <w:rFonts w:ascii="黑体" w:eastAsia="黑体" w:hAnsi="宋体"/>
          <w:sz w:val="28"/>
        </w:rPr>
      </w:pPr>
    </w:p>
    <w:p w:rsidR="003A26E8" w:rsidRDefault="003A26E8">
      <w:pPr>
        <w:rPr>
          <w:rFonts w:ascii="黑体" w:eastAsia="黑体" w:hAnsi="宋体"/>
          <w:sz w:val="28"/>
        </w:rPr>
      </w:pPr>
    </w:p>
    <w:p w:rsidR="003A26E8" w:rsidRDefault="003A26E8">
      <w:pPr>
        <w:jc w:val="center"/>
        <w:rPr>
          <w:rFonts w:ascii="黑体" w:eastAsia="黑体" w:hAnsi="宋体"/>
          <w:sz w:val="28"/>
        </w:rPr>
      </w:pPr>
    </w:p>
    <w:p w:rsidR="003A26E8" w:rsidRDefault="00E016F8">
      <w:pPr>
        <w:jc w:val="center"/>
        <w:rPr>
          <w:rFonts w:ascii="黑体" w:eastAsia="黑体" w:hAnsi="宋体"/>
          <w:sz w:val="28"/>
        </w:rPr>
      </w:pPr>
      <w:r>
        <w:rPr>
          <w:rFonts w:ascii="黑体" w:eastAsia="黑体" w:hAnsi="宋体" w:hint="eastAsia"/>
          <w:sz w:val="28"/>
        </w:rPr>
        <w:lastRenderedPageBreak/>
        <w:t>参考文献</w:t>
      </w:r>
      <w:bookmarkEnd w:id="20"/>
    </w:p>
    <w:p w:rsidR="003A26E8" w:rsidRDefault="003A26E8">
      <w:pPr>
        <w:rPr>
          <w:rFonts w:ascii="宋体" w:hAnsi="宋体"/>
          <w:kern w:val="0"/>
          <w:sz w:val="18"/>
        </w:rPr>
      </w:pPr>
    </w:p>
    <w:p w:rsidR="003A26E8" w:rsidRDefault="00E016F8">
      <w:pPr>
        <w:spacing w:line="360" w:lineRule="exact"/>
        <w:ind w:left="540" w:hangingChars="300" w:hanging="540"/>
        <w:rPr>
          <w:rFonts w:asciiTheme="minorEastAsia" w:eastAsiaTheme="minorEastAsia" w:hAnsiTheme="minorEastAsia" w:cstheme="minorEastAsia"/>
          <w:kern w:val="0"/>
          <w:sz w:val="18"/>
        </w:rPr>
      </w:pPr>
      <w:r>
        <w:rPr>
          <w:rFonts w:asciiTheme="minorEastAsia" w:eastAsiaTheme="minorEastAsia" w:hAnsiTheme="minorEastAsia" w:cstheme="minorEastAsia" w:hint="eastAsia"/>
          <w:kern w:val="0"/>
          <w:sz w:val="18"/>
        </w:rPr>
        <w:t xml:space="preserve">[1] </w:t>
      </w:r>
      <w:proofErr w:type="gramStart"/>
      <w:r>
        <w:rPr>
          <w:rFonts w:asciiTheme="minorEastAsia" w:eastAsiaTheme="minorEastAsia" w:hAnsiTheme="minorEastAsia" w:cstheme="minorEastAsia" w:hint="eastAsia"/>
          <w:kern w:val="0"/>
          <w:sz w:val="18"/>
        </w:rPr>
        <w:t>张然蓉</w:t>
      </w:r>
      <w:proofErr w:type="gramEnd"/>
      <w:r>
        <w:rPr>
          <w:rFonts w:asciiTheme="minorEastAsia" w:eastAsiaTheme="minorEastAsia" w:hAnsiTheme="minorEastAsia" w:cstheme="minorEastAsia" w:hint="eastAsia"/>
          <w:kern w:val="0"/>
          <w:sz w:val="18"/>
        </w:rPr>
        <w:t xml:space="preserve">, 刘政, </w:t>
      </w:r>
      <w:proofErr w:type="gramStart"/>
      <w:r>
        <w:rPr>
          <w:rFonts w:asciiTheme="minorEastAsia" w:eastAsiaTheme="minorEastAsia" w:hAnsiTheme="minorEastAsia" w:cstheme="minorEastAsia" w:hint="eastAsia"/>
          <w:kern w:val="0"/>
          <w:sz w:val="18"/>
        </w:rPr>
        <w:t>杨镇帆</w:t>
      </w:r>
      <w:proofErr w:type="gramEnd"/>
      <w:r>
        <w:rPr>
          <w:rFonts w:asciiTheme="minorEastAsia" w:eastAsiaTheme="minorEastAsia" w:hAnsiTheme="minorEastAsia" w:cstheme="minorEastAsia" w:hint="eastAsia"/>
          <w:kern w:val="0"/>
          <w:sz w:val="18"/>
        </w:rPr>
        <w:t>,等. 缺血修饰清蛋白在急性冠状动脉综合征早期诊断中的价值[J]. 国际检验医学杂志, 2014(16):2174-2175.</w:t>
      </w:r>
    </w:p>
    <w:p w:rsidR="003A26E8" w:rsidRDefault="00E016F8">
      <w:pPr>
        <w:spacing w:line="360" w:lineRule="exact"/>
        <w:ind w:left="540" w:hangingChars="300" w:hanging="540"/>
        <w:rPr>
          <w:rFonts w:asciiTheme="minorEastAsia" w:eastAsiaTheme="minorEastAsia" w:hAnsiTheme="minorEastAsia" w:cstheme="minorEastAsia"/>
          <w:kern w:val="0"/>
          <w:sz w:val="18"/>
        </w:rPr>
      </w:pPr>
      <w:r>
        <w:rPr>
          <w:rFonts w:asciiTheme="minorEastAsia" w:eastAsiaTheme="minorEastAsia" w:hAnsiTheme="minorEastAsia" w:cstheme="minorEastAsia" w:hint="eastAsia"/>
          <w:kern w:val="0"/>
          <w:sz w:val="18"/>
        </w:rPr>
        <w:t xml:space="preserve">[2] </w:t>
      </w:r>
      <w:proofErr w:type="gramStart"/>
      <w:r>
        <w:rPr>
          <w:rFonts w:asciiTheme="minorEastAsia" w:eastAsiaTheme="minorEastAsia" w:hAnsiTheme="minorEastAsia" w:cstheme="minorEastAsia" w:hint="eastAsia"/>
          <w:kern w:val="0"/>
          <w:sz w:val="18"/>
        </w:rPr>
        <w:t>牛广华</w:t>
      </w:r>
      <w:proofErr w:type="gramEnd"/>
      <w:r>
        <w:rPr>
          <w:rFonts w:asciiTheme="minorEastAsia" w:eastAsiaTheme="minorEastAsia" w:hAnsiTheme="minorEastAsia" w:cstheme="minorEastAsia" w:hint="eastAsia"/>
          <w:kern w:val="0"/>
          <w:sz w:val="18"/>
        </w:rPr>
        <w:t xml:space="preserve">, 高玉洁, </w:t>
      </w:r>
      <w:proofErr w:type="gramStart"/>
      <w:r>
        <w:rPr>
          <w:rFonts w:asciiTheme="minorEastAsia" w:eastAsiaTheme="minorEastAsia" w:hAnsiTheme="minorEastAsia" w:cstheme="minorEastAsia" w:hint="eastAsia"/>
          <w:kern w:val="0"/>
          <w:sz w:val="18"/>
        </w:rPr>
        <w:t>王柏山</w:t>
      </w:r>
      <w:proofErr w:type="gramEnd"/>
      <w:r>
        <w:rPr>
          <w:rFonts w:asciiTheme="minorEastAsia" w:eastAsiaTheme="minorEastAsia" w:hAnsiTheme="minorEastAsia" w:cstheme="minorEastAsia" w:hint="eastAsia"/>
          <w:kern w:val="0"/>
          <w:sz w:val="18"/>
        </w:rPr>
        <w:t>,等. 缺血修饰清蛋白检测在急性冠状动脉综合征中的临床应用[J]. 国际检验医学杂志, 2013, 34(24):3303-3304.</w:t>
      </w:r>
    </w:p>
    <w:p w:rsidR="003A26E8" w:rsidRDefault="00E016F8">
      <w:pPr>
        <w:spacing w:line="360" w:lineRule="exact"/>
        <w:ind w:left="540" w:hangingChars="300" w:hanging="540"/>
        <w:rPr>
          <w:rFonts w:asciiTheme="minorEastAsia" w:eastAsiaTheme="minorEastAsia" w:hAnsiTheme="minorEastAsia" w:cstheme="minorEastAsia"/>
          <w:kern w:val="0"/>
          <w:sz w:val="18"/>
        </w:rPr>
      </w:pPr>
      <w:r>
        <w:rPr>
          <w:rFonts w:asciiTheme="minorEastAsia" w:eastAsiaTheme="minorEastAsia" w:hAnsiTheme="minorEastAsia" w:cstheme="minorEastAsia" w:hint="eastAsia"/>
          <w:kern w:val="0"/>
          <w:sz w:val="18"/>
        </w:rPr>
        <w:t xml:space="preserve">[3] </w:t>
      </w:r>
      <w:r>
        <w:rPr>
          <w:rFonts w:eastAsiaTheme="minorEastAsia" w:cs="Times New Roman"/>
          <w:kern w:val="0"/>
          <w:sz w:val="18"/>
        </w:rPr>
        <w:t xml:space="preserve">Writing Committee Members, Elliott M. Antman, Daniel T. </w:t>
      </w:r>
      <w:proofErr w:type="spellStart"/>
      <w:proofErr w:type="gramStart"/>
      <w:r>
        <w:rPr>
          <w:rFonts w:eastAsiaTheme="minorEastAsia" w:cs="Times New Roman"/>
          <w:kern w:val="0"/>
          <w:sz w:val="18"/>
        </w:rPr>
        <w:t>Anbe</w:t>
      </w:r>
      <w:proofErr w:type="spellEnd"/>
      <w:r>
        <w:rPr>
          <w:rFonts w:eastAsiaTheme="minorEastAsia" w:cs="Times New Roman"/>
          <w:kern w:val="0"/>
          <w:sz w:val="18"/>
        </w:rPr>
        <w:t>,</w:t>
      </w:r>
      <w:r>
        <w:rPr>
          <w:rFonts w:eastAsiaTheme="minorEastAsia" w:cs="Times New Roman"/>
          <w:kern w:val="0"/>
          <w:sz w:val="18"/>
        </w:rPr>
        <w:t>等</w:t>
      </w:r>
      <w:proofErr w:type="gramEnd"/>
      <w:r>
        <w:rPr>
          <w:rFonts w:eastAsiaTheme="minorEastAsia" w:cs="Times New Roman"/>
          <w:kern w:val="0"/>
          <w:sz w:val="18"/>
        </w:rPr>
        <w:t xml:space="preserve">. ACC/AHA Guidelines for the Management of Patients With ST-Elevation Myocardial Infarction—Executive Summary[J]. </w:t>
      </w:r>
      <w:proofErr w:type="spellStart"/>
      <w:r>
        <w:rPr>
          <w:rFonts w:eastAsiaTheme="minorEastAsia" w:cs="Times New Roman"/>
          <w:kern w:val="0"/>
          <w:sz w:val="18"/>
        </w:rPr>
        <w:t>J.</w:t>
      </w:r>
      <w:proofErr w:type="gramStart"/>
      <w:r>
        <w:rPr>
          <w:rFonts w:eastAsiaTheme="minorEastAsia" w:cs="Times New Roman"/>
          <w:kern w:val="0"/>
          <w:sz w:val="18"/>
        </w:rPr>
        <w:t>am.coll</w:t>
      </w:r>
      <w:proofErr w:type="gramEnd"/>
      <w:r>
        <w:rPr>
          <w:rFonts w:eastAsiaTheme="minorEastAsia" w:cs="Times New Roman"/>
          <w:kern w:val="0"/>
          <w:sz w:val="18"/>
        </w:rPr>
        <w:t>.cardiol</w:t>
      </w:r>
      <w:proofErr w:type="spellEnd"/>
      <w:r>
        <w:rPr>
          <w:rFonts w:eastAsiaTheme="minorEastAsia" w:cs="Times New Roman"/>
          <w:kern w:val="0"/>
          <w:sz w:val="18"/>
        </w:rPr>
        <w:t>, 2004, 44(3):E1-E211.</w:t>
      </w:r>
    </w:p>
    <w:p w:rsidR="003A26E8" w:rsidRDefault="00E016F8">
      <w:pPr>
        <w:spacing w:line="360" w:lineRule="exact"/>
        <w:ind w:left="540" w:hangingChars="300" w:hanging="540"/>
        <w:rPr>
          <w:rFonts w:asciiTheme="minorEastAsia" w:eastAsiaTheme="minorEastAsia" w:hAnsiTheme="minorEastAsia" w:cstheme="minorEastAsia"/>
          <w:kern w:val="0"/>
          <w:sz w:val="18"/>
        </w:rPr>
      </w:pPr>
      <w:r>
        <w:rPr>
          <w:rFonts w:asciiTheme="minorEastAsia" w:eastAsiaTheme="minorEastAsia" w:hAnsiTheme="minorEastAsia" w:cstheme="minorEastAsia" w:hint="eastAsia"/>
          <w:kern w:val="0"/>
          <w:sz w:val="18"/>
        </w:rPr>
        <w:t xml:space="preserve">[4] 柯元南, </w:t>
      </w:r>
      <w:proofErr w:type="gramStart"/>
      <w:r>
        <w:rPr>
          <w:rFonts w:asciiTheme="minorEastAsia" w:eastAsiaTheme="minorEastAsia" w:hAnsiTheme="minorEastAsia" w:cstheme="minorEastAsia" w:hint="eastAsia"/>
          <w:kern w:val="0"/>
          <w:sz w:val="18"/>
        </w:rPr>
        <w:t>陈纪林</w:t>
      </w:r>
      <w:proofErr w:type="gramEnd"/>
      <w:r>
        <w:rPr>
          <w:rFonts w:asciiTheme="minorEastAsia" w:eastAsiaTheme="minorEastAsia" w:hAnsiTheme="minorEastAsia" w:cstheme="minorEastAsia" w:hint="eastAsia"/>
          <w:kern w:val="0"/>
          <w:sz w:val="18"/>
        </w:rPr>
        <w:t>. 不稳定性心绞痛和非ST段抬高心肌梗死诊断与治疗指南[J]. 中华心血管病杂志, 2007, 35(4):295-304.</w:t>
      </w:r>
    </w:p>
    <w:p w:rsidR="003A26E8" w:rsidRDefault="00E016F8">
      <w:pPr>
        <w:ind w:left="540" w:hangingChars="300" w:hanging="540"/>
        <w:jc w:val="left"/>
        <w:rPr>
          <w:rFonts w:asciiTheme="minorEastAsia" w:eastAsiaTheme="minorEastAsia" w:hAnsiTheme="minorEastAsia" w:cstheme="minorEastAsia"/>
          <w:sz w:val="18"/>
        </w:rPr>
      </w:pPr>
      <w:r>
        <w:rPr>
          <w:rFonts w:asciiTheme="minorEastAsia" w:eastAsiaTheme="minorEastAsia" w:hAnsiTheme="minorEastAsia" w:cstheme="minorEastAsia" w:hint="eastAsia"/>
          <w:sz w:val="18"/>
        </w:rPr>
        <w:t xml:space="preserve">[5] </w:t>
      </w:r>
      <w:proofErr w:type="gramStart"/>
      <w:r>
        <w:rPr>
          <w:rFonts w:asciiTheme="minorEastAsia" w:eastAsiaTheme="minorEastAsia" w:hAnsiTheme="minorEastAsia" w:cstheme="minorEastAsia" w:hint="eastAsia"/>
          <w:sz w:val="18"/>
        </w:rPr>
        <w:t>张然蓉</w:t>
      </w:r>
      <w:proofErr w:type="gramEnd"/>
      <w:r>
        <w:rPr>
          <w:rFonts w:asciiTheme="minorEastAsia" w:eastAsiaTheme="minorEastAsia" w:hAnsiTheme="minorEastAsia" w:cstheme="minorEastAsia" w:hint="eastAsia"/>
          <w:sz w:val="18"/>
        </w:rPr>
        <w:t xml:space="preserve">, 刘政, </w:t>
      </w:r>
      <w:proofErr w:type="gramStart"/>
      <w:r>
        <w:rPr>
          <w:rFonts w:asciiTheme="minorEastAsia" w:eastAsiaTheme="minorEastAsia" w:hAnsiTheme="minorEastAsia" w:cstheme="minorEastAsia" w:hint="eastAsia"/>
          <w:sz w:val="18"/>
        </w:rPr>
        <w:t>杨镇帆</w:t>
      </w:r>
      <w:proofErr w:type="gramEnd"/>
      <w:r>
        <w:rPr>
          <w:rFonts w:asciiTheme="minorEastAsia" w:eastAsiaTheme="minorEastAsia" w:hAnsiTheme="minorEastAsia" w:cstheme="minorEastAsia" w:hint="eastAsia"/>
          <w:sz w:val="18"/>
        </w:rPr>
        <w:t>,等. 缺血修饰清蛋白在急性冠状动脉综合征早期诊断中的价值[J]. 国际检验医学杂志, 2014(16):2174-2175.</w:t>
      </w:r>
    </w:p>
    <w:p w:rsidR="003A26E8" w:rsidRDefault="00E016F8">
      <w:pPr>
        <w:ind w:left="540" w:hangingChars="300" w:hanging="540"/>
        <w:jc w:val="left"/>
        <w:rPr>
          <w:rFonts w:asciiTheme="minorEastAsia" w:eastAsiaTheme="minorEastAsia" w:hAnsiTheme="minorEastAsia" w:cstheme="minorEastAsia"/>
          <w:sz w:val="18"/>
        </w:rPr>
      </w:pPr>
      <w:r>
        <w:rPr>
          <w:rFonts w:asciiTheme="minorEastAsia" w:eastAsiaTheme="minorEastAsia" w:hAnsiTheme="minorEastAsia" w:cstheme="minorEastAsia" w:hint="eastAsia"/>
          <w:sz w:val="18"/>
          <w:szCs w:val="18"/>
        </w:rPr>
        <w:t xml:space="preserve">[6] 王依屹, 张珏, </w:t>
      </w:r>
      <w:proofErr w:type="gramStart"/>
      <w:r>
        <w:rPr>
          <w:rFonts w:asciiTheme="minorEastAsia" w:eastAsiaTheme="minorEastAsia" w:hAnsiTheme="minorEastAsia" w:cstheme="minorEastAsia" w:hint="eastAsia"/>
          <w:sz w:val="18"/>
          <w:szCs w:val="18"/>
        </w:rPr>
        <w:t>王晓乐</w:t>
      </w:r>
      <w:proofErr w:type="gramEnd"/>
      <w:r>
        <w:rPr>
          <w:rFonts w:asciiTheme="minorEastAsia" w:eastAsiaTheme="minorEastAsia" w:hAnsiTheme="minorEastAsia" w:cstheme="minorEastAsia" w:hint="eastAsia"/>
          <w:sz w:val="18"/>
          <w:szCs w:val="18"/>
        </w:rPr>
        <w:t>. 缺血修饰白蛋白、肌钙蛋白、肌红蛋白、肌酸激酶同工酶检测在急性冠状脉综合征早期发现中的应用[J]. 标记免疫分析与临床, 2014, 21(6):671.</w:t>
      </w:r>
    </w:p>
    <w:p w:rsidR="003A26E8" w:rsidRDefault="00E016F8">
      <w:pPr>
        <w:spacing w:line="360" w:lineRule="exact"/>
        <w:ind w:left="540" w:hangingChars="300" w:hanging="540"/>
        <w:rPr>
          <w:rFonts w:asciiTheme="minorEastAsia" w:eastAsiaTheme="minorEastAsia" w:hAnsiTheme="minorEastAsia" w:cstheme="minorEastAsia"/>
          <w:sz w:val="18"/>
        </w:rPr>
      </w:pPr>
      <w:r>
        <w:rPr>
          <w:rFonts w:asciiTheme="minorEastAsia" w:eastAsiaTheme="minorEastAsia" w:hAnsiTheme="minorEastAsia" w:cstheme="minorEastAsia" w:hint="eastAsia"/>
          <w:sz w:val="18"/>
        </w:rPr>
        <w:t>[7] 杨艳, 王厚照, 张玲. 血浆NT—</w:t>
      </w:r>
      <w:proofErr w:type="spellStart"/>
      <w:r>
        <w:rPr>
          <w:rFonts w:asciiTheme="minorEastAsia" w:eastAsiaTheme="minorEastAsia" w:hAnsiTheme="minorEastAsia" w:cstheme="minorEastAsia" w:hint="eastAsia"/>
          <w:sz w:val="18"/>
        </w:rPr>
        <w:t>proBNP</w:t>
      </w:r>
      <w:proofErr w:type="spellEnd"/>
      <w:r>
        <w:rPr>
          <w:rFonts w:asciiTheme="minorEastAsia" w:eastAsiaTheme="minorEastAsia" w:hAnsiTheme="minorEastAsia" w:cstheme="minorEastAsia" w:hint="eastAsia"/>
          <w:sz w:val="18"/>
        </w:rPr>
        <w:t>、MYO、</w:t>
      </w:r>
      <w:proofErr w:type="spellStart"/>
      <w:r>
        <w:rPr>
          <w:rFonts w:asciiTheme="minorEastAsia" w:eastAsiaTheme="minorEastAsia" w:hAnsiTheme="minorEastAsia" w:cstheme="minorEastAsia" w:hint="eastAsia"/>
          <w:sz w:val="18"/>
        </w:rPr>
        <w:t>cTnI</w:t>
      </w:r>
      <w:proofErr w:type="spellEnd"/>
      <w:r>
        <w:rPr>
          <w:rFonts w:asciiTheme="minorEastAsia" w:eastAsiaTheme="minorEastAsia" w:hAnsiTheme="minorEastAsia" w:cstheme="minorEastAsia" w:hint="eastAsia"/>
          <w:sz w:val="18"/>
        </w:rPr>
        <w:t>联合检测对诊断急性心肌梗死的临床意义[J]. 临床军医杂志, 2014, 42(4):403-405.</w:t>
      </w:r>
    </w:p>
    <w:p w:rsidR="003A26E8" w:rsidRDefault="00E016F8">
      <w:pPr>
        <w:ind w:left="540" w:hangingChars="300" w:hanging="540"/>
        <w:jc w:val="left"/>
        <w:rPr>
          <w:rFonts w:eastAsiaTheme="minorEastAsia" w:cs="Times New Roman"/>
          <w:sz w:val="18"/>
          <w:szCs w:val="18"/>
        </w:rPr>
      </w:pPr>
      <w:r>
        <w:rPr>
          <w:rFonts w:asciiTheme="minorEastAsia" w:eastAsiaTheme="minorEastAsia" w:hAnsiTheme="minorEastAsia" w:cstheme="minorEastAsia" w:hint="eastAsia"/>
          <w:sz w:val="18"/>
          <w:szCs w:val="18"/>
        </w:rPr>
        <w:t>[8</w:t>
      </w:r>
      <w:proofErr w:type="gramStart"/>
      <w:r>
        <w:rPr>
          <w:rFonts w:asciiTheme="minorEastAsia" w:eastAsiaTheme="minorEastAsia" w:hAnsiTheme="minorEastAsia" w:cstheme="minorEastAsia" w:hint="eastAsia"/>
          <w:sz w:val="18"/>
          <w:szCs w:val="18"/>
        </w:rPr>
        <w:t xml:space="preserve">]  </w:t>
      </w:r>
      <w:proofErr w:type="spellStart"/>
      <w:r>
        <w:rPr>
          <w:rFonts w:eastAsiaTheme="minorEastAsia" w:cs="Times New Roman"/>
          <w:sz w:val="18"/>
          <w:szCs w:val="18"/>
        </w:rPr>
        <w:t>Meune</w:t>
      </w:r>
      <w:proofErr w:type="spellEnd"/>
      <w:proofErr w:type="gramEnd"/>
      <w:r>
        <w:rPr>
          <w:rFonts w:eastAsiaTheme="minorEastAsia" w:cs="Times New Roman"/>
          <w:sz w:val="18"/>
          <w:szCs w:val="18"/>
        </w:rPr>
        <w:t xml:space="preserve"> C, </w:t>
      </w:r>
      <w:proofErr w:type="spellStart"/>
      <w:r>
        <w:rPr>
          <w:rFonts w:eastAsiaTheme="minorEastAsia" w:cs="Times New Roman"/>
          <w:sz w:val="18"/>
          <w:szCs w:val="18"/>
        </w:rPr>
        <w:t>Balmelli</w:t>
      </w:r>
      <w:proofErr w:type="spellEnd"/>
      <w:r>
        <w:rPr>
          <w:rFonts w:eastAsiaTheme="minorEastAsia" w:cs="Times New Roman"/>
          <w:sz w:val="18"/>
          <w:szCs w:val="18"/>
        </w:rPr>
        <w:t xml:space="preserve"> C, </w:t>
      </w:r>
      <w:proofErr w:type="spellStart"/>
      <w:r>
        <w:rPr>
          <w:rFonts w:eastAsiaTheme="minorEastAsia" w:cs="Times New Roman"/>
          <w:sz w:val="18"/>
          <w:szCs w:val="18"/>
        </w:rPr>
        <w:t>Marxer</w:t>
      </w:r>
      <w:proofErr w:type="spellEnd"/>
      <w:r>
        <w:rPr>
          <w:rFonts w:eastAsiaTheme="minorEastAsia" w:cs="Times New Roman"/>
          <w:sz w:val="18"/>
          <w:szCs w:val="18"/>
        </w:rPr>
        <w:t xml:space="preserve"> T, et al. High-sensitive troponin, B-type natriuretic peptide and coronary angiogram findings in patients with non ST-segment elevation acute coronary syndrome[J]. International Journal of Cardiology, 2011, 153(3):335-337.</w:t>
      </w:r>
    </w:p>
    <w:p w:rsidR="003A26E8" w:rsidRDefault="00E016F8">
      <w:pPr>
        <w:ind w:left="540" w:hangingChars="300" w:hanging="540"/>
        <w:jc w:val="left"/>
        <w:rPr>
          <w:rFonts w:eastAsiaTheme="minorEastAsia" w:cs="Times New Roman"/>
          <w:sz w:val="18"/>
          <w:szCs w:val="18"/>
        </w:rPr>
      </w:pPr>
      <w:r>
        <w:rPr>
          <w:rFonts w:asciiTheme="minorEastAsia" w:eastAsiaTheme="minorEastAsia" w:hAnsiTheme="minorEastAsia" w:cstheme="minorEastAsia" w:hint="eastAsia"/>
          <w:sz w:val="18"/>
          <w:szCs w:val="18"/>
        </w:rPr>
        <w:t>[9</w:t>
      </w:r>
      <w:proofErr w:type="gramStart"/>
      <w:r>
        <w:rPr>
          <w:rFonts w:asciiTheme="minorEastAsia" w:eastAsiaTheme="minorEastAsia" w:hAnsiTheme="minorEastAsia" w:cstheme="minorEastAsia" w:hint="eastAsia"/>
          <w:sz w:val="18"/>
          <w:szCs w:val="18"/>
        </w:rPr>
        <w:t xml:space="preserve">]  </w:t>
      </w:r>
      <w:r>
        <w:rPr>
          <w:rFonts w:eastAsiaTheme="minorEastAsia" w:cs="Times New Roman"/>
          <w:sz w:val="18"/>
          <w:szCs w:val="18"/>
        </w:rPr>
        <w:t>Conde</w:t>
      </w:r>
      <w:proofErr w:type="gramEnd"/>
      <w:r>
        <w:rPr>
          <w:rFonts w:eastAsiaTheme="minorEastAsia" w:cs="Times New Roman"/>
          <w:sz w:val="18"/>
          <w:szCs w:val="18"/>
        </w:rPr>
        <w:t xml:space="preserve"> D , </w:t>
      </w:r>
      <w:proofErr w:type="spellStart"/>
      <w:r>
        <w:rPr>
          <w:rFonts w:eastAsiaTheme="minorEastAsia" w:cs="Times New Roman"/>
          <w:sz w:val="18"/>
          <w:szCs w:val="18"/>
        </w:rPr>
        <w:t>Elissamburu</w:t>
      </w:r>
      <w:proofErr w:type="spellEnd"/>
      <w:r>
        <w:rPr>
          <w:rFonts w:eastAsiaTheme="minorEastAsia" w:cs="Times New Roman"/>
          <w:sz w:val="18"/>
          <w:szCs w:val="18"/>
        </w:rPr>
        <w:t xml:space="preserve"> P , </w:t>
      </w:r>
      <w:proofErr w:type="spellStart"/>
      <w:r>
        <w:rPr>
          <w:rFonts w:eastAsiaTheme="minorEastAsia" w:cs="Times New Roman"/>
          <w:sz w:val="18"/>
          <w:szCs w:val="18"/>
        </w:rPr>
        <w:t>Lalor</w:t>
      </w:r>
      <w:proofErr w:type="spellEnd"/>
      <w:r>
        <w:rPr>
          <w:rFonts w:eastAsiaTheme="minorEastAsia" w:cs="Times New Roman"/>
          <w:sz w:val="18"/>
          <w:szCs w:val="18"/>
        </w:rPr>
        <w:t xml:space="preserve"> N , et al. B-type natriuretic peptide predicts complexity and severity of the coronary lesions in patients with acute coronary syndromes[J]. The American Journal of Emergency Medicine, 2013, 31(8):1282.</w:t>
      </w:r>
    </w:p>
    <w:p w:rsidR="003A26E8" w:rsidRDefault="00E016F8">
      <w:pPr>
        <w:ind w:left="540" w:hangingChars="300" w:hanging="540"/>
        <w:jc w:val="left"/>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 xml:space="preserve">[10] 童随阳, </w:t>
      </w:r>
      <w:proofErr w:type="gramStart"/>
      <w:r>
        <w:rPr>
          <w:rFonts w:asciiTheme="minorEastAsia" w:eastAsiaTheme="minorEastAsia" w:hAnsiTheme="minorEastAsia" w:cstheme="minorEastAsia" w:hint="eastAsia"/>
          <w:sz w:val="18"/>
          <w:szCs w:val="18"/>
        </w:rPr>
        <w:t>夏豪</w:t>
      </w:r>
      <w:proofErr w:type="gramEnd"/>
      <w:r>
        <w:rPr>
          <w:rFonts w:asciiTheme="minorEastAsia" w:eastAsiaTheme="minorEastAsia" w:hAnsiTheme="minorEastAsia" w:cstheme="minorEastAsia" w:hint="eastAsia"/>
          <w:sz w:val="18"/>
          <w:szCs w:val="18"/>
        </w:rPr>
        <w:t>, 王欣, et al. 氨基末端脑钠肽前体早期诊断急性冠状动脉综合征价值[J]. 中华实用诊断与治疗杂志, 2014, 28(12):1220-1222.</w:t>
      </w:r>
    </w:p>
    <w:p w:rsidR="003A26E8" w:rsidRDefault="00E016F8">
      <w:pPr>
        <w:ind w:left="540" w:hangingChars="300" w:hanging="540"/>
        <w:jc w:val="left"/>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[11]  Christenson ＲH，</w:t>
      </w:r>
      <w:proofErr w:type="spellStart"/>
      <w:r>
        <w:rPr>
          <w:rFonts w:asciiTheme="minorEastAsia" w:eastAsiaTheme="minorEastAsia" w:hAnsiTheme="minorEastAsia" w:cstheme="minorEastAsia" w:hint="eastAsia"/>
          <w:sz w:val="18"/>
          <w:szCs w:val="18"/>
        </w:rPr>
        <w:t>Azzazy</w:t>
      </w:r>
      <w:proofErr w:type="spellEnd"/>
      <w:r>
        <w:rPr>
          <w:rFonts w:asciiTheme="minorEastAsia" w:eastAsiaTheme="minorEastAsia" w:hAnsiTheme="minorEastAsia" w:cstheme="minorEastAsia" w:hint="eastAsia"/>
          <w:sz w:val="18"/>
          <w:szCs w:val="18"/>
        </w:rPr>
        <w:t xml:space="preserve"> HM． Biochemical markers of the acute coronary syndromes［J］． Clin Chem，1998，44: 1855 － 1864．</w:t>
      </w:r>
    </w:p>
    <w:p w:rsidR="003A26E8" w:rsidRDefault="00E016F8">
      <w:pPr>
        <w:ind w:left="540" w:hangingChars="300" w:hanging="540"/>
        <w:jc w:val="left"/>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[12] 李艳芳. 血清心肌肌钙蛋白I、肌红蛋白和肌酸激酶同工酶检测在冠心病早期诊断中的价值[J]. 中国实验诊断学, 2014, 18(5):812-815.</w:t>
      </w:r>
    </w:p>
    <w:p w:rsidR="003A26E8" w:rsidRDefault="003A26E8">
      <w:pPr>
        <w:ind w:left="540" w:hangingChars="300" w:hanging="540"/>
        <w:jc w:val="left"/>
        <w:rPr>
          <w:rFonts w:asciiTheme="minorEastAsia" w:eastAsiaTheme="minorEastAsia" w:hAnsiTheme="minorEastAsia" w:cstheme="minorEastAsia"/>
          <w:sz w:val="18"/>
          <w:szCs w:val="18"/>
        </w:rPr>
      </w:pPr>
    </w:p>
    <w:p w:rsidR="003A26E8" w:rsidRDefault="003A26E8">
      <w:pPr>
        <w:jc w:val="left"/>
        <w:rPr>
          <w:rFonts w:asciiTheme="minorEastAsia" w:hAnsiTheme="minorEastAsia" w:cstheme="minorEastAsia"/>
          <w:szCs w:val="21"/>
        </w:rPr>
      </w:pPr>
    </w:p>
    <w:p w:rsidR="003A26E8" w:rsidRDefault="003A26E8">
      <w:pPr>
        <w:jc w:val="left"/>
        <w:rPr>
          <w:rFonts w:asciiTheme="minorEastAsia" w:hAnsiTheme="minorEastAsia" w:cstheme="minorEastAsia"/>
          <w:szCs w:val="21"/>
        </w:rPr>
      </w:pPr>
    </w:p>
    <w:p w:rsidR="003A26E8" w:rsidRDefault="003A26E8">
      <w:pPr>
        <w:jc w:val="left"/>
        <w:rPr>
          <w:rFonts w:asciiTheme="minorEastAsia" w:hAnsiTheme="minorEastAsia" w:cstheme="minorEastAsia"/>
          <w:color w:val="FF0000"/>
          <w:szCs w:val="21"/>
        </w:rPr>
      </w:pPr>
    </w:p>
    <w:p w:rsidR="003A26E8" w:rsidRDefault="003A26E8">
      <w:pPr>
        <w:jc w:val="left"/>
        <w:rPr>
          <w:rFonts w:asciiTheme="minorEastAsia" w:hAnsiTheme="minorEastAsia" w:cstheme="minorEastAsia"/>
          <w:color w:val="FF0000"/>
          <w:szCs w:val="21"/>
        </w:rPr>
      </w:pPr>
    </w:p>
    <w:p w:rsidR="003A26E8" w:rsidRDefault="003A26E8">
      <w:pPr>
        <w:jc w:val="left"/>
        <w:rPr>
          <w:rFonts w:asciiTheme="minorEastAsia" w:hAnsiTheme="minorEastAsia" w:cstheme="minorEastAsia"/>
          <w:color w:val="FF0000"/>
          <w:szCs w:val="21"/>
        </w:rPr>
      </w:pPr>
    </w:p>
    <w:p w:rsidR="003A26E8" w:rsidRDefault="003A26E8">
      <w:pPr>
        <w:jc w:val="left"/>
        <w:rPr>
          <w:rFonts w:asciiTheme="minorEastAsia" w:hAnsiTheme="minorEastAsia" w:cstheme="minorEastAsia"/>
          <w:szCs w:val="21"/>
        </w:rPr>
      </w:pPr>
    </w:p>
    <w:p w:rsidR="003A26E8" w:rsidRDefault="003A26E8">
      <w:pPr>
        <w:jc w:val="left"/>
        <w:rPr>
          <w:rFonts w:asciiTheme="minorEastAsia" w:hAnsiTheme="minorEastAsia" w:cstheme="minorEastAsia"/>
          <w:szCs w:val="21"/>
        </w:rPr>
      </w:pPr>
    </w:p>
    <w:p w:rsidR="003A26E8" w:rsidRDefault="003A26E8">
      <w:pPr>
        <w:jc w:val="left"/>
        <w:rPr>
          <w:rFonts w:asciiTheme="minorEastAsia" w:hAnsiTheme="minorEastAsia" w:cstheme="minorEastAsia"/>
          <w:szCs w:val="21"/>
        </w:rPr>
      </w:pPr>
    </w:p>
    <w:p w:rsidR="003A26E8" w:rsidRDefault="003A26E8">
      <w:pPr>
        <w:jc w:val="left"/>
        <w:rPr>
          <w:rFonts w:asciiTheme="minorEastAsia" w:hAnsiTheme="minorEastAsia" w:cstheme="minorEastAsia"/>
          <w:szCs w:val="21"/>
        </w:rPr>
      </w:pPr>
    </w:p>
    <w:p w:rsidR="003A26E8" w:rsidRDefault="003A26E8">
      <w:pPr>
        <w:jc w:val="left"/>
        <w:rPr>
          <w:rFonts w:asciiTheme="minorEastAsia" w:hAnsiTheme="minorEastAsia" w:cstheme="minorEastAsia"/>
          <w:szCs w:val="21"/>
        </w:rPr>
      </w:pPr>
    </w:p>
    <w:p w:rsidR="003A26E8" w:rsidRDefault="003A26E8">
      <w:pPr>
        <w:jc w:val="left"/>
        <w:rPr>
          <w:rFonts w:asciiTheme="minorEastAsia" w:hAnsiTheme="minorEastAsia" w:cstheme="minorEastAsia"/>
          <w:szCs w:val="21"/>
        </w:rPr>
      </w:pPr>
    </w:p>
    <w:p w:rsidR="003A26E8" w:rsidRDefault="003A26E8">
      <w:pPr>
        <w:jc w:val="left"/>
        <w:rPr>
          <w:rFonts w:asciiTheme="minorEastAsia" w:hAnsiTheme="minorEastAsia" w:cstheme="minorEastAsia"/>
          <w:color w:val="000000" w:themeColor="text1"/>
          <w:szCs w:val="21"/>
        </w:rPr>
      </w:pPr>
    </w:p>
    <w:p w:rsidR="003A26E8" w:rsidRDefault="00E016F8">
      <w:pPr>
        <w:jc w:val="center"/>
        <w:rPr>
          <w:rFonts w:ascii="黑体" w:eastAsia="黑体" w:hAnsi="黑体" w:cs="黑体"/>
          <w:sz w:val="44"/>
          <w:szCs w:val="44"/>
        </w:rPr>
      </w:pPr>
      <w:r>
        <w:rPr>
          <w:rFonts w:ascii="黑体" w:eastAsia="黑体" w:hAnsi="黑体" w:cs="黑体" w:hint="eastAsia"/>
          <w:sz w:val="44"/>
          <w:szCs w:val="44"/>
        </w:rPr>
        <w:lastRenderedPageBreak/>
        <w:t>南方医科大学</w:t>
      </w:r>
    </w:p>
    <w:p w:rsidR="003A26E8" w:rsidRDefault="00E016F8">
      <w:pPr>
        <w:ind w:firstLineChars="200" w:firstLine="880"/>
        <w:jc w:val="center"/>
        <w:rPr>
          <w:rFonts w:ascii="仿宋_GB2312" w:eastAsia="仿宋_GB2312"/>
          <w:sz w:val="32"/>
        </w:rPr>
      </w:pPr>
      <w:r>
        <w:rPr>
          <w:rFonts w:ascii="黑体" w:eastAsia="黑体" w:hAnsi="黑体" w:cs="黑体" w:hint="eastAsia"/>
          <w:sz w:val="44"/>
          <w:szCs w:val="44"/>
        </w:rPr>
        <w:t>本科毕业论文（设计）原创保证书</w:t>
      </w:r>
    </w:p>
    <w:p w:rsidR="003A26E8" w:rsidRDefault="00E016F8">
      <w:pPr>
        <w:ind w:firstLineChars="200" w:firstLine="640"/>
        <w:rPr>
          <w:rFonts w:ascii="仿宋_GB2312" w:eastAsia="仿宋_GB2312"/>
          <w:sz w:val="32"/>
        </w:rPr>
      </w:pPr>
      <w:r>
        <w:rPr>
          <w:rFonts w:ascii="仿宋_GB2312" w:eastAsia="仿宋_GB2312" w:hint="eastAsia"/>
          <w:sz w:val="32"/>
        </w:rPr>
        <w:t>本人保证所提交的毕业论文（设计）都是独立完成，如有抄袭、剽窃、雷同等现象，愿承担相应后果，接受学校的处理。</w:t>
      </w:r>
    </w:p>
    <w:p w:rsidR="003A26E8" w:rsidRDefault="003A26E8">
      <w:pPr>
        <w:ind w:firstLine="435"/>
      </w:pPr>
    </w:p>
    <w:p w:rsidR="003A26E8" w:rsidRDefault="003A26E8">
      <w:pPr>
        <w:ind w:firstLine="435"/>
      </w:pPr>
    </w:p>
    <w:p w:rsidR="003A26E8" w:rsidRDefault="003A26E8">
      <w:pPr>
        <w:ind w:firstLine="435"/>
      </w:pPr>
    </w:p>
    <w:p w:rsidR="003A26E8" w:rsidRDefault="003A26E8">
      <w:pPr>
        <w:ind w:firstLine="435"/>
      </w:pPr>
    </w:p>
    <w:p w:rsidR="003A26E8" w:rsidRDefault="003A26E8">
      <w:pPr>
        <w:ind w:firstLine="435"/>
      </w:pPr>
    </w:p>
    <w:p w:rsidR="003A26E8" w:rsidRDefault="00E016F8">
      <w:pPr>
        <w:ind w:firstLineChars="1900" w:firstLine="5320"/>
        <w:jc w:val="center"/>
        <w:rPr>
          <w:rFonts w:ascii="宋体" w:hAnsi="宋体"/>
          <w:sz w:val="28"/>
        </w:rPr>
      </w:pPr>
      <w:bookmarkStart w:id="21" w:name="_Toc17791_WPSOffice_Level1"/>
      <w:bookmarkStart w:id="22" w:name="_Toc9577_WPSOffice_Level1"/>
      <w:bookmarkStart w:id="23" w:name="_Toc32517_WPSOffice_Level1"/>
      <w:bookmarkStart w:id="24" w:name="_Toc31946_WPSOffice_Level1"/>
      <w:bookmarkStart w:id="25" w:name="_Toc24633_WPSOffice_Level1"/>
      <w:bookmarkStart w:id="26" w:name="_Toc31978_WPSOffice_Level1"/>
      <w:bookmarkStart w:id="27" w:name="_Toc21082_WPSOffice_Level1"/>
      <w:bookmarkStart w:id="28" w:name="_Toc28122_WPSOffice_Level1"/>
      <w:bookmarkStart w:id="29" w:name="_Toc5720_WPSOffice_Level2"/>
      <w:bookmarkStart w:id="30" w:name="_Toc10821_WPSOffice_Level1"/>
      <w:bookmarkStart w:id="31" w:name="_Toc22640_WPSOffice_Level1"/>
      <w:r>
        <w:rPr>
          <w:rFonts w:ascii="宋体" w:hAnsi="宋体" w:hint="eastAsia"/>
          <w:sz w:val="28"/>
        </w:rPr>
        <w:t xml:space="preserve">    专业：医学检验</w:t>
      </w:r>
      <w:bookmarkEnd w:id="21"/>
      <w:bookmarkEnd w:id="22"/>
      <w:bookmarkEnd w:id="23"/>
      <w:bookmarkEnd w:id="24"/>
      <w:bookmarkEnd w:id="25"/>
      <w:bookmarkEnd w:id="26"/>
      <w:bookmarkEnd w:id="27"/>
      <w:bookmarkEnd w:id="28"/>
      <w:bookmarkEnd w:id="29"/>
      <w:bookmarkEnd w:id="30"/>
      <w:bookmarkEnd w:id="31"/>
      <w:r>
        <w:rPr>
          <w:rFonts w:ascii="宋体" w:hAnsi="宋体" w:hint="eastAsia"/>
          <w:sz w:val="28"/>
        </w:rPr>
        <w:t>技术</w:t>
      </w:r>
    </w:p>
    <w:p w:rsidR="003A26E8" w:rsidRDefault="00E016F8">
      <w:pPr>
        <w:ind w:firstLineChars="2100" w:firstLine="5880"/>
        <w:rPr>
          <w:rFonts w:ascii="宋体" w:hAnsi="宋体"/>
          <w:sz w:val="28"/>
        </w:rPr>
      </w:pPr>
      <w:bookmarkStart w:id="32" w:name="_Toc7701_WPSOffice_Level1"/>
      <w:bookmarkStart w:id="33" w:name="_Toc487_WPSOffice_Level1"/>
      <w:bookmarkStart w:id="34" w:name="_Toc28185_WPSOffice_Level1"/>
      <w:bookmarkStart w:id="35" w:name="_Toc6439_WPSOffice_Level1"/>
      <w:bookmarkStart w:id="36" w:name="_Toc31541_WPSOffice_Level1"/>
      <w:bookmarkStart w:id="37" w:name="_Toc3125_WPSOffice_Level1"/>
      <w:bookmarkStart w:id="38" w:name="_Toc25280_WPSOffice_Level1"/>
      <w:bookmarkStart w:id="39" w:name="_Toc418_WPSOffice_Level2"/>
      <w:bookmarkStart w:id="40" w:name="_Toc30865_WPSOffice_Level1"/>
      <w:bookmarkStart w:id="41" w:name="_Toc13183_WPSOffice_Level1"/>
      <w:bookmarkStart w:id="42" w:name="_Toc21620_WPSOffice_Level1"/>
      <w:r>
        <w:rPr>
          <w:rFonts w:ascii="宋体" w:hAnsi="宋体" w:hint="eastAsia"/>
          <w:sz w:val="28"/>
        </w:rPr>
        <w:t>年级：2015级</w:t>
      </w:r>
      <w:bookmarkEnd w:id="32"/>
      <w:bookmarkEnd w:id="33"/>
      <w:bookmarkEnd w:id="34"/>
      <w:bookmarkEnd w:id="35"/>
      <w:bookmarkEnd w:id="36"/>
      <w:bookmarkEnd w:id="37"/>
      <w:bookmarkEnd w:id="38"/>
      <w:bookmarkEnd w:id="39"/>
      <w:bookmarkEnd w:id="40"/>
      <w:bookmarkEnd w:id="41"/>
      <w:bookmarkEnd w:id="42"/>
    </w:p>
    <w:p w:rsidR="003A26E8" w:rsidRDefault="00E016F8">
      <w:pPr>
        <w:ind w:firstLineChars="2100" w:firstLine="5880"/>
        <w:rPr>
          <w:rFonts w:ascii="宋体" w:hAnsi="宋体"/>
          <w:sz w:val="28"/>
        </w:rPr>
      </w:pPr>
      <w:bookmarkStart w:id="43" w:name="_Toc6843_WPSOffice_Level1"/>
      <w:bookmarkStart w:id="44" w:name="_Toc17044_WPSOffice_Level1"/>
      <w:bookmarkStart w:id="45" w:name="_Toc12329_WPSOffice_Level1"/>
      <w:bookmarkStart w:id="46" w:name="_Toc22158_WPSOffice_Level1"/>
      <w:bookmarkStart w:id="47" w:name="_Toc9946_WPSOffice_Level1"/>
      <w:bookmarkStart w:id="48" w:name="_Toc22701_WPSOffice_Level2"/>
      <w:bookmarkStart w:id="49" w:name="_Toc28200_WPSOffice_Level1"/>
      <w:bookmarkStart w:id="50" w:name="_Toc6812_WPSOffice_Level1"/>
      <w:bookmarkStart w:id="51" w:name="_Toc6175_WPSOffice_Level1"/>
      <w:bookmarkStart w:id="52" w:name="_Toc27741_WPSOffice_Level1"/>
      <w:bookmarkStart w:id="53" w:name="_Toc9970_WPSOffice_Level1"/>
      <w:r>
        <w:rPr>
          <w:rFonts w:ascii="宋体" w:hAnsi="宋体" w:hint="eastAsia"/>
          <w:sz w:val="28"/>
        </w:rPr>
        <w:t>签名：</w:t>
      </w:r>
      <w:bookmarkEnd w:id="43"/>
      <w:bookmarkEnd w:id="44"/>
      <w:bookmarkEnd w:id="45"/>
      <w:bookmarkEnd w:id="46"/>
      <w:bookmarkEnd w:id="47"/>
      <w:bookmarkEnd w:id="48"/>
      <w:bookmarkEnd w:id="49"/>
      <w:bookmarkEnd w:id="50"/>
      <w:bookmarkEnd w:id="51"/>
      <w:bookmarkEnd w:id="52"/>
      <w:bookmarkEnd w:id="53"/>
      <w:r>
        <w:rPr>
          <w:rFonts w:ascii="宋体" w:hAnsi="宋体" w:hint="eastAsia"/>
          <w:sz w:val="28"/>
        </w:rPr>
        <w:t xml:space="preserve"> </w:t>
      </w:r>
    </w:p>
    <w:p w:rsidR="003A26E8" w:rsidRDefault="00E016F8">
      <w:pPr>
        <w:jc w:val="center"/>
        <w:rPr>
          <w:color w:val="000000" w:themeColor="text1"/>
        </w:rPr>
      </w:pPr>
      <w:bookmarkStart w:id="54" w:name="_Toc22395_WPSOffice_Level1"/>
      <w:bookmarkStart w:id="55" w:name="_Toc31729_WPSOffice_Level1"/>
      <w:bookmarkStart w:id="56" w:name="_Toc16408_WPSOffice_Level1"/>
      <w:bookmarkStart w:id="57" w:name="_Toc12197_WPSOffice_Level1"/>
      <w:bookmarkStart w:id="58" w:name="_Toc27592_WPSOffice_Level1"/>
      <w:r>
        <w:rPr>
          <w:rFonts w:ascii="宋体" w:hAnsi="宋体" w:hint="eastAsia"/>
          <w:sz w:val="24"/>
        </w:rPr>
        <w:t xml:space="preserve">                                           </w:t>
      </w:r>
      <w:bookmarkStart w:id="59" w:name="_Toc12589_WPSOffice_Level1"/>
      <w:r>
        <w:rPr>
          <w:rFonts w:ascii="宋体" w:hAnsi="宋体" w:hint="eastAsia"/>
          <w:sz w:val="24"/>
        </w:rPr>
        <w:t xml:space="preserve">     2019  </w:t>
      </w:r>
      <w:bookmarkStart w:id="60" w:name="_Toc27438_WPSOffice_Level1"/>
      <w:bookmarkStart w:id="61" w:name="_Toc3293_WPSOffice_Level1"/>
      <w:bookmarkStart w:id="62" w:name="_Toc19694_WPSOffice_Level1"/>
      <w:bookmarkStart w:id="63" w:name="_Toc11173_WPSOffice_Level1"/>
      <w:bookmarkStart w:id="64" w:name="_Toc17895_WPSOffice_Level1"/>
      <w:r>
        <w:rPr>
          <w:rFonts w:ascii="宋体" w:hAnsi="宋体" w:hint="eastAsia"/>
          <w:sz w:val="24"/>
        </w:rPr>
        <w:t>年5 月 日</w:t>
      </w:r>
      <w:bookmarkEnd w:id="54"/>
      <w:bookmarkEnd w:id="55"/>
      <w:bookmarkEnd w:id="56"/>
      <w:bookmarkEnd w:id="57"/>
      <w:bookmarkEnd w:id="58"/>
      <w:bookmarkEnd w:id="59"/>
      <w:bookmarkEnd w:id="60"/>
      <w:bookmarkEnd w:id="61"/>
      <w:bookmarkEnd w:id="62"/>
      <w:bookmarkEnd w:id="63"/>
      <w:bookmarkEnd w:id="64"/>
    </w:p>
    <w:p w:rsidR="003A26E8" w:rsidRDefault="003A26E8"/>
    <w:p w:rsidR="003A26E8" w:rsidRDefault="003A26E8"/>
    <w:p w:rsidR="003A26E8" w:rsidRDefault="003A26E8"/>
    <w:sectPr w:rsidR="003A26E8">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2A1" w:rsidRDefault="00DB62A1">
      <w:r>
        <w:separator/>
      </w:r>
    </w:p>
  </w:endnote>
  <w:endnote w:type="continuationSeparator" w:id="0">
    <w:p w:rsidR="00DB62A1" w:rsidRDefault="00DB6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TXinwei">
    <w:altName w:val="STXinwei"/>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default"/>
    <w:sig w:usb0="00000000" w:usb1="00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6E8" w:rsidRDefault="003A26E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6E8" w:rsidRDefault="003A2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6E8" w:rsidRDefault="003A26E8">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6E8" w:rsidRDefault="003A26E8">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6E8" w:rsidRDefault="003A26E8">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6E8" w:rsidRDefault="00E016F8">
    <w:pPr>
      <w:pStyle w:val="a5"/>
    </w:pPr>
    <w:r>
      <w:rPr>
        <w:noProof/>
      </w:rPr>
      <mc:AlternateContent>
        <mc:Choice Requires="wps">
          <w:drawing>
            <wp:anchor distT="0" distB="0" distL="114300" distR="114300" simplePos="0" relativeHeight="251722752"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A26E8" w:rsidRDefault="00E016F8">
                          <w:pPr>
                            <w:pStyle w:val="a5"/>
                            <w:rPr>
                              <w:rFonts w:asciiTheme="minorEastAsia" w:eastAsiaTheme="minorEastAsia" w:hAnsiTheme="minorEastAsia" w:cstheme="minorEastAsia"/>
                            </w:rPr>
                          </w:pP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  \* MERGEFORMAT </w:instrText>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5" o:spid="_x0000_s1026" type="#_x0000_t202" style="position:absolute;margin-left:0;margin-top:0;width:2in;height:2in;z-index:251722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LvlYgIAAAwFAAAOAAAAZHJzL2Uyb0RvYy54bWysVM1uEzEQviPxDpbvdNOiVl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j0LvlYgIAAAwFAAAOAAAAAAAAAAAAAAAAAC4CAABkcnMvZTJvRG9jLnht&#10;bFBLAQItABQABgAIAAAAIQBxqtG51wAAAAUBAAAPAAAAAAAAAAAAAAAAALwEAABkcnMvZG93bnJl&#10;di54bWxQSwUGAAAAAAQABADzAAAAwAUAAAAA&#10;" filled="f" stroked="f" strokeweight=".5pt">
              <v:textbox style="mso-fit-shape-to-text:t" inset="0,0,0,0">
                <w:txbxContent>
                  <w:p w:rsidR="003A26E8" w:rsidRDefault="00E016F8">
                    <w:pPr>
                      <w:pStyle w:val="a5"/>
                      <w:rPr>
                        <w:rFonts w:asciiTheme="minorEastAsia" w:eastAsiaTheme="minorEastAsia" w:hAnsiTheme="minorEastAsia" w:cstheme="minorEastAsia"/>
                      </w:rPr>
                    </w:pP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  \* MERGEFORMAT </w:instrText>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2A1" w:rsidRDefault="00DB62A1">
      <w:r>
        <w:separator/>
      </w:r>
    </w:p>
  </w:footnote>
  <w:footnote w:type="continuationSeparator" w:id="0">
    <w:p w:rsidR="00DB62A1" w:rsidRDefault="00DB6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6E8" w:rsidRDefault="00E016F8">
    <w:pPr>
      <w:pStyle w:val="a6"/>
      <w:pBdr>
        <w:bottom w:val="none" w:sz="0" w:space="1" w:color="auto"/>
      </w:pBdr>
      <w:rPr>
        <w:rFonts w:eastAsiaTheme="minorEastAsia"/>
      </w:rPr>
    </w:pPr>
    <w:r>
      <w:rPr>
        <w:rFonts w:hint="eastAsia"/>
      </w:rPr>
      <w:t>南方医科大学</w:t>
    </w:r>
    <w:r>
      <w:rPr>
        <w:rFonts w:hint="eastAsia"/>
      </w:rPr>
      <w:t>2019</w:t>
    </w:r>
    <w:r>
      <w:rPr>
        <w:rFonts w:hint="eastAsia"/>
      </w:rPr>
      <w:t>届本科毕业论文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38F5"/>
    <w:rsid w:val="00200977"/>
    <w:rsid w:val="002173EA"/>
    <w:rsid w:val="00260B57"/>
    <w:rsid w:val="003568C8"/>
    <w:rsid w:val="003A26E8"/>
    <w:rsid w:val="003D5FFB"/>
    <w:rsid w:val="0042622F"/>
    <w:rsid w:val="00732B63"/>
    <w:rsid w:val="009C2A4C"/>
    <w:rsid w:val="009E720E"/>
    <w:rsid w:val="00B83EF5"/>
    <w:rsid w:val="00C0416E"/>
    <w:rsid w:val="00D53583"/>
    <w:rsid w:val="00DB38F5"/>
    <w:rsid w:val="00DB62A1"/>
    <w:rsid w:val="00E016F8"/>
    <w:rsid w:val="00E7157E"/>
    <w:rsid w:val="00E932E9"/>
    <w:rsid w:val="00EF0EBB"/>
    <w:rsid w:val="00EF262F"/>
    <w:rsid w:val="00F90501"/>
    <w:rsid w:val="02442CE0"/>
    <w:rsid w:val="02485C79"/>
    <w:rsid w:val="04A82E04"/>
    <w:rsid w:val="05875419"/>
    <w:rsid w:val="05E43E44"/>
    <w:rsid w:val="06C25777"/>
    <w:rsid w:val="08577AF5"/>
    <w:rsid w:val="08910025"/>
    <w:rsid w:val="08BB6FC6"/>
    <w:rsid w:val="08CD3A53"/>
    <w:rsid w:val="091F7FC0"/>
    <w:rsid w:val="09C01FAE"/>
    <w:rsid w:val="0A7A13FC"/>
    <w:rsid w:val="0AB42790"/>
    <w:rsid w:val="0B4E37C2"/>
    <w:rsid w:val="0B787552"/>
    <w:rsid w:val="0BCD2941"/>
    <w:rsid w:val="0D622F8B"/>
    <w:rsid w:val="0D954581"/>
    <w:rsid w:val="105E339C"/>
    <w:rsid w:val="11F12AD9"/>
    <w:rsid w:val="12162FDD"/>
    <w:rsid w:val="14D51FAC"/>
    <w:rsid w:val="15500A5C"/>
    <w:rsid w:val="16837900"/>
    <w:rsid w:val="168D2FBB"/>
    <w:rsid w:val="16D65847"/>
    <w:rsid w:val="17132671"/>
    <w:rsid w:val="17A870D1"/>
    <w:rsid w:val="188F72C9"/>
    <w:rsid w:val="18A0143B"/>
    <w:rsid w:val="18A562DA"/>
    <w:rsid w:val="1AEA5098"/>
    <w:rsid w:val="1C823663"/>
    <w:rsid w:val="1D271910"/>
    <w:rsid w:val="1DBE0A93"/>
    <w:rsid w:val="1DCC56D4"/>
    <w:rsid w:val="1E174E0D"/>
    <w:rsid w:val="1E2A48F5"/>
    <w:rsid w:val="1E7E15DF"/>
    <w:rsid w:val="1EB34167"/>
    <w:rsid w:val="1F0115DA"/>
    <w:rsid w:val="200F06DB"/>
    <w:rsid w:val="20637BA4"/>
    <w:rsid w:val="22020AB9"/>
    <w:rsid w:val="22885317"/>
    <w:rsid w:val="23094966"/>
    <w:rsid w:val="233A5EF3"/>
    <w:rsid w:val="23F8604A"/>
    <w:rsid w:val="241455ED"/>
    <w:rsid w:val="25791B13"/>
    <w:rsid w:val="26272E8A"/>
    <w:rsid w:val="26AF1594"/>
    <w:rsid w:val="272E45EE"/>
    <w:rsid w:val="27B92286"/>
    <w:rsid w:val="28915844"/>
    <w:rsid w:val="28F15651"/>
    <w:rsid w:val="29FA1B8D"/>
    <w:rsid w:val="2A900D1E"/>
    <w:rsid w:val="2B957307"/>
    <w:rsid w:val="2BDB3641"/>
    <w:rsid w:val="2BF16FF6"/>
    <w:rsid w:val="2C5B6ADA"/>
    <w:rsid w:val="2C7936FF"/>
    <w:rsid w:val="2C951DDE"/>
    <w:rsid w:val="2D122A96"/>
    <w:rsid w:val="2DDA0ECC"/>
    <w:rsid w:val="2F3C7260"/>
    <w:rsid w:val="30AD465C"/>
    <w:rsid w:val="31381D9B"/>
    <w:rsid w:val="32E47FA1"/>
    <w:rsid w:val="330F3829"/>
    <w:rsid w:val="33DB4713"/>
    <w:rsid w:val="35BF66C1"/>
    <w:rsid w:val="36227F14"/>
    <w:rsid w:val="36480A04"/>
    <w:rsid w:val="36963D1C"/>
    <w:rsid w:val="36A01619"/>
    <w:rsid w:val="36A5122D"/>
    <w:rsid w:val="389641D0"/>
    <w:rsid w:val="39771C63"/>
    <w:rsid w:val="3BCC03DD"/>
    <w:rsid w:val="3C2F4351"/>
    <w:rsid w:val="3D5761A1"/>
    <w:rsid w:val="3E730BD9"/>
    <w:rsid w:val="3F611865"/>
    <w:rsid w:val="3FC7740A"/>
    <w:rsid w:val="40337621"/>
    <w:rsid w:val="40DC53F0"/>
    <w:rsid w:val="418B17E9"/>
    <w:rsid w:val="41B77EA3"/>
    <w:rsid w:val="41C549FD"/>
    <w:rsid w:val="423000DB"/>
    <w:rsid w:val="42996980"/>
    <w:rsid w:val="43130157"/>
    <w:rsid w:val="451178F4"/>
    <w:rsid w:val="451E018E"/>
    <w:rsid w:val="455B4879"/>
    <w:rsid w:val="45AA5444"/>
    <w:rsid w:val="466B55A2"/>
    <w:rsid w:val="47E620FE"/>
    <w:rsid w:val="482F1A96"/>
    <w:rsid w:val="48320103"/>
    <w:rsid w:val="485E1546"/>
    <w:rsid w:val="49732297"/>
    <w:rsid w:val="49EB5592"/>
    <w:rsid w:val="4B084323"/>
    <w:rsid w:val="4C835C9F"/>
    <w:rsid w:val="4D067260"/>
    <w:rsid w:val="4DB21733"/>
    <w:rsid w:val="4E14168D"/>
    <w:rsid w:val="4F2F3FE9"/>
    <w:rsid w:val="4F443633"/>
    <w:rsid w:val="502D0112"/>
    <w:rsid w:val="515F1A7B"/>
    <w:rsid w:val="525F1CC4"/>
    <w:rsid w:val="53A34397"/>
    <w:rsid w:val="557F717B"/>
    <w:rsid w:val="56747583"/>
    <w:rsid w:val="56AE18F4"/>
    <w:rsid w:val="56F42B46"/>
    <w:rsid w:val="56F516F8"/>
    <w:rsid w:val="57E91F9C"/>
    <w:rsid w:val="58285BB3"/>
    <w:rsid w:val="597D7D24"/>
    <w:rsid w:val="598A06BB"/>
    <w:rsid w:val="5A37325E"/>
    <w:rsid w:val="5A7D4BAC"/>
    <w:rsid w:val="5C224D46"/>
    <w:rsid w:val="5C6C547B"/>
    <w:rsid w:val="5CC81226"/>
    <w:rsid w:val="5D026F16"/>
    <w:rsid w:val="5D6A7750"/>
    <w:rsid w:val="5D767766"/>
    <w:rsid w:val="5E4620C1"/>
    <w:rsid w:val="5E7B788E"/>
    <w:rsid w:val="5F005B13"/>
    <w:rsid w:val="5F7822C9"/>
    <w:rsid w:val="5F7C609F"/>
    <w:rsid w:val="5FB9782D"/>
    <w:rsid w:val="5FF46D49"/>
    <w:rsid w:val="60FF551D"/>
    <w:rsid w:val="615E0F8F"/>
    <w:rsid w:val="619D37F2"/>
    <w:rsid w:val="61E63E93"/>
    <w:rsid w:val="629A05C2"/>
    <w:rsid w:val="65131654"/>
    <w:rsid w:val="65B239B6"/>
    <w:rsid w:val="66E30D15"/>
    <w:rsid w:val="6873342E"/>
    <w:rsid w:val="68755608"/>
    <w:rsid w:val="697B37F8"/>
    <w:rsid w:val="6A2A1D80"/>
    <w:rsid w:val="6AE52A0C"/>
    <w:rsid w:val="6BD661F1"/>
    <w:rsid w:val="6C5432E4"/>
    <w:rsid w:val="6CD64D48"/>
    <w:rsid w:val="6CD835BF"/>
    <w:rsid w:val="6D535020"/>
    <w:rsid w:val="709044AB"/>
    <w:rsid w:val="71436460"/>
    <w:rsid w:val="721A2085"/>
    <w:rsid w:val="742F41DE"/>
    <w:rsid w:val="744E7C1D"/>
    <w:rsid w:val="75371982"/>
    <w:rsid w:val="75DB5B43"/>
    <w:rsid w:val="773D7197"/>
    <w:rsid w:val="77BF48AF"/>
    <w:rsid w:val="788F4A00"/>
    <w:rsid w:val="78A93907"/>
    <w:rsid w:val="78C26E8D"/>
    <w:rsid w:val="7AA73C34"/>
    <w:rsid w:val="7AAE10FE"/>
    <w:rsid w:val="7B5F12AF"/>
    <w:rsid w:val="7B902C3B"/>
    <w:rsid w:val="7C8D4492"/>
    <w:rsid w:val="7DD47D96"/>
    <w:rsid w:val="7EA34806"/>
    <w:rsid w:val="7ECD6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24C8BA"/>
  <w15:docId w15:val="{C402EE18-E6BE-46FE-AEA8-81C1EDCE4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cstheme="minorBidi"/>
      <w:kern w:val="2"/>
      <w:sz w:val="21"/>
    </w:rPr>
  </w:style>
  <w:style w:type="paragraph" w:styleId="1">
    <w:name w:val="heading 1"/>
    <w:basedOn w:val="a"/>
    <w:next w:val="a"/>
    <w:qFormat/>
    <w:pPr>
      <w:keepNext/>
      <w:keepLines/>
      <w:spacing w:before="340" w:after="330" w:line="576" w:lineRule="auto"/>
      <w:outlineLvl w:val="0"/>
    </w:pPr>
    <w:rPr>
      <w:rFonts w:asciiTheme="minorHAnsi" w:eastAsiaTheme="minorEastAsia" w:hAnsiTheme="minorHAnsi"/>
      <w:b/>
      <w:kern w:val="44"/>
      <w:sz w:val="4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rPr>
      <w:rFonts w:asciiTheme="minorHAnsi" w:eastAsiaTheme="minorEastAsia" w:hAnsiTheme="minorHAnsi"/>
      <w:szCs w:val="24"/>
    </w:rPr>
  </w:style>
  <w:style w:type="paragraph" w:styleId="a4">
    <w:name w:val="Body Text Indent"/>
    <w:basedOn w:val="a"/>
    <w:qFormat/>
    <w:pPr>
      <w:ind w:firstLine="425"/>
    </w:pPr>
    <w:rPr>
      <w:rFonts w:cs="Times New Roman"/>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bottom w:val="single" w:sz="6" w:space="1" w:color="auto"/>
      </w:pBdr>
      <w:tabs>
        <w:tab w:val="center" w:pos="4153"/>
        <w:tab w:val="right" w:pos="8306"/>
      </w:tabs>
      <w:snapToGrid w:val="0"/>
      <w:jc w:val="center"/>
    </w:pPr>
    <w:rPr>
      <w:sz w:val="18"/>
    </w:rPr>
  </w:style>
  <w:style w:type="paragraph" w:styleId="a7">
    <w:name w:val="Normal (Web)"/>
    <w:basedOn w:val="a"/>
    <w:qFormat/>
    <w:pPr>
      <w:spacing w:beforeAutospacing="1" w:afterAutospacing="1"/>
      <w:jc w:val="left"/>
    </w:pPr>
    <w:rPr>
      <w:rFonts w:cs="Times New Roman"/>
      <w:kern w:val="0"/>
      <w:sz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qFormat/>
    <w:rPr>
      <w:rFonts w:ascii="Times New Roman" w:eastAsia="宋体" w:hAnsi="Times New Roman" w:cs="Times New Roman"/>
    </w:rPr>
  </w:style>
  <w:style w:type="character" w:styleId="aa">
    <w:name w:val="Hyperlink"/>
    <w:basedOn w:val="a0"/>
    <w:qFormat/>
    <w:rPr>
      <w:rFonts w:ascii="Times New Roman" w:eastAsia="宋体" w:hAnsi="Times New Roman" w:cs="Times New Roman"/>
      <w:color w:val="0000FF"/>
      <w:u w:val="single"/>
    </w:rPr>
  </w:style>
  <w:style w:type="paragraph" w:customStyle="1" w:styleId="WPSOffice1">
    <w:name w:val="WPSOffice手动目录 1"/>
    <w:qFormat/>
    <w:rPr>
      <w:rFonts w:cstheme="minorBidi"/>
    </w:rPr>
  </w:style>
  <w:style w:type="paragraph" w:customStyle="1" w:styleId="WPSOffice2">
    <w:name w:val="WPSOffice手动目录 2"/>
    <w:qFormat/>
    <w:pPr>
      <w:ind w:leftChars="200" w:left="200"/>
    </w:pPr>
    <w:rPr>
      <w:rFonts w:cstheme="minorBidi"/>
    </w:rPr>
  </w:style>
  <w:style w:type="paragraph" w:customStyle="1" w:styleId="WPSOffice3">
    <w:name w:val="WPSOffice手动目录 3"/>
    <w:qFormat/>
    <w:pPr>
      <w:ind w:leftChars="400" w:left="400"/>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9f5bec-a776-4abb-8262-de9a1711c4e7}"/>
        <w:category>
          <w:name w:val="常规"/>
          <w:gallery w:val="placeholder"/>
        </w:category>
        <w:types>
          <w:type w:val="bbPlcHdr"/>
        </w:types>
        <w:behaviors>
          <w:behavior w:val="content"/>
        </w:behaviors>
        <w:guid w:val="{359F5BEC-A776-4ABB-8262-DE9A1711C4E7}"/>
      </w:docPartPr>
      <w:docPartBody>
        <w:p w:rsidR="00284A81" w:rsidRDefault="00284A81">
          <w:r>
            <w:rPr>
              <w:color w:val="808080"/>
            </w:rPr>
            <w:t>单击此处输入文字。</w:t>
          </w:r>
        </w:p>
      </w:docPartBody>
    </w:docPart>
    <w:docPart>
      <w:docPartPr>
        <w:name w:val="{4c4349eb-517d-4bb6-a345-70a735ac6565}"/>
        <w:category>
          <w:name w:val="常规"/>
          <w:gallery w:val="placeholder"/>
        </w:category>
        <w:types>
          <w:type w:val="bbPlcHdr"/>
        </w:types>
        <w:behaviors>
          <w:behavior w:val="content"/>
        </w:behaviors>
        <w:guid w:val="{4C4349EB-517D-4BB6-A345-70A735AC6565}"/>
      </w:docPartPr>
      <w:docPartBody>
        <w:p w:rsidR="00284A81" w:rsidRDefault="00284A81">
          <w:r>
            <w:rPr>
              <w:color w:val="808080"/>
            </w:rPr>
            <w:t>单击此处输入文字。</w:t>
          </w:r>
        </w:p>
      </w:docPartBody>
    </w:docPart>
    <w:docPart>
      <w:docPartPr>
        <w:name w:val="{6bb7acfc-2051-49b0-8647-a87cae64b2b3}"/>
        <w:category>
          <w:name w:val="常规"/>
          <w:gallery w:val="placeholder"/>
        </w:category>
        <w:types>
          <w:type w:val="bbPlcHdr"/>
        </w:types>
        <w:behaviors>
          <w:behavior w:val="content"/>
        </w:behaviors>
        <w:guid w:val="{6BB7ACFC-2051-49B0-8647-A87CAE64B2B3}"/>
      </w:docPartPr>
      <w:docPartBody>
        <w:p w:rsidR="00284A81" w:rsidRDefault="00284A81">
          <w:r>
            <w:rPr>
              <w:color w:val="808080"/>
            </w:rPr>
            <w:t>单击此处输入文字。</w:t>
          </w:r>
        </w:p>
      </w:docPartBody>
    </w:docPart>
    <w:docPart>
      <w:docPartPr>
        <w:name w:val="{de6177ee-cf60-4e64-be4b-bf5a18ffd9c2}"/>
        <w:category>
          <w:name w:val="常规"/>
          <w:gallery w:val="placeholder"/>
        </w:category>
        <w:types>
          <w:type w:val="bbPlcHdr"/>
        </w:types>
        <w:behaviors>
          <w:behavior w:val="content"/>
        </w:behaviors>
        <w:guid w:val="{DE6177EE-CF60-4E64-BE4B-BF5A18FFD9C2}"/>
      </w:docPartPr>
      <w:docPartBody>
        <w:p w:rsidR="00284A81" w:rsidRDefault="00284A81">
          <w:r>
            <w:rPr>
              <w:color w:val="808080"/>
            </w:rPr>
            <w:t>单击此处输入文字。</w:t>
          </w:r>
        </w:p>
      </w:docPartBody>
    </w:docPart>
    <w:docPart>
      <w:docPartPr>
        <w:name w:val="{729bd95a-093e-4b7a-ab84-6b6d19e882ff}"/>
        <w:category>
          <w:name w:val="常规"/>
          <w:gallery w:val="placeholder"/>
        </w:category>
        <w:types>
          <w:type w:val="bbPlcHdr"/>
        </w:types>
        <w:behaviors>
          <w:behavior w:val="content"/>
        </w:behaviors>
        <w:guid w:val="{729BD95A-093E-4B7A-AB84-6B6D19E882FF}"/>
      </w:docPartPr>
      <w:docPartBody>
        <w:p w:rsidR="00284A81" w:rsidRDefault="00284A81">
          <w:r>
            <w:rPr>
              <w:color w:val="808080"/>
            </w:rPr>
            <w:t>单击此处输入文字。</w:t>
          </w:r>
        </w:p>
      </w:docPartBody>
    </w:docPart>
    <w:docPart>
      <w:docPartPr>
        <w:name w:val="{82ed51c6-b016-45b9-ab52-ae1412cab4b9}"/>
        <w:category>
          <w:name w:val="常规"/>
          <w:gallery w:val="placeholder"/>
        </w:category>
        <w:types>
          <w:type w:val="bbPlcHdr"/>
        </w:types>
        <w:behaviors>
          <w:behavior w:val="content"/>
        </w:behaviors>
        <w:guid w:val="{82ED51C6-B016-45B9-AB52-AE1412CAB4B9}"/>
      </w:docPartPr>
      <w:docPartBody>
        <w:p w:rsidR="00284A81" w:rsidRDefault="00284A81">
          <w:r>
            <w:rPr>
              <w:color w:val="808080"/>
            </w:rPr>
            <w:t>单击此处输入文字。</w:t>
          </w:r>
        </w:p>
      </w:docPartBody>
    </w:docPart>
    <w:docPart>
      <w:docPartPr>
        <w:name w:val="{66003e17-eea6-4a83-8b26-cb7d8d6c941d}"/>
        <w:category>
          <w:name w:val="常规"/>
          <w:gallery w:val="placeholder"/>
        </w:category>
        <w:types>
          <w:type w:val="bbPlcHdr"/>
        </w:types>
        <w:behaviors>
          <w:behavior w:val="content"/>
        </w:behaviors>
        <w:guid w:val="{66003E17-EEA6-4A83-8B26-CB7D8D6C941D}"/>
      </w:docPartPr>
      <w:docPartBody>
        <w:p w:rsidR="00284A81" w:rsidRDefault="00284A81">
          <w:r>
            <w:rPr>
              <w:color w:val="808080"/>
            </w:rPr>
            <w:t>单击此处输入文字。</w:t>
          </w:r>
        </w:p>
      </w:docPartBody>
    </w:docPart>
    <w:docPart>
      <w:docPartPr>
        <w:name w:val="{20304651-f50e-46ed-aa7e-8a452856e1e8}"/>
        <w:category>
          <w:name w:val="常规"/>
          <w:gallery w:val="placeholder"/>
        </w:category>
        <w:types>
          <w:type w:val="bbPlcHdr"/>
        </w:types>
        <w:behaviors>
          <w:behavior w:val="content"/>
        </w:behaviors>
        <w:guid w:val="{20304651-F50E-46ED-AA7E-8A452856E1E8}"/>
      </w:docPartPr>
      <w:docPartBody>
        <w:p w:rsidR="00284A81" w:rsidRDefault="00284A81">
          <w:r>
            <w:rPr>
              <w:color w:val="808080"/>
            </w:rPr>
            <w:t>单击此处输入文字。</w:t>
          </w:r>
        </w:p>
      </w:docPartBody>
    </w:docPart>
    <w:docPart>
      <w:docPartPr>
        <w:name w:val="{4ae426ea-1f48-4f4c-a5f8-ce140e54caa9}"/>
        <w:category>
          <w:name w:val="常规"/>
          <w:gallery w:val="placeholder"/>
        </w:category>
        <w:types>
          <w:type w:val="bbPlcHdr"/>
        </w:types>
        <w:behaviors>
          <w:behavior w:val="content"/>
        </w:behaviors>
        <w:guid w:val="{4AE426EA-1F48-4F4C-A5F8-CE140E54CAA9}"/>
      </w:docPartPr>
      <w:docPartBody>
        <w:p w:rsidR="00284A81" w:rsidRDefault="00284A81">
          <w:r>
            <w:rPr>
              <w:color w:val="808080"/>
            </w:rPr>
            <w:t>单击此处输入文字。</w:t>
          </w:r>
        </w:p>
      </w:docPartBody>
    </w:docPart>
    <w:docPart>
      <w:docPartPr>
        <w:name w:val="{25ec5780-fd43-4575-876f-d97dc7d57159}"/>
        <w:category>
          <w:name w:val="常规"/>
          <w:gallery w:val="placeholder"/>
        </w:category>
        <w:types>
          <w:type w:val="bbPlcHdr"/>
        </w:types>
        <w:behaviors>
          <w:behavior w:val="content"/>
        </w:behaviors>
        <w:guid w:val="{25EC5780-FD43-4575-876F-D97DC7D57159}"/>
      </w:docPartPr>
      <w:docPartBody>
        <w:p w:rsidR="00284A81" w:rsidRDefault="00284A81">
          <w:r>
            <w:rPr>
              <w:color w:val="808080"/>
            </w:rPr>
            <w:t>单击此处输入文字。</w:t>
          </w:r>
        </w:p>
      </w:docPartBody>
    </w:docPart>
    <w:docPart>
      <w:docPartPr>
        <w:name w:val="{8fb6726b-6af3-460f-bf19-f685afb08f40}"/>
        <w:category>
          <w:name w:val="常规"/>
          <w:gallery w:val="placeholder"/>
        </w:category>
        <w:types>
          <w:type w:val="bbPlcHdr"/>
        </w:types>
        <w:behaviors>
          <w:behavior w:val="content"/>
        </w:behaviors>
        <w:guid w:val="{8FB6726B-6AF3-460F-BF19-F685AFB08F40}"/>
      </w:docPartPr>
      <w:docPartBody>
        <w:p w:rsidR="00284A81" w:rsidRDefault="00284A81">
          <w:r>
            <w:rPr>
              <w:color w:val="808080"/>
            </w:rPr>
            <w:t>单击此处输入文字。</w:t>
          </w:r>
        </w:p>
      </w:docPartBody>
    </w:docPart>
    <w:docPart>
      <w:docPartPr>
        <w:name w:val="{26512350-6bc3-4e85-9df7-5c6e7c6f0e29}"/>
        <w:category>
          <w:name w:val="常规"/>
          <w:gallery w:val="placeholder"/>
        </w:category>
        <w:types>
          <w:type w:val="bbPlcHdr"/>
        </w:types>
        <w:behaviors>
          <w:behavior w:val="content"/>
        </w:behaviors>
        <w:guid w:val="{26512350-6BC3-4E85-9DF7-5C6E7C6F0E29}"/>
      </w:docPartPr>
      <w:docPartBody>
        <w:p w:rsidR="00284A81" w:rsidRDefault="00284A81">
          <w:r>
            <w:rPr>
              <w:color w:val="808080"/>
            </w:rPr>
            <w:t>单击此处输入文字。</w:t>
          </w:r>
        </w:p>
      </w:docPartBody>
    </w:docPart>
    <w:docPart>
      <w:docPartPr>
        <w:name w:val="{c0f70ef6-c6a5-4b8c-8743-cb2636c3f4ce}"/>
        <w:category>
          <w:name w:val="常规"/>
          <w:gallery w:val="placeholder"/>
        </w:category>
        <w:types>
          <w:type w:val="bbPlcHdr"/>
        </w:types>
        <w:behaviors>
          <w:behavior w:val="content"/>
        </w:behaviors>
        <w:guid w:val="{C0F70EF6-C6A5-4B8C-8743-CB2636C3F4CE}"/>
      </w:docPartPr>
      <w:docPartBody>
        <w:p w:rsidR="00284A81" w:rsidRDefault="00284A81">
          <w:r>
            <w:rPr>
              <w:color w:val="808080"/>
            </w:rPr>
            <w:t>单击此处输入文字。</w:t>
          </w:r>
        </w:p>
      </w:docPartBody>
    </w:docPart>
    <w:docPart>
      <w:docPartPr>
        <w:name w:val="{1bf06a9a-c78c-4128-aab5-51b6115a08d3}"/>
        <w:category>
          <w:name w:val="常规"/>
          <w:gallery w:val="placeholder"/>
        </w:category>
        <w:types>
          <w:type w:val="bbPlcHdr"/>
        </w:types>
        <w:behaviors>
          <w:behavior w:val="content"/>
        </w:behaviors>
        <w:guid w:val="{1BF06A9A-C78C-4128-AAB5-51B6115A08D3}"/>
      </w:docPartPr>
      <w:docPartBody>
        <w:p w:rsidR="00284A81" w:rsidRDefault="00284A81">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TXinwei">
    <w:altName w:val="STXinwei"/>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default"/>
    <w:sig w:usb0="00000000" w:usb1="00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284A81"/>
    <w:rsid w:val="00284A81"/>
    <w:rsid w:val="00300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15</Pages>
  <Words>1819</Words>
  <Characters>10370</Characters>
  <Application>Microsoft Office Word</Application>
  <DocSecurity>0</DocSecurity>
  <Lines>86</Lines>
  <Paragraphs>24</Paragraphs>
  <ScaleCrop>false</ScaleCrop>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o L</dc:creator>
  <cp:lastModifiedBy>wh1715795925@outlook.com</cp:lastModifiedBy>
  <cp:revision>9</cp:revision>
  <dcterms:created xsi:type="dcterms:W3CDTF">2018-05-17T14:49:00Z</dcterms:created>
  <dcterms:modified xsi:type="dcterms:W3CDTF">2019-05-14T10:16:00Z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