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1" w:lineRule="auto"/>
        <w:ind w:firstLine="1849" w:firstLineChars="614"/>
        <w:rPr>
          <w:rFonts w:ascii="宋体" w:hAnsi="宋体" w:eastAsia="宋体"/>
          <w:b/>
          <w:bCs/>
          <w:sz w:val="30"/>
          <w:szCs w:val="30"/>
        </w:rPr>
      </w:pPr>
      <w:r>
        <w:rPr>
          <w:rFonts w:ascii="宋体" w:hAnsi="宋体" w:eastAsia="宋体"/>
          <w:b/>
          <w:bCs/>
          <w:sz w:val="30"/>
          <w:szCs w:val="30"/>
        </w:rPr>
        <w:t>残胃癌预后影响因素及预防策略研究进展</w:t>
      </w:r>
      <w:r>
        <w:rPr>
          <w:rStyle w:val="32"/>
          <w:rFonts w:ascii="宋体" w:hAnsi="宋体" w:eastAsia="宋体"/>
          <w:b/>
          <w:bCs/>
          <w:sz w:val="30"/>
          <w:szCs w:val="30"/>
        </w:rPr>
        <w:footnoteReference w:id="0"/>
      </w:r>
    </w:p>
    <w:p>
      <w:pPr>
        <w:spacing w:line="311" w:lineRule="auto"/>
        <w:rPr>
          <w:rFonts w:ascii="宋体" w:hAnsi="宋体" w:eastAsia="宋体"/>
          <w:sz w:val="24"/>
          <w:szCs w:val="24"/>
          <w:vertAlign w:val="superscript"/>
        </w:rPr>
      </w:pPr>
      <w:r>
        <w:rPr>
          <w:rFonts w:ascii="宋体" w:hAnsi="宋体" w:eastAsia="宋体"/>
          <w:sz w:val="24"/>
          <w:szCs w:val="24"/>
        </w:rPr>
        <w:t>王转兄</w:t>
      </w:r>
      <w:r>
        <w:rPr>
          <w:rFonts w:hint="eastAsia" w:ascii="宋体" w:hAnsi="宋体" w:eastAsia="宋体"/>
          <w:sz w:val="24"/>
          <w:szCs w:val="24"/>
          <w:vertAlign w:val="superscript"/>
        </w:rPr>
        <w:t>1,3</w:t>
      </w:r>
      <w:r>
        <w:rPr>
          <w:rFonts w:hint="eastAsia" w:ascii="宋体" w:hAnsi="宋体" w:eastAsia="宋体"/>
          <w:sz w:val="24"/>
          <w:szCs w:val="24"/>
        </w:rPr>
        <w:t xml:space="preserve"> 杜正平</w:t>
      </w:r>
      <w:r>
        <w:rPr>
          <w:rFonts w:hint="eastAsia" w:ascii="宋体" w:hAnsi="宋体" w:eastAsia="宋体"/>
          <w:sz w:val="24"/>
          <w:szCs w:val="24"/>
          <w:vertAlign w:val="superscript"/>
        </w:rPr>
        <w:t>2,3</w:t>
      </w:r>
      <w:r>
        <w:rPr>
          <w:rFonts w:hint="eastAsia" w:ascii="宋体" w:hAnsi="宋体" w:eastAsia="宋体"/>
          <w:sz w:val="24"/>
          <w:szCs w:val="24"/>
        </w:rPr>
        <w:t xml:space="preserve"> 宋耀辉</w:t>
      </w:r>
      <w:r>
        <w:rPr>
          <w:rFonts w:hint="eastAsia" w:ascii="宋体" w:hAnsi="宋体" w:eastAsia="宋体"/>
          <w:sz w:val="24"/>
          <w:szCs w:val="24"/>
          <w:vertAlign w:val="superscript"/>
        </w:rPr>
        <w:t>2,3</w:t>
      </w:r>
      <w:r>
        <w:rPr>
          <w:rFonts w:hint="eastAsia" w:ascii="宋体" w:hAnsi="宋体" w:eastAsia="宋体"/>
          <w:sz w:val="24"/>
          <w:szCs w:val="24"/>
        </w:rPr>
        <w:t>颜春鲁</w:t>
      </w:r>
      <w:r>
        <w:rPr>
          <w:rFonts w:hint="eastAsia" w:ascii="宋体" w:hAnsi="宋体" w:eastAsia="宋体"/>
          <w:sz w:val="24"/>
          <w:szCs w:val="24"/>
          <w:vertAlign w:val="superscript"/>
        </w:rPr>
        <w:t>4</w:t>
      </w:r>
      <w:r>
        <w:rPr>
          <w:rFonts w:hint="eastAsia" w:ascii="宋体" w:hAnsi="宋体" w:eastAsia="宋体"/>
          <w:sz w:val="24"/>
          <w:szCs w:val="24"/>
        </w:rPr>
        <w:t xml:space="preserve"> 汪永锋</w:t>
      </w:r>
      <w:r>
        <w:rPr>
          <w:rFonts w:hint="eastAsia" w:ascii="宋体" w:hAnsi="宋体" w:eastAsia="宋体"/>
          <w:sz w:val="24"/>
          <w:szCs w:val="24"/>
          <w:vertAlign w:val="superscript"/>
        </w:rPr>
        <w:t>5</w:t>
      </w:r>
      <w:r>
        <w:rPr>
          <w:rFonts w:hint="eastAsia" w:ascii="宋体" w:hAnsi="宋体" w:eastAsia="宋体"/>
          <w:sz w:val="24"/>
          <w:szCs w:val="24"/>
        </w:rPr>
        <w:t>李海龙</w:t>
      </w:r>
      <w:r>
        <w:rPr>
          <w:rFonts w:hint="eastAsia" w:ascii="宋体" w:hAnsi="宋体" w:eastAsia="宋体"/>
          <w:sz w:val="24"/>
          <w:szCs w:val="24"/>
          <w:vertAlign w:val="superscript"/>
        </w:rPr>
        <w:t>2,3</w:t>
      </w:r>
    </w:p>
    <w:p>
      <w:pPr>
        <w:pStyle w:val="41"/>
        <w:numPr>
          <w:ilvl w:val="0"/>
          <w:numId w:val="1"/>
        </w:numPr>
        <w:spacing w:line="311" w:lineRule="auto"/>
        <w:rPr>
          <w:rFonts w:ascii="宋体" w:hAnsi="宋体" w:eastAsia="宋体"/>
          <w:sz w:val="24"/>
          <w:szCs w:val="24"/>
        </w:rPr>
      </w:pPr>
      <w:r>
        <w:rPr>
          <w:rFonts w:hint="eastAsia" w:ascii="宋体" w:hAnsi="宋体" w:eastAsia="宋体"/>
          <w:sz w:val="24"/>
          <w:szCs w:val="24"/>
        </w:rPr>
        <w:t>甘肃中医药大学临床医学院，兰州730030；</w:t>
      </w:r>
    </w:p>
    <w:p>
      <w:pPr>
        <w:pStyle w:val="41"/>
        <w:numPr>
          <w:ilvl w:val="0"/>
          <w:numId w:val="1"/>
        </w:numPr>
        <w:spacing w:line="311" w:lineRule="auto"/>
        <w:rPr>
          <w:rFonts w:ascii="宋体" w:hAnsi="宋体" w:eastAsia="宋体"/>
          <w:sz w:val="24"/>
          <w:szCs w:val="24"/>
        </w:rPr>
      </w:pPr>
      <w:r>
        <w:rPr>
          <w:rFonts w:hint="eastAsia" w:ascii="宋体" w:hAnsi="宋体" w:eastAsia="宋体"/>
          <w:sz w:val="24"/>
          <w:szCs w:val="24"/>
        </w:rPr>
        <w:t>甘肃中医药大学临床医学院临检基础教研室，兰州730030；</w:t>
      </w:r>
    </w:p>
    <w:p>
      <w:pPr>
        <w:pStyle w:val="41"/>
        <w:numPr>
          <w:ilvl w:val="0"/>
          <w:numId w:val="1"/>
        </w:numPr>
        <w:spacing w:line="311" w:lineRule="auto"/>
        <w:rPr>
          <w:rFonts w:ascii="宋体" w:hAnsi="宋体" w:eastAsia="宋体"/>
          <w:sz w:val="24"/>
          <w:szCs w:val="24"/>
        </w:rPr>
      </w:pPr>
      <w:r>
        <w:rPr>
          <w:rFonts w:hint="eastAsia" w:ascii="宋体" w:hAnsi="宋体" w:eastAsia="宋体"/>
          <w:sz w:val="24"/>
          <w:szCs w:val="24"/>
        </w:rPr>
        <w:t>甘肃省中医方药挖掘与创新转化重点实验室；甘肃省高校重大疾病分子医学与中医药防治研究省级重点实验室，兰州730030；</w:t>
      </w:r>
    </w:p>
    <w:p>
      <w:pPr>
        <w:pStyle w:val="41"/>
        <w:numPr>
          <w:ilvl w:val="0"/>
          <w:numId w:val="1"/>
        </w:numPr>
        <w:spacing w:line="311" w:lineRule="auto"/>
        <w:rPr>
          <w:rFonts w:ascii="宋体" w:hAnsi="宋体" w:eastAsia="宋体"/>
          <w:sz w:val="24"/>
          <w:szCs w:val="24"/>
        </w:rPr>
      </w:pPr>
      <w:r>
        <w:rPr>
          <w:rFonts w:hint="eastAsia" w:ascii="宋体" w:hAnsi="宋体" w:eastAsia="宋体"/>
          <w:sz w:val="24"/>
          <w:szCs w:val="24"/>
        </w:rPr>
        <w:t>甘肃中医药大学教学实验实训中心，兰州730030；</w:t>
      </w:r>
    </w:p>
    <w:p>
      <w:pPr>
        <w:pStyle w:val="41"/>
        <w:numPr>
          <w:ilvl w:val="0"/>
          <w:numId w:val="1"/>
        </w:numPr>
        <w:spacing w:line="311" w:lineRule="auto"/>
        <w:rPr>
          <w:rFonts w:ascii="宋体" w:hAnsi="宋体" w:eastAsia="宋体"/>
          <w:sz w:val="24"/>
          <w:szCs w:val="24"/>
        </w:rPr>
      </w:pPr>
      <w:r>
        <w:rPr>
          <w:rFonts w:hint="eastAsia" w:ascii="宋体" w:hAnsi="宋体" w:eastAsia="宋体"/>
          <w:sz w:val="24"/>
          <w:szCs w:val="24"/>
        </w:rPr>
        <w:t>甘肃中医药大学基础医学院，兰州730030。</w:t>
      </w:r>
    </w:p>
    <w:p>
      <w:pPr>
        <w:spacing w:line="311" w:lineRule="auto"/>
        <w:rPr>
          <w:rFonts w:ascii="宋体" w:hAnsi="宋体" w:eastAsia="宋体"/>
          <w:sz w:val="24"/>
          <w:szCs w:val="24"/>
        </w:rPr>
      </w:pPr>
      <w:r>
        <w:rPr>
          <w:rFonts w:hint="eastAsia" w:ascii="宋体" w:hAnsi="宋体" w:eastAsia="宋体"/>
          <w:sz w:val="24"/>
          <w:szCs w:val="24"/>
        </w:rPr>
        <w:t>作者简介：王转兄，在读</w:t>
      </w:r>
      <w:r>
        <w:rPr>
          <w:rFonts w:hint="eastAsia" w:ascii="宋体" w:hAnsi="宋体" w:eastAsia="宋体"/>
          <w:sz w:val="24"/>
          <w:szCs w:val="24"/>
          <w:lang w:val="en-US" w:eastAsia="zh-CN"/>
        </w:rPr>
        <w:t>本科生</w:t>
      </w:r>
      <w:bookmarkStart w:id="0" w:name="_GoBack"/>
      <w:bookmarkEnd w:id="0"/>
      <w:r>
        <w:rPr>
          <w:rFonts w:hint="eastAsia" w:ascii="宋体" w:hAnsi="宋体" w:eastAsia="宋体"/>
          <w:sz w:val="24"/>
          <w:szCs w:val="24"/>
        </w:rPr>
        <w:t>，Email:826360071@qq.com</w:t>
      </w:r>
    </w:p>
    <w:p>
      <w:pPr>
        <w:spacing w:line="311" w:lineRule="auto"/>
        <w:rPr>
          <w:rFonts w:ascii="宋体" w:hAnsi="宋体" w:eastAsia="宋体"/>
          <w:sz w:val="24"/>
          <w:szCs w:val="24"/>
        </w:rPr>
      </w:pPr>
      <w:r>
        <w:rPr>
          <w:rFonts w:hint="eastAsia" w:ascii="宋体" w:hAnsi="宋体" w:eastAsia="宋体"/>
          <w:sz w:val="24"/>
          <w:szCs w:val="24"/>
        </w:rPr>
        <w:t>通讯作者：李海龙，博士，副教授，Email:gslz860931@163.com</w:t>
      </w:r>
    </w:p>
    <w:p>
      <w:pPr>
        <w:wordWrap w:val="0"/>
        <w:spacing w:line="311" w:lineRule="auto"/>
        <w:rPr>
          <w:rFonts w:ascii="宋体" w:hAnsi="宋体" w:eastAsia="宋体"/>
          <w:sz w:val="24"/>
          <w:szCs w:val="24"/>
        </w:rPr>
      </w:pPr>
      <w:r>
        <w:rPr>
          <w:rFonts w:hint="eastAsia" w:ascii="宋体" w:hAnsi="宋体" w:eastAsia="宋体"/>
          <w:b/>
          <w:bCs/>
          <w:sz w:val="24"/>
          <w:szCs w:val="24"/>
        </w:rPr>
        <w:t>【摘要】</w:t>
      </w:r>
      <w:r>
        <w:rPr>
          <w:rFonts w:ascii="宋体" w:hAnsi="宋体" w:eastAsia="宋体" w:cs="楷体"/>
          <w:b/>
          <w:bCs/>
          <w:sz w:val="24"/>
          <w:szCs w:val="24"/>
        </w:rPr>
        <w:t>目的</w:t>
      </w:r>
      <w:r>
        <w:rPr>
          <w:rFonts w:ascii="宋体" w:hAnsi="宋体" w:eastAsia="宋体" w:cs="楷体"/>
          <w:sz w:val="24"/>
          <w:szCs w:val="24"/>
        </w:rPr>
        <w:t xml:space="preserve"> 总结残胃癌的预后影响因素及预防策略进展。</w:t>
      </w:r>
      <w:r>
        <w:rPr>
          <w:rFonts w:ascii="宋体" w:hAnsi="宋体" w:eastAsia="宋体" w:cs="楷体"/>
          <w:b/>
          <w:bCs/>
          <w:sz w:val="24"/>
          <w:szCs w:val="24"/>
        </w:rPr>
        <w:t>方法</w:t>
      </w:r>
      <w:r>
        <w:rPr>
          <w:rFonts w:ascii="宋体" w:hAnsi="宋体" w:eastAsia="宋体" w:cs="楷体"/>
          <w:sz w:val="24"/>
          <w:szCs w:val="24"/>
        </w:rPr>
        <w:t xml:space="preserve"> 收集最近几年相关文献，对残胃癌的预后影响因素及预防策略进展进行综述。</w:t>
      </w:r>
      <w:r>
        <w:rPr>
          <w:rFonts w:ascii="宋体" w:hAnsi="宋体" w:eastAsia="宋体" w:cs="楷体"/>
          <w:b/>
          <w:bCs/>
          <w:sz w:val="24"/>
          <w:szCs w:val="24"/>
        </w:rPr>
        <w:t>结果</w:t>
      </w:r>
      <w:r>
        <w:rPr>
          <w:rFonts w:ascii="宋体" w:hAnsi="宋体" w:eastAsia="宋体" w:cs="楷体"/>
          <w:sz w:val="24"/>
          <w:szCs w:val="24"/>
        </w:rPr>
        <w:t xml:space="preserve"> 残胃癌的预后影响因素较多，与患者年龄、性别、肿瘤大小、首次术后消化道重建术式等无关，而与肿瘤分化程度、肿瘤分期、中性粒细胞／淋巴细胞比值等有关;在预防方面，目前</w:t>
      </w:r>
      <w:r>
        <w:rPr>
          <w:rFonts w:ascii="宋体" w:hAnsi="宋体" w:eastAsia="宋体" w:cstheme="minorEastAsia"/>
          <w:sz w:val="24"/>
          <w:szCs w:val="24"/>
        </w:rPr>
        <w:t>Billroth Ⅱ</w:t>
      </w:r>
      <w:r>
        <w:rPr>
          <w:rFonts w:ascii="宋体" w:hAnsi="宋体" w:eastAsia="宋体" w:cs="楷体"/>
          <w:sz w:val="24"/>
          <w:szCs w:val="24"/>
        </w:rPr>
        <w:t>式联合</w:t>
      </w:r>
      <w:r>
        <w:rPr>
          <w:rFonts w:ascii="宋体" w:hAnsi="宋体" w:eastAsia="宋体" w:cstheme="minorEastAsia"/>
          <w:sz w:val="24"/>
          <w:szCs w:val="24"/>
        </w:rPr>
        <w:t>布朗氏</w:t>
      </w:r>
      <w:r>
        <w:rPr>
          <w:rFonts w:hint="eastAsia" w:ascii="宋体" w:hAnsi="宋体" w:eastAsia="宋体" w:cstheme="minorEastAsia"/>
          <w:sz w:val="24"/>
          <w:szCs w:val="24"/>
        </w:rPr>
        <w:t>（</w:t>
      </w:r>
      <w:r>
        <w:rPr>
          <w:rFonts w:ascii="宋体" w:hAnsi="宋体" w:eastAsia="宋体" w:cstheme="minorEastAsia"/>
          <w:sz w:val="24"/>
          <w:szCs w:val="24"/>
        </w:rPr>
        <w:t>Braun</w:t>
      </w:r>
      <w:r>
        <w:rPr>
          <w:rFonts w:hint="eastAsia" w:ascii="宋体" w:hAnsi="宋体" w:eastAsia="宋体" w:cstheme="minorEastAsia"/>
          <w:sz w:val="24"/>
          <w:szCs w:val="24"/>
        </w:rPr>
        <w:t>）</w:t>
      </w:r>
      <w:r>
        <w:rPr>
          <w:rFonts w:ascii="宋体" w:hAnsi="宋体" w:eastAsia="宋体" w:cstheme="minorEastAsia"/>
          <w:sz w:val="24"/>
          <w:szCs w:val="24"/>
        </w:rPr>
        <w:t>吻合术</w:t>
      </w:r>
      <w:r>
        <w:rPr>
          <w:rFonts w:ascii="宋体" w:hAnsi="宋体" w:eastAsia="宋体" w:cs="楷体"/>
          <w:sz w:val="24"/>
          <w:szCs w:val="24"/>
        </w:rPr>
        <w:t>用于胃癌术后消化道重建是一种较为理想的手术方式，可明显降低吻合口炎和碱性反流性胃炎。</w:t>
      </w:r>
      <w:r>
        <w:rPr>
          <w:rFonts w:ascii="宋体" w:hAnsi="宋体" w:eastAsia="宋体" w:cs="楷体"/>
          <w:b/>
          <w:bCs/>
          <w:sz w:val="24"/>
          <w:szCs w:val="24"/>
        </w:rPr>
        <w:t>结论</w:t>
      </w:r>
      <w:r>
        <w:rPr>
          <w:rFonts w:ascii="宋体" w:hAnsi="宋体" w:eastAsia="宋体" w:cs="楷体"/>
          <w:sz w:val="24"/>
          <w:szCs w:val="24"/>
        </w:rPr>
        <w:t xml:space="preserve"> 由于早期残胃癌患者临床表现不典型，就诊时已多处于进展期，加之残胃癌本身的特殊性，导致其预后较典型胃癌差</w:t>
      </w:r>
      <w:r>
        <w:rPr>
          <w:rFonts w:hint="eastAsia" w:ascii="宋体" w:hAnsi="宋体" w:eastAsia="宋体" w:cs="楷体"/>
          <w:sz w:val="24"/>
          <w:szCs w:val="24"/>
        </w:rPr>
        <w:t>；</w:t>
      </w:r>
      <w:r>
        <w:rPr>
          <w:rFonts w:ascii="宋体" w:hAnsi="宋体" w:eastAsia="宋体" w:cs="楷体"/>
          <w:sz w:val="24"/>
          <w:szCs w:val="24"/>
        </w:rPr>
        <w:t>残胃癌的发生发展是多种因素共同作用的结果，其中选择恰当的术式对于预防残胃癌的发生发展很重要</w:t>
      </w:r>
      <w:r>
        <w:rPr>
          <w:rFonts w:hint="eastAsia" w:ascii="宋体" w:hAnsi="宋体" w:eastAsia="宋体" w:cs="楷体"/>
          <w:sz w:val="24"/>
          <w:szCs w:val="24"/>
        </w:rPr>
        <w:t>。</w:t>
      </w:r>
      <w:r>
        <w:rPr>
          <w:rFonts w:ascii="宋体" w:hAnsi="宋体" w:eastAsia="宋体" w:cs="楷体"/>
          <w:sz w:val="24"/>
          <w:szCs w:val="24"/>
        </w:rPr>
        <w:t>此外，对于胃部首次术后的患者，应及时复查胃镜及相关检查，做到早诊断，早治疗。</w:t>
      </w:r>
    </w:p>
    <w:p>
      <w:pPr>
        <w:wordWrap w:val="0"/>
        <w:spacing w:line="311" w:lineRule="auto"/>
        <w:rPr>
          <w:rFonts w:ascii="宋体" w:hAnsi="宋体" w:eastAsia="宋体"/>
          <w:sz w:val="24"/>
          <w:szCs w:val="24"/>
        </w:rPr>
      </w:pPr>
      <w:r>
        <w:rPr>
          <w:rFonts w:hint="eastAsia" w:ascii="宋体" w:hAnsi="宋体" w:eastAsia="宋体"/>
          <w:b/>
          <w:bCs/>
          <w:sz w:val="24"/>
          <w:szCs w:val="24"/>
        </w:rPr>
        <w:t>【关键词】</w:t>
      </w:r>
      <w:r>
        <w:rPr>
          <w:rFonts w:ascii="宋体" w:hAnsi="宋体" w:eastAsia="宋体" w:cs="楷体"/>
          <w:sz w:val="24"/>
          <w:szCs w:val="24"/>
        </w:rPr>
        <w:t>残胃癌；预后；影响因素；预防</w:t>
      </w:r>
    </w:p>
    <w:p>
      <w:pPr>
        <w:wordWrap w:val="0"/>
        <w:spacing w:line="311" w:lineRule="auto"/>
        <w:ind w:firstLine="600" w:firstLineChars="250"/>
        <w:rPr>
          <w:rFonts w:ascii="宋体" w:hAnsi="宋体" w:eastAsia="宋体"/>
          <w:sz w:val="24"/>
          <w:szCs w:val="24"/>
        </w:rPr>
      </w:pPr>
      <w:r>
        <w:rPr>
          <w:rFonts w:ascii="宋体" w:hAnsi="宋体" w:eastAsia="宋体" w:cstheme="minorEastAsia"/>
          <w:sz w:val="24"/>
          <w:szCs w:val="24"/>
        </w:rPr>
        <w:t>最早的残胃癌（gastric stump carcinoma，GSC）是由Balfour</w:t>
      </w:r>
      <w:r>
        <w:rPr>
          <w:rStyle w:val="30"/>
          <w:rFonts w:ascii="宋体" w:hAnsi="宋体" w:eastAsia="宋体" w:cstheme="minorEastAsia"/>
          <w:sz w:val="24"/>
          <w:szCs w:val="24"/>
        </w:rPr>
        <w:t>[</w:t>
      </w:r>
      <w:r>
        <w:rPr>
          <w:rStyle w:val="30"/>
          <w:rFonts w:ascii="宋体" w:hAnsi="宋体" w:eastAsia="宋体" w:cstheme="minorEastAsia"/>
          <w:sz w:val="24"/>
          <w:szCs w:val="24"/>
        </w:rPr>
        <w:endnoteReference w:id="0"/>
      </w:r>
      <w:r>
        <w:rPr>
          <w:rStyle w:val="30"/>
          <w:rFonts w:ascii="宋体" w:hAnsi="宋体" w:eastAsia="宋体" w:cstheme="minorEastAsia"/>
          <w:sz w:val="24"/>
          <w:szCs w:val="24"/>
        </w:rPr>
        <w:t>]</w:t>
      </w:r>
      <w:r>
        <w:rPr>
          <w:rFonts w:ascii="宋体" w:hAnsi="宋体" w:eastAsia="宋体" w:cstheme="minorEastAsia"/>
          <w:sz w:val="24"/>
          <w:szCs w:val="24"/>
        </w:rPr>
        <w:t>于192</w:t>
      </w:r>
      <w:r>
        <w:rPr>
          <w:rFonts w:hint="eastAsia" w:ascii="宋体" w:hAnsi="宋体" w:eastAsia="宋体" w:cstheme="minorEastAsia"/>
          <w:sz w:val="24"/>
          <w:szCs w:val="24"/>
        </w:rPr>
        <w:t>2</w:t>
      </w:r>
      <w:r>
        <w:rPr>
          <w:rFonts w:ascii="宋体" w:hAnsi="宋体" w:eastAsia="宋体" w:cstheme="minorEastAsia"/>
          <w:sz w:val="24"/>
          <w:szCs w:val="24"/>
        </w:rPr>
        <w:t>年提出，定义为胃或十二指肠良性疾病行胃部分切除术后</w:t>
      </w:r>
      <w:r>
        <w:rPr>
          <w:rFonts w:hint="eastAsia" w:ascii="宋体" w:hAnsi="宋体" w:eastAsia="宋体" w:cstheme="minorEastAsia"/>
          <w:sz w:val="24"/>
          <w:szCs w:val="24"/>
        </w:rPr>
        <w:t>5</w:t>
      </w:r>
      <w:r>
        <w:rPr>
          <w:rFonts w:ascii="宋体" w:hAnsi="宋体" w:eastAsia="宋体" w:cstheme="minorEastAsia"/>
          <w:sz w:val="24"/>
          <w:szCs w:val="24"/>
        </w:rPr>
        <w:t>年以上的残胃发生的原发性胃癌。随着胃及十二指肠良性疾病行胃切除术的减少，而胃癌行胃切除术的增多，近年有学者提出</w:t>
      </w:r>
      <w:r>
        <w:rPr>
          <w:rStyle w:val="30"/>
          <w:rFonts w:ascii="宋体" w:hAnsi="宋体" w:eastAsia="宋体" w:cstheme="minorEastAsia"/>
          <w:sz w:val="24"/>
          <w:szCs w:val="24"/>
        </w:rPr>
        <w:t>[</w:t>
      </w:r>
      <w:r>
        <w:rPr>
          <w:rStyle w:val="30"/>
          <w:rFonts w:ascii="宋体" w:hAnsi="宋体" w:eastAsia="宋体" w:cstheme="minorEastAsia"/>
          <w:sz w:val="24"/>
          <w:szCs w:val="24"/>
        </w:rPr>
        <w:endnoteReference w:id="1"/>
      </w:r>
      <w:r>
        <w:rPr>
          <w:rStyle w:val="30"/>
          <w:rFonts w:ascii="宋体" w:hAnsi="宋体" w:eastAsia="宋体" w:cstheme="minorEastAsia"/>
          <w:sz w:val="24"/>
          <w:szCs w:val="24"/>
        </w:rPr>
        <w:t>]</w:t>
      </w:r>
      <w:r>
        <w:rPr>
          <w:rFonts w:ascii="宋体" w:hAnsi="宋体" w:eastAsia="宋体" w:cstheme="minorEastAsia"/>
          <w:sz w:val="24"/>
          <w:szCs w:val="24"/>
        </w:rPr>
        <w:t>，胃切除术后不论首次胃疾病的性质、切除范围以及重建方式如何，残胃内发生的癌均为GSC。目前</w:t>
      </w:r>
      <w:r>
        <w:rPr>
          <w:rFonts w:hint="eastAsia" w:ascii="宋体" w:hAnsi="宋体" w:eastAsia="宋体" w:cstheme="minorEastAsia"/>
          <w:sz w:val="24"/>
          <w:szCs w:val="24"/>
        </w:rPr>
        <w:t>GSC</w:t>
      </w:r>
      <w:r>
        <w:rPr>
          <w:rFonts w:ascii="宋体" w:hAnsi="宋体" w:eastAsia="宋体" w:cstheme="minorEastAsia"/>
          <w:sz w:val="24"/>
          <w:szCs w:val="24"/>
        </w:rPr>
        <w:t>可分为为</w:t>
      </w:r>
      <w:r>
        <w:rPr>
          <w:rStyle w:val="30"/>
          <w:rFonts w:ascii="宋体" w:hAnsi="宋体" w:eastAsia="宋体" w:cstheme="minorEastAsia"/>
          <w:sz w:val="24"/>
          <w:szCs w:val="24"/>
        </w:rPr>
        <w:t>[</w:t>
      </w:r>
      <w:r>
        <w:rPr>
          <w:rStyle w:val="30"/>
          <w:rFonts w:ascii="宋体" w:hAnsi="宋体" w:eastAsia="宋体" w:cstheme="minorEastAsia"/>
          <w:sz w:val="24"/>
          <w:szCs w:val="24"/>
        </w:rPr>
        <w:endnoteReference w:id="2"/>
      </w:r>
      <w:r>
        <w:rPr>
          <w:rStyle w:val="30"/>
          <w:rFonts w:ascii="宋体" w:hAnsi="宋体" w:eastAsia="宋体" w:cstheme="minorEastAsia"/>
          <w:sz w:val="24"/>
          <w:szCs w:val="24"/>
        </w:rPr>
        <w:t>]</w:t>
      </w:r>
      <w:r>
        <w:rPr>
          <w:rFonts w:ascii="宋体" w:hAnsi="宋体" w:eastAsia="宋体" w:cstheme="minorEastAsia"/>
          <w:sz w:val="24"/>
          <w:szCs w:val="24"/>
        </w:rPr>
        <w:t>：①因良性疾病行胃大部切除术后残胃新发癌症；②胃癌患者癌灶未切除干净，残留的癌症；③虽然癌灶切除干净，术后癌症复发。</w:t>
      </w:r>
      <w:r>
        <w:rPr>
          <w:rFonts w:hint="eastAsia" w:ascii="宋体" w:hAnsi="宋体" w:eastAsia="宋体" w:cstheme="minorEastAsia"/>
          <w:sz w:val="24"/>
          <w:szCs w:val="24"/>
        </w:rPr>
        <w:t>GSC</w:t>
      </w:r>
      <w:r>
        <w:rPr>
          <w:rFonts w:ascii="宋体" w:hAnsi="宋体" w:eastAsia="宋体" w:cstheme="minorEastAsia"/>
          <w:sz w:val="24"/>
          <w:szCs w:val="24"/>
        </w:rPr>
        <w:t>作为一种特殊类型的胃癌，其发病率逐年上升，由于早期GSC患者临床症状不典型，就诊时已多处于进展期，加之GSC本身的特殊性，导致其预后差，5 年生存率仅为18.1%</w:t>
      </w:r>
      <w:r>
        <w:rPr>
          <w:rStyle w:val="30"/>
          <w:rFonts w:ascii="宋体" w:hAnsi="宋体" w:eastAsia="宋体" w:cstheme="minorEastAsia"/>
          <w:sz w:val="24"/>
          <w:szCs w:val="24"/>
        </w:rPr>
        <w:t>[</w:t>
      </w:r>
      <w:r>
        <w:rPr>
          <w:rStyle w:val="30"/>
          <w:rFonts w:ascii="宋体" w:hAnsi="宋体" w:eastAsia="宋体" w:cstheme="minorEastAsia"/>
          <w:sz w:val="24"/>
          <w:szCs w:val="24"/>
        </w:rPr>
        <w:endnoteReference w:id="3"/>
      </w:r>
      <w:r>
        <w:rPr>
          <w:rStyle w:val="30"/>
          <w:rFonts w:ascii="宋体" w:hAnsi="宋体" w:eastAsia="宋体" w:cstheme="minorEastAsia"/>
          <w:sz w:val="24"/>
          <w:szCs w:val="24"/>
        </w:rPr>
        <w:t>]</w:t>
      </w:r>
      <w:r>
        <w:rPr>
          <w:rFonts w:hint="eastAsia" w:ascii="宋体" w:hAnsi="宋体" w:eastAsia="宋体" w:cstheme="minorEastAsia"/>
          <w:sz w:val="24"/>
          <w:szCs w:val="24"/>
        </w:rPr>
        <w:t>；</w:t>
      </w:r>
      <w:r>
        <w:rPr>
          <w:rFonts w:ascii="宋体" w:hAnsi="宋体" w:eastAsia="宋体" w:cstheme="minorEastAsia"/>
          <w:sz w:val="24"/>
          <w:szCs w:val="24"/>
        </w:rPr>
        <w:t>因此，熟悉GSC的预后影响因素为提高临床疗效尤为重要。本文收集最近几年相关文献，就GSC的可能预后影响因素及预防策略做一综述。</w:t>
      </w:r>
    </w:p>
    <w:p>
      <w:pPr>
        <w:wordWrap w:val="0"/>
        <w:spacing w:line="311" w:lineRule="auto"/>
        <w:ind w:firstLine="480" w:firstLineChars="200"/>
        <w:rPr>
          <w:rFonts w:ascii="宋体" w:hAnsi="宋体" w:eastAsia="宋体" w:cstheme="minorEastAsia"/>
          <w:sz w:val="24"/>
          <w:szCs w:val="24"/>
        </w:rPr>
      </w:pPr>
      <w:r>
        <w:rPr>
          <w:rFonts w:hint="eastAsia" w:ascii="宋体" w:hAnsi="宋体" w:eastAsia="宋体" w:cstheme="minorEastAsia"/>
          <w:sz w:val="24"/>
          <w:szCs w:val="24"/>
        </w:rPr>
        <w:t>GSC</w:t>
      </w:r>
      <w:r>
        <w:rPr>
          <w:rFonts w:ascii="宋体" w:hAnsi="宋体" w:eastAsia="宋体" w:cstheme="minorEastAsia"/>
          <w:sz w:val="24"/>
          <w:szCs w:val="24"/>
        </w:rPr>
        <w:t>预后影响因素较多，由于早期临床症状不典型，患者就诊大多数已处于进展期，致</w:t>
      </w:r>
      <w:r>
        <w:rPr>
          <w:rFonts w:hint="eastAsia" w:ascii="宋体" w:hAnsi="宋体" w:eastAsia="宋体" w:cstheme="minorEastAsia"/>
          <w:sz w:val="24"/>
          <w:szCs w:val="24"/>
        </w:rPr>
        <w:t>GSC</w:t>
      </w:r>
      <w:r>
        <w:rPr>
          <w:rFonts w:ascii="宋体" w:hAnsi="宋体" w:eastAsia="宋体" w:cstheme="minorEastAsia"/>
          <w:sz w:val="24"/>
          <w:szCs w:val="24"/>
        </w:rPr>
        <w:t>预后较普通胃癌更差。余稳稳等</w:t>
      </w:r>
      <w:r>
        <w:rPr>
          <w:rStyle w:val="30"/>
          <w:rFonts w:ascii="宋体" w:hAnsi="宋体" w:eastAsia="宋体" w:cstheme="minorEastAsia"/>
          <w:sz w:val="24"/>
          <w:szCs w:val="24"/>
        </w:rPr>
        <w:t>[</w:t>
      </w:r>
      <w:r>
        <w:rPr>
          <w:rStyle w:val="30"/>
          <w:rFonts w:ascii="宋体" w:hAnsi="宋体" w:eastAsia="宋体" w:cstheme="minorEastAsia"/>
          <w:sz w:val="24"/>
          <w:szCs w:val="24"/>
        </w:rPr>
        <w:endnoteReference w:id="4"/>
      </w:r>
      <w:r>
        <w:rPr>
          <w:rStyle w:val="30"/>
          <w:rFonts w:ascii="宋体" w:hAnsi="宋体" w:eastAsia="宋体" w:cstheme="minorEastAsia"/>
          <w:sz w:val="24"/>
          <w:szCs w:val="24"/>
        </w:rPr>
        <w:t>]</w:t>
      </w:r>
      <w:r>
        <w:rPr>
          <w:rFonts w:ascii="宋体" w:hAnsi="宋体" w:eastAsia="宋体" w:cstheme="minorEastAsia"/>
          <w:sz w:val="24"/>
          <w:szCs w:val="24"/>
        </w:rPr>
        <w:t>分析了５３例行手术治疗的</w:t>
      </w:r>
      <w:r>
        <w:rPr>
          <w:rFonts w:hint="eastAsia" w:ascii="宋体" w:hAnsi="宋体" w:eastAsia="宋体" w:cstheme="minorEastAsia"/>
          <w:sz w:val="24"/>
          <w:szCs w:val="24"/>
        </w:rPr>
        <w:t>GSC</w:t>
      </w:r>
      <w:r>
        <w:rPr>
          <w:rFonts w:ascii="宋体" w:hAnsi="宋体" w:eastAsia="宋体" w:cstheme="minorEastAsia"/>
          <w:sz w:val="24"/>
          <w:szCs w:val="24"/>
        </w:rPr>
        <w:t>患者的预后，发现年龄、性别、肿瘤大小、首次术后消化道重建术式与</w:t>
      </w:r>
      <w:r>
        <w:rPr>
          <w:rFonts w:hint="eastAsia" w:ascii="宋体" w:hAnsi="宋体" w:eastAsia="宋体" w:cstheme="minorEastAsia"/>
          <w:sz w:val="24"/>
          <w:szCs w:val="24"/>
        </w:rPr>
        <w:t>GSC</w:t>
      </w:r>
      <w:r>
        <w:rPr>
          <w:rFonts w:ascii="宋体" w:hAnsi="宋体" w:eastAsia="宋体" w:cstheme="minorEastAsia"/>
          <w:sz w:val="24"/>
          <w:szCs w:val="24"/>
        </w:rPr>
        <w:t>的预后无关，而肿瘤分 化 程 度、肿 瘤 分 期（Tumor Node MetastasisＴＮＭ）、中性粒细胞／淋</w:t>
      </w:r>
    </w:p>
    <w:p>
      <w:pPr>
        <w:wordWrap w:val="0"/>
        <w:spacing w:line="311" w:lineRule="auto"/>
        <w:rPr>
          <w:rFonts w:ascii="宋体" w:hAnsi="宋体" w:eastAsia="宋体" w:cstheme="minorEastAsia"/>
          <w:sz w:val="24"/>
          <w:szCs w:val="24"/>
        </w:rPr>
      </w:pPr>
      <w:r>
        <w:rPr>
          <w:rFonts w:ascii="宋体" w:hAnsi="宋体" w:eastAsia="宋体" w:cstheme="minorEastAsia"/>
          <w:sz w:val="24"/>
          <w:szCs w:val="24"/>
        </w:rPr>
        <w:t>巴细胞比值（Neutrophil to Lymphocyte Ratio ＮＬＲ）、二次手术方式等是影响</w:t>
      </w:r>
      <w:r>
        <w:rPr>
          <w:rFonts w:hint="eastAsia" w:ascii="宋体" w:hAnsi="宋体" w:eastAsia="宋体" w:cstheme="minorEastAsia"/>
          <w:sz w:val="24"/>
          <w:szCs w:val="24"/>
        </w:rPr>
        <w:t>GSC</w:t>
      </w:r>
      <w:r>
        <w:rPr>
          <w:rFonts w:ascii="宋体" w:hAnsi="宋体" w:eastAsia="宋体" w:cstheme="minorEastAsia"/>
          <w:sz w:val="24"/>
          <w:szCs w:val="24"/>
        </w:rPr>
        <w:t>预后的独立危险因素；此外，在某研究中，单因素和多因素分析结果均显示，NLR也是影响GSC 患者预后的独立危险因素。</w:t>
      </w:r>
    </w:p>
    <w:p>
      <w:pPr>
        <w:wordWrap w:val="0"/>
        <w:spacing w:line="311" w:lineRule="auto"/>
        <w:rPr>
          <w:rFonts w:ascii="宋体" w:hAnsi="宋体" w:eastAsia="宋体" w:cstheme="majorEastAsia"/>
          <w:b/>
          <w:bCs/>
          <w:sz w:val="24"/>
          <w:szCs w:val="24"/>
        </w:rPr>
      </w:pPr>
      <w:r>
        <w:rPr>
          <w:rFonts w:ascii="宋体" w:hAnsi="宋体" w:eastAsia="宋体" w:cstheme="majorEastAsia"/>
          <w:b/>
          <w:bCs/>
          <w:sz w:val="24"/>
          <w:szCs w:val="24"/>
        </w:rPr>
        <w:t>1 GSC的外科治疗</w:t>
      </w:r>
    </w:p>
    <w:p>
      <w:pPr>
        <w:wordWrap w:val="0"/>
        <w:spacing w:line="311" w:lineRule="auto"/>
        <w:ind w:firstLine="480" w:firstLineChars="200"/>
        <w:rPr>
          <w:rFonts w:ascii="宋体" w:hAnsi="宋体" w:eastAsia="宋体" w:cstheme="minorEastAsia"/>
          <w:sz w:val="24"/>
          <w:szCs w:val="24"/>
        </w:rPr>
      </w:pPr>
      <w:r>
        <w:rPr>
          <w:rFonts w:ascii="宋体" w:hAnsi="宋体" w:eastAsia="宋体" w:cstheme="minorEastAsia"/>
          <w:sz w:val="24"/>
          <w:szCs w:val="24"/>
        </w:rPr>
        <w:t>由于GSC的早期症状与胃癌术后表现极为相似，因此诊断时多已处于中晚期，与原发性胃癌相比，切除率低、预后差。文献报道GSC的切除率约为40%</w:t>
      </w:r>
      <w:r>
        <w:rPr>
          <w:rFonts w:ascii="宋体" w:hAnsi="宋体" w:eastAsia="宋体" w:cstheme="minorEastAsia"/>
          <w:sz w:val="24"/>
          <w:szCs w:val="24"/>
          <w:vertAlign w:val="superscript"/>
        </w:rPr>
        <w:t>[6,7]</w:t>
      </w:r>
      <w:r>
        <w:rPr>
          <w:rFonts w:ascii="宋体" w:hAnsi="宋体" w:eastAsia="宋体" w:cstheme="minorEastAsia"/>
          <w:sz w:val="24"/>
          <w:szCs w:val="24"/>
        </w:rPr>
        <w:t>，明显低于原发性胃癌切除率。根治性切除术是 GSC 最重要的预后因素，是目前治疗GSC的主要方式。残胃全切除术+区域淋巴结清扫是采用最多的手术方式</w:t>
      </w:r>
      <w:r>
        <w:rPr>
          <w:rFonts w:ascii="宋体" w:hAnsi="宋体" w:eastAsia="宋体" w:cstheme="minorEastAsia"/>
          <w:sz w:val="24"/>
          <w:szCs w:val="24"/>
          <w:vertAlign w:val="superscript"/>
        </w:rPr>
        <w:t>[8]</w:t>
      </w:r>
      <w:r>
        <w:rPr>
          <w:rFonts w:ascii="宋体" w:hAnsi="宋体" w:eastAsia="宋体" w:cstheme="minorEastAsia"/>
          <w:sz w:val="24"/>
          <w:szCs w:val="24"/>
        </w:rPr>
        <w:t>。残胃切除应包括胃十二指肠吻合口或胃空肠吻合口及吻合口周围 10 cm 的空肠、空肠系膜</w:t>
      </w:r>
      <w:r>
        <w:rPr>
          <w:rFonts w:hint="eastAsia" w:ascii="宋体" w:hAnsi="宋体" w:eastAsia="宋体" w:cstheme="minorEastAsia"/>
          <w:sz w:val="24"/>
          <w:szCs w:val="24"/>
        </w:rPr>
        <w:t>；</w:t>
      </w:r>
      <w:r>
        <w:rPr>
          <w:rFonts w:ascii="宋体" w:hAnsi="宋体" w:eastAsia="宋体" w:cstheme="minorEastAsia"/>
          <w:sz w:val="24"/>
          <w:szCs w:val="24"/>
        </w:rPr>
        <w:t>由于初次手术改变了局部解剖结构，GSC 淋巴引流发生也随之改变，因此淋巴结清扫范围应做相应的改良</w:t>
      </w:r>
      <w:r>
        <w:rPr>
          <w:rFonts w:hint="eastAsia" w:ascii="宋体" w:hAnsi="宋体" w:eastAsia="宋体" w:cstheme="minorEastAsia"/>
          <w:sz w:val="24"/>
          <w:szCs w:val="24"/>
        </w:rPr>
        <w:t>，</w:t>
      </w:r>
      <w:r>
        <w:rPr>
          <w:rFonts w:ascii="宋体" w:hAnsi="宋体" w:eastAsia="宋体" w:cstheme="minorEastAsia"/>
          <w:sz w:val="24"/>
          <w:szCs w:val="24"/>
        </w:rPr>
        <w:t>除了清扫D2根治术要求淋巴结各站，Billroth Ⅰ重建者应清扫12、13 站淋巴结，Billroth Ⅱ重建者应清扫17站淋巴结</w:t>
      </w:r>
      <w:r>
        <w:rPr>
          <w:rFonts w:hint="eastAsia" w:ascii="宋体" w:hAnsi="宋体" w:eastAsia="宋体" w:cstheme="minorEastAsia"/>
          <w:sz w:val="24"/>
          <w:szCs w:val="24"/>
        </w:rPr>
        <w:t>；</w:t>
      </w:r>
      <w:r>
        <w:rPr>
          <w:rFonts w:ascii="宋体" w:hAnsi="宋体" w:eastAsia="宋体" w:cstheme="minorEastAsia"/>
          <w:sz w:val="24"/>
          <w:szCs w:val="24"/>
        </w:rPr>
        <w:t>侵犯食管的GSC，还应清扫 19、20、110、111站淋巴结</w:t>
      </w:r>
      <w:r>
        <w:rPr>
          <w:rFonts w:ascii="宋体" w:hAnsi="宋体" w:eastAsia="宋体" w:cstheme="minorEastAsia"/>
          <w:sz w:val="24"/>
          <w:szCs w:val="24"/>
          <w:vertAlign w:val="superscript"/>
        </w:rPr>
        <w:t>[9]</w:t>
      </w:r>
      <w:r>
        <w:rPr>
          <w:rFonts w:ascii="宋体" w:hAnsi="宋体" w:eastAsia="宋体" w:cstheme="minorEastAsia"/>
          <w:sz w:val="24"/>
          <w:szCs w:val="24"/>
        </w:rPr>
        <w:t>。GSC好发于残胃空肠吻合口，所以容易侵犯空肠，容易转移到空肠系膜淋巴结，手术应切除相应的空肠系膜</w:t>
      </w:r>
      <w:r>
        <w:rPr>
          <w:rFonts w:ascii="宋体" w:hAnsi="宋体" w:eastAsia="宋体" w:cstheme="minorEastAsia"/>
          <w:sz w:val="24"/>
          <w:szCs w:val="24"/>
          <w:vertAlign w:val="superscript"/>
        </w:rPr>
        <w:t>[1</w:t>
      </w:r>
      <w:r>
        <w:rPr>
          <w:rFonts w:hint="eastAsia" w:ascii="宋体" w:hAnsi="宋体" w:eastAsia="宋体" w:cstheme="minorEastAsia"/>
          <w:sz w:val="24"/>
          <w:szCs w:val="24"/>
          <w:vertAlign w:val="superscript"/>
        </w:rPr>
        <w:t>0</w:t>
      </w:r>
      <w:r>
        <w:rPr>
          <w:rFonts w:ascii="宋体" w:hAnsi="宋体" w:eastAsia="宋体" w:cstheme="minorEastAsia"/>
          <w:sz w:val="24"/>
          <w:szCs w:val="24"/>
          <w:vertAlign w:val="superscript"/>
        </w:rPr>
        <w:t>]</w:t>
      </w:r>
      <w:r>
        <w:rPr>
          <w:rFonts w:ascii="宋体" w:hAnsi="宋体" w:eastAsia="宋体" w:cstheme="minorEastAsia"/>
          <w:sz w:val="24"/>
          <w:szCs w:val="24"/>
        </w:rPr>
        <w:t>。GSC侵犯临近脏器（常见食管、肝、横结肠）比例较高，能根治切除者，应采用联合脏器切除术，争取达到 R0 切除。有文献报道，残胃与其他脏器粘连增生的结缔组织不是阻碍癌浸润发展的屏障，而是具有淋巴通道作用</w:t>
      </w:r>
      <w:r>
        <w:rPr>
          <w:rFonts w:ascii="宋体" w:hAnsi="宋体" w:eastAsia="宋体" w:cstheme="minorEastAsia"/>
          <w:sz w:val="24"/>
          <w:szCs w:val="24"/>
          <w:vertAlign w:val="superscript"/>
        </w:rPr>
        <w:t>[1</w:t>
      </w:r>
      <w:r>
        <w:rPr>
          <w:rFonts w:hint="eastAsia" w:ascii="宋体" w:hAnsi="宋体" w:eastAsia="宋体" w:cstheme="minorEastAsia"/>
          <w:sz w:val="24"/>
          <w:szCs w:val="24"/>
          <w:vertAlign w:val="superscript"/>
        </w:rPr>
        <w:t>1</w:t>
      </w:r>
      <w:r>
        <w:rPr>
          <w:rFonts w:ascii="宋体" w:hAnsi="宋体" w:eastAsia="宋体" w:cstheme="minorEastAsia"/>
          <w:sz w:val="24"/>
          <w:szCs w:val="24"/>
          <w:vertAlign w:val="superscript"/>
        </w:rPr>
        <w:t>]</w:t>
      </w:r>
      <w:r>
        <w:rPr>
          <w:rFonts w:hint="eastAsia" w:ascii="宋体" w:hAnsi="宋体" w:eastAsia="宋体" w:cstheme="minorEastAsia"/>
          <w:sz w:val="24"/>
          <w:szCs w:val="24"/>
        </w:rPr>
        <w:t>；</w:t>
      </w:r>
      <w:r>
        <w:rPr>
          <w:rFonts w:ascii="宋体" w:hAnsi="宋体" w:eastAsia="宋体" w:cstheme="minorEastAsia"/>
          <w:sz w:val="24"/>
          <w:szCs w:val="24"/>
        </w:rPr>
        <w:t>因此，GSC根治性手术时还需廓清淋巴结，并将粘连周围脏器的结缔组织彻底切除，遵循无瘤及 R0 根治原则，避免复发。</w:t>
      </w:r>
      <w:r>
        <w:rPr>
          <w:rFonts w:ascii="宋体" w:hAnsi="宋体" w:eastAsia="宋体" w:cstheme="minorEastAsia"/>
          <w:color w:val="000000" w:themeColor="text1"/>
          <w:sz w:val="24"/>
          <w:szCs w:val="24"/>
        </w:rPr>
        <w:t>尽管一些研究显示，合并淋巴管侵犯或神经侵犯的患者的预后较差</w:t>
      </w:r>
      <w:r>
        <w:rPr>
          <w:rFonts w:ascii="宋体" w:hAnsi="宋体" w:eastAsia="宋体" w:cstheme="minorEastAsia"/>
          <w:color w:val="000000" w:themeColor="text1"/>
          <w:sz w:val="24"/>
          <w:szCs w:val="24"/>
          <w:vertAlign w:val="superscript"/>
        </w:rPr>
        <w:t xml:space="preserve"> [1</w:t>
      </w:r>
      <w:r>
        <w:rPr>
          <w:rFonts w:hint="eastAsia" w:ascii="宋体" w:hAnsi="宋体" w:eastAsia="宋体" w:cstheme="minorEastAsia"/>
          <w:color w:val="000000" w:themeColor="text1"/>
          <w:sz w:val="24"/>
          <w:szCs w:val="24"/>
          <w:vertAlign w:val="superscript"/>
        </w:rPr>
        <w:t>2</w:t>
      </w:r>
      <w:r>
        <w:rPr>
          <w:rFonts w:ascii="宋体" w:hAnsi="宋体" w:eastAsia="宋体" w:cstheme="minorEastAsia"/>
          <w:color w:val="000000" w:themeColor="text1"/>
          <w:sz w:val="24"/>
          <w:szCs w:val="24"/>
          <w:vertAlign w:val="superscript"/>
        </w:rPr>
        <w:t>、1</w:t>
      </w:r>
      <w:r>
        <w:rPr>
          <w:rFonts w:hint="eastAsia" w:ascii="宋体" w:hAnsi="宋体" w:eastAsia="宋体" w:cstheme="minorEastAsia"/>
          <w:color w:val="000000" w:themeColor="text1"/>
          <w:sz w:val="24"/>
          <w:szCs w:val="24"/>
          <w:vertAlign w:val="superscript"/>
        </w:rPr>
        <w:t>3</w:t>
      </w:r>
      <w:r>
        <w:rPr>
          <w:rFonts w:ascii="宋体" w:hAnsi="宋体" w:eastAsia="宋体" w:cstheme="minorEastAsia"/>
          <w:color w:val="000000" w:themeColor="text1"/>
          <w:sz w:val="24"/>
          <w:szCs w:val="24"/>
          <w:vertAlign w:val="superscript"/>
        </w:rPr>
        <w:t>]</w:t>
      </w:r>
      <w:r>
        <w:rPr>
          <w:rFonts w:ascii="宋体" w:hAnsi="宋体" w:eastAsia="宋体" w:cstheme="minorEastAsia"/>
          <w:color w:val="000000" w:themeColor="text1"/>
          <w:sz w:val="24"/>
          <w:szCs w:val="24"/>
        </w:rPr>
        <w:t>，但研究未发现此差异。</w:t>
      </w:r>
      <w:r>
        <w:rPr>
          <w:rFonts w:ascii="宋体" w:hAnsi="宋体" w:eastAsia="宋体" w:cstheme="minorEastAsia"/>
          <w:sz w:val="24"/>
          <w:szCs w:val="24"/>
        </w:rPr>
        <w:t>目前对于淋巴管侵犯或神经侵犯在</w:t>
      </w:r>
      <w:r>
        <w:rPr>
          <w:rFonts w:hint="eastAsia" w:ascii="宋体" w:hAnsi="宋体" w:eastAsia="宋体" w:cstheme="minorEastAsia"/>
          <w:sz w:val="24"/>
          <w:szCs w:val="24"/>
        </w:rPr>
        <w:t>GSC</w:t>
      </w:r>
      <w:r>
        <w:rPr>
          <w:rFonts w:ascii="宋体" w:hAnsi="宋体" w:eastAsia="宋体" w:cstheme="minorEastAsia"/>
          <w:sz w:val="24"/>
          <w:szCs w:val="24"/>
        </w:rPr>
        <w:t xml:space="preserve">预后判断中的价值仍存有争议 </w:t>
      </w:r>
      <w:r>
        <w:rPr>
          <w:rFonts w:ascii="宋体" w:hAnsi="宋体" w:eastAsia="宋体" w:cstheme="minorEastAsia"/>
          <w:sz w:val="24"/>
          <w:szCs w:val="24"/>
          <w:vertAlign w:val="superscript"/>
        </w:rPr>
        <w:t>[1</w:t>
      </w:r>
      <w:r>
        <w:rPr>
          <w:rFonts w:hint="eastAsia" w:ascii="宋体" w:hAnsi="宋体" w:eastAsia="宋体" w:cstheme="minorEastAsia"/>
          <w:sz w:val="24"/>
          <w:szCs w:val="24"/>
          <w:vertAlign w:val="superscript"/>
        </w:rPr>
        <w:t>4</w:t>
      </w:r>
      <w:r>
        <w:rPr>
          <w:rFonts w:ascii="宋体" w:hAnsi="宋体" w:eastAsia="宋体" w:cstheme="minorEastAsia"/>
          <w:sz w:val="24"/>
          <w:szCs w:val="24"/>
          <w:vertAlign w:val="superscript"/>
        </w:rPr>
        <w:t>、1</w:t>
      </w:r>
      <w:r>
        <w:rPr>
          <w:rFonts w:hint="eastAsia" w:ascii="宋体" w:hAnsi="宋体" w:eastAsia="宋体" w:cstheme="minorEastAsia"/>
          <w:sz w:val="24"/>
          <w:szCs w:val="24"/>
          <w:vertAlign w:val="superscript"/>
        </w:rPr>
        <w:t>5</w:t>
      </w:r>
      <w:r>
        <w:rPr>
          <w:rFonts w:ascii="宋体" w:hAnsi="宋体" w:eastAsia="宋体" w:cstheme="minorEastAsia"/>
          <w:sz w:val="24"/>
          <w:szCs w:val="24"/>
          <w:vertAlign w:val="superscript"/>
        </w:rPr>
        <w:t>]</w:t>
      </w:r>
      <w:r>
        <w:rPr>
          <w:rFonts w:ascii="宋体" w:hAnsi="宋体" w:eastAsia="宋体" w:cstheme="minorEastAsia"/>
          <w:sz w:val="24"/>
          <w:szCs w:val="24"/>
        </w:rPr>
        <w:t>。洪黎清等</w:t>
      </w:r>
      <w:r>
        <w:rPr>
          <w:rFonts w:ascii="宋体" w:hAnsi="宋体" w:eastAsia="宋体" w:cstheme="minorEastAsia"/>
          <w:sz w:val="24"/>
          <w:szCs w:val="24"/>
          <w:vertAlign w:val="superscript"/>
        </w:rPr>
        <w:t>[1</w:t>
      </w:r>
      <w:r>
        <w:rPr>
          <w:rFonts w:hint="eastAsia" w:ascii="宋体" w:hAnsi="宋体" w:eastAsia="宋体" w:cstheme="minorEastAsia"/>
          <w:sz w:val="24"/>
          <w:szCs w:val="24"/>
          <w:vertAlign w:val="superscript"/>
        </w:rPr>
        <w:t>6</w:t>
      </w:r>
      <w:r>
        <w:rPr>
          <w:rFonts w:ascii="宋体" w:hAnsi="宋体" w:eastAsia="宋体" w:cstheme="minorEastAsia"/>
          <w:sz w:val="24"/>
          <w:szCs w:val="24"/>
          <w:vertAlign w:val="superscript"/>
        </w:rPr>
        <w:t>]</w:t>
      </w:r>
      <w:r>
        <w:rPr>
          <w:rFonts w:ascii="宋体" w:hAnsi="宋体" w:eastAsia="宋体" w:cstheme="minorEastAsia"/>
          <w:sz w:val="24"/>
          <w:szCs w:val="24"/>
        </w:rPr>
        <w:t xml:space="preserve">研究显示，R0 治疗组的 1、3 年生存率显著优于非R0治疗组，提示 R0 根治是提高 GSC 患者预后的关键。根治性切除（R0 切除）患者的中位生存时间明显长于 R1/R2切除患者 </w:t>
      </w:r>
      <w:r>
        <w:rPr>
          <w:rFonts w:ascii="宋体" w:hAnsi="宋体" w:eastAsia="宋体" w:cstheme="minorEastAsia"/>
          <w:sz w:val="24"/>
          <w:szCs w:val="24"/>
          <w:vertAlign w:val="superscript"/>
        </w:rPr>
        <w:t>[1</w:t>
      </w:r>
      <w:r>
        <w:rPr>
          <w:rFonts w:hint="eastAsia" w:ascii="宋体" w:hAnsi="宋体" w:eastAsia="宋体" w:cstheme="minorEastAsia"/>
          <w:sz w:val="24"/>
          <w:szCs w:val="24"/>
          <w:vertAlign w:val="superscript"/>
        </w:rPr>
        <w:t>4</w:t>
      </w:r>
      <w:r>
        <w:rPr>
          <w:rFonts w:ascii="宋体" w:hAnsi="宋体" w:eastAsia="宋体" w:cstheme="minorEastAsia"/>
          <w:sz w:val="24"/>
          <w:szCs w:val="24"/>
          <w:vertAlign w:val="superscript"/>
        </w:rPr>
        <w:t>、1</w:t>
      </w:r>
      <w:r>
        <w:rPr>
          <w:rFonts w:hint="eastAsia" w:ascii="宋体" w:hAnsi="宋体" w:eastAsia="宋体" w:cstheme="minorEastAsia"/>
          <w:sz w:val="24"/>
          <w:szCs w:val="24"/>
          <w:vertAlign w:val="superscript"/>
        </w:rPr>
        <w:t>2</w:t>
      </w:r>
      <w:r>
        <w:rPr>
          <w:rFonts w:ascii="宋体" w:hAnsi="宋体" w:eastAsia="宋体" w:cstheme="minorEastAsia"/>
          <w:sz w:val="24"/>
          <w:szCs w:val="24"/>
          <w:vertAlign w:val="superscript"/>
        </w:rPr>
        <w:t>、1</w:t>
      </w:r>
      <w:r>
        <w:rPr>
          <w:rFonts w:hint="eastAsia" w:ascii="宋体" w:hAnsi="宋体" w:eastAsia="宋体" w:cstheme="minorEastAsia"/>
          <w:sz w:val="24"/>
          <w:szCs w:val="24"/>
          <w:vertAlign w:val="superscript"/>
        </w:rPr>
        <w:t>5</w:t>
      </w:r>
      <w:r>
        <w:rPr>
          <w:rFonts w:ascii="宋体" w:hAnsi="宋体" w:eastAsia="宋体" w:cstheme="minorEastAsia"/>
          <w:sz w:val="24"/>
          <w:szCs w:val="24"/>
          <w:vertAlign w:val="superscript"/>
        </w:rPr>
        <w:t>]</w:t>
      </w:r>
      <w:r>
        <w:rPr>
          <w:rFonts w:ascii="宋体" w:hAnsi="宋体" w:eastAsia="宋体" w:cstheme="minorEastAsia"/>
          <w:sz w:val="24"/>
          <w:szCs w:val="24"/>
        </w:rPr>
        <w:t>，因此尽可能达到 R0切除是延长患者生存时间的有效手段。而内镜黏膜下剥离术（ESD）适用于部分早期 GSC 患者。因此，当GCS确诊后，应选择合适的术式，尽可能行根治性切除，从而改善预后，提高患者生存率。</w:t>
      </w:r>
    </w:p>
    <w:p>
      <w:pPr>
        <w:wordWrap w:val="0"/>
        <w:spacing w:line="311" w:lineRule="auto"/>
        <w:rPr>
          <w:rFonts w:ascii="宋体" w:hAnsi="宋体" w:eastAsia="宋体" w:cstheme="majorEastAsia"/>
          <w:b/>
          <w:bCs/>
          <w:sz w:val="24"/>
          <w:szCs w:val="24"/>
        </w:rPr>
      </w:pPr>
      <w:r>
        <w:rPr>
          <w:rFonts w:ascii="宋体" w:hAnsi="宋体" w:eastAsia="宋体" w:cstheme="majorEastAsia"/>
          <w:b/>
          <w:bCs/>
          <w:sz w:val="24"/>
          <w:szCs w:val="24"/>
        </w:rPr>
        <w:t>2</w:t>
      </w:r>
      <w:r>
        <w:rPr>
          <w:rFonts w:hint="eastAsia" w:ascii="宋体" w:hAnsi="宋体" w:eastAsia="宋体" w:cstheme="majorEastAsia"/>
          <w:b/>
          <w:bCs/>
          <w:sz w:val="24"/>
          <w:szCs w:val="24"/>
        </w:rPr>
        <w:t xml:space="preserve"> </w:t>
      </w:r>
      <w:r>
        <w:rPr>
          <w:rFonts w:ascii="宋体" w:hAnsi="宋体" w:eastAsia="宋体" w:cstheme="majorEastAsia"/>
          <w:b/>
          <w:bCs/>
          <w:sz w:val="24"/>
          <w:szCs w:val="24"/>
        </w:rPr>
        <w:t>首次术后消化道重建方式不同的影响</w:t>
      </w:r>
    </w:p>
    <w:p>
      <w:pPr>
        <w:wordWrap w:val="0"/>
        <w:spacing w:line="311" w:lineRule="auto"/>
        <w:ind w:firstLine="480" w:firstLineChars="200"/>
        <w:rPr>
          <w:rFonts w:ascii="宋体" w:hAnsi="宋体" w:eastAsia="宋体" w:cstheme="minorEastAsia"/>
          <w:sz w:val="24"/>
          <w:szCs w:val="24"/>
        </w:rPr>
      </w:pPr>
      <w:r>
        <w:rPr>
          <w:rFonts w:ascii="宋体" w:hAnsi="宋体" w:eastAsia="宋体" w:cstheme="minorEastAsia"/>
          <w:sz w:val="24"/>
          <w:szCs w:val="24"/>
        </w:rPr>
        <w:t>首次行胃大部切除术后，无论采取哪种消化道重建方式，均存在残胃解剖结构的改变，由于术中切除胃窦，幽门抗返流作用消失，术后胃泌素分泌减少，对胃黏膜保护作用下降，消化液长期返流，加之吻合口缺血或缝线刺激导致残胃黏膜发生萎缩、肠 上 皮 化 生 （intestinal metapiasia ＩＭ）甚 至 不 典 型 增 生，最 终 导 致 残 胃 癌变</w:t>
      </w:r>
      <w:r>
        <w:rPr>
          <w:rFonts w:ascii="宋体" w:hAnsi="宋体" w:eastAsia="宋体" w:cstheme="minorEastAsia"/>
          <w:sz w:val="24"/>
          <w:szCs w:val="24"/>
          <w:vertAlign w:val="superscript"/>
        </w:rPr>
        <w:t>［1</w:t>
      </w:r>
      <w:r>
        <w:rPr>
          <w:rFonts w:hint="eastAsia" w:ascii="宋体" w:hAnsi="宋体" w:eastAsia="宋体" w:cstheme="minorEastAsia"/>
          <w:sz w:val="24"/>
          <w:szCs w:val="24"/>
          <w:vertAlign w:val="superscript"/>
        </w:rPr>
        <w:t>7</w:t>
      </w:r>
      <w:r>
        <w:rPr>
          <w:rFonts w:ascii="宋体" w:hAnsi="宋体" w:eastAsia="宋体" w:cstheme="minorEastAsia"/>
          <w:sz w:val="24"/>
          <w:szCs w:val="24"/>
          <w:vertAlign w:val="superscript"/>
        </w:rPr>
        <w:t>］</w:t>
      </w:r>
      <w:r>
        <w:rPr>
          <w:rFonts w:ascii="宋体" w:hAnsi="宋体" w:eastAsia="宋体" w:cstheme="minorEastAsia"/>
          <w:sz w:val="24"/>
          <w:szCs w:val="24"/>
        </w:rPr>
        <w:t>。在 常 见 的 消 化 道 重 建 方 式 中，以 BillrothⅡ式返流程度为最高，据相关文献报道，接受 BillrothⅡ式吻合式的患者其术后发生残胃癌的风险明显比 BillrothⅠ式更高，且时间更长</w:t>
      </w:r>
      <w:r>
        <w:rPr>
          <w:rFonts w:ascii="宋体" w:hAnsi="宋体" w:eastAsia="宋体" w:cstheme="minorEastAsia"/>
          <w:sz w:val="24"/>
          <w:szCs w:val="24"/>
          <w:vertAlign w:val="superscript"/>
        </w:rPr>
        <w:t>［1</w:t>
      </w:r>
      <w:r>
        <w:rPr>
          <w:rFonts w:hint="eastAsia" w:ascii="宋体" w:hAnsi="宋体" w:eastAsia="宋体" w:cstheme="minorEastAsia"/>
          <w:sz w:val="24"/>
          <w:szCs w:val="24"/>
          <w:vertAlign w:val="superscript"/>
        </w:rPr>
        <w:t>8</w:t>
      </w:r>
      <w:r>
        <w:rPr>
          <w:rFonts w:ascii="宋体" w:hAnsi="宋体" w:eastAsia="宋体" w:cstheme="minorEastAsia"/>
          <w:sz w:val="24"/>
          <w:szCs w:val="24"/>
          <w:vertAlign w:val="superscript"/>
        </w:rPr>
        <w:t>］</w:t>
      </w:r>
      <w:r>
        <w:rPr>
          <w:rFonts w:ascii="宋体" w:hAnsi="宋体" w:eastAsia="宋体" w:cstheme="minorEastAsia"/>
          <w:sz w:val="24"/>
          <w:szCs w:val="24"/>
        </w:rPr>
        <w:t>，这部分残胃癌变通常发生在吻合口部位，可能原因在于行 BillrothⅡ式术后残胃解剖结构改变较大，加 剧 残 胃 黏 膜炎性反应。Morgagni等</w:t>
      </w:r>
      <w:r>
        <w:rPr>
          <w:rFonts w:ascii="宋体" w:hAnsi="宋体" w:eastAsia="宋体" w:cstheme="minorEastAsia"/>
          <w:sz w:val="24"/>
          <w:szCs w:val="24"/>
          <w:vertAlign w:val="superscript"/>
        </w:rPr>
        <w:t>[1</w:t>
      </w:r>
      <w:r>
        <w:rPr>
          <w:rFonts w:hint="eastAsia" w:ascii="宋体" w:hAnsi="宋体" w:eastAsia="宋体" w:cstheme="minorEastAsia"/>
          <w:sz w:val="24"/>
          <w:szCs w:val="24"/>
          <w:vertAlign w:val="superscript"/>
        </w:rPr>
        <w:t>9</w:t>
      </w:r>
      <w:r>
        <w:rPr>
          <w:rFonts w:ascii="宋体" w:hAnsi="宋体" w:eastAsia="宋体" w:cstheme="minorEastAsia"/>
          <w:sz w:val="24"/>
          <w:szCs w:val="24"/>
          <w:vertAlign w:val="superscript"/>
        </w:rPr>
        <w:t>]</w:t>
      </w:r>
      <w:r>
        <w:rPr>
          <w:rFonts w:ascii="宋体" w:hAnsi="宋体" w:eastAsia="宋体" w:cstheme="minorEastAsia"/>
          <w:sz w:val="24"/>
          <w:szCs w:val="24"/>
        </w:rPr>
        <w:t>分析了541例术后不同重建方式的患者临床资料，发现胆总管空肠吻合术</w:t>
      </w:r>
      <w:r>
        <w:rPr>
          <w:rFonts w:hint="eastAsia" w:ascii="宋体" w:hAnsi="宋体" w:eastAsia="宋体" w:cstheme="minorEastAsia"/>
          <w:sz w:val="24"/>
          <w:szCs w:val="24"/>
        </w:rPr>
        <w:t>（</w:t>
      </w:r>
      <w:r>
        <w:rPr>
          <w:rFonts w:ascii="宋体" w:hAnsi="宋体" w:eastAsia="宋体" w:cstheme="minorEastAsia"/>
          <w:sz w:val="24"/>
          <w:szCs w:val="24"/>
        </w:rPr>
        <w:t>Roux-en-Y</w:t>
      </w:r>
      <w:r>
        <w:rPr>
          <w:rFonts w:hint="eastAsia" w:ascii="宋体" w:hAnsi="宋体" w:eastAsia="宋体" w:cstheme="minorEastAsia"/>
          <w:sz w:val="24"/>
          <w:szCs w:val="24"/>
        </w:rPr>
        <w:t>）</w:t>
      </w:r>
      <w:r>
        <w:rPr>
          <w:rFonts w:ascii="宋体" w:hAnsi="宋体" w:eastAsia="宋体" w:cstheme="minorEastAsia"/>
          <w:sz w:val="24"/>
          <w:szCs w:val="24"/>
        </w:rPr>
        <w:t>GSC发病率为2.4%，毕Ⅰ式GSC发病率为2.8%，毕Ⅱ式GSC发病率为6.7%，同样证明毕Ⅱ式发病率最高。综上所述，首次术后消化道重建方式的不同明显影响着G</w:t>
      </w:r>
      <w:r>
        <w:rPr>
          <w:rFonts w:hint="eastAsia" w:ascii="宋体" w:hAnsi="宋体" w:eastAsia="宋体" w:cstheme="minorEastAsia"/>
          <w:sz w:val="24"/>
          <w:szCs w:val="24"/>
        </w:rPr>
        <w:t>SC</w:t>
      </w:r>
      <w:r>
        <w:rPr>
          <w:rFonts w:ascii="宋体" w:hAnsi="宋体" w:eastAsia="宋体" w:cstheme="minorEastAsia"/>
          <w:sz w:val="24"/>
          <w:szCs w:val="24"/>
        </w:rPr>
        <w:t>的发生率，但各种术式均有其特点，应在术前综合评估，尽可能选择可降低</w:t>
      </w:r>
      <w:r>
        <w:rPr>
          <w:rFonts w:hint="eastAsia" w:ascii="宋体" w:hAnsi="宋体" w:eastAsia="宋体" w:cstheme="minorEastAsia"/>
          <w:sz w:val="24"/>
          <w:szCs w:val="24"/>
        </w:rPr>
        <w:t>GSC</w:t>
      </w:r>
      <w:r>
        <w:rPr>
          <w:rFonts w:ascii="宋体" w:hAnsi="宋体" w:eastAsia="宋体" w:cstheme="minorEastAsia"/>
          <w:sz w:val="24"/>
          <w:szCs w:val="24"/>
        </w:rPr>
        <w:t>发生率的术式，提高患者的生存率。对于首次术式与</w:t>
      </w:r>
      <w:r>
        <w:rPr>
          <w:rFonts w:hint="eastAsia" w:ascii="宋体" w:hAnsi="宋体" w:eastAsia="宋体" w:cstheme="minorEastAsia"/>
          <w:sz w:val="24"/>
          <w:szCs w:val="24"/>
        </w:rPr>
        <w:t>GSC</w:t>
      </w:r>
      <w:r>
        <w:rPr>
          <w:rFonts w:ascii="宋体" w:hAnsi="宋体" w:eastAsia="宋体" w:cstheme="minorEastAsia"/>
          <w:sz w:val="24"/>
          <w:szCs w:val="24"/>
        </w:rPr>
        <w:t>预后的关系，虽然余稳稳等</w:t>
      </w:r>
      <w:r>
        <w:rPr>
          <w:rStyle w:val="30"/>
          <w:rFonts w:ascii="宋体" w:hAnsi="宋体" w:eastAsia="宋体" w:cstheme="minorEastAsia"/>
          <w:sz w:val="24"/>
          <w:szCs w:val="24"/>
        </w:rPr>
        <w:t>[</w:t>
      </w:r>
      <w:r>
        <w:rPr>
          <w:rStyle w:val="30"/>
          <w:rFonts w:ascii="宋体" w:hAnsi="宋体" w:eastAsia="宋体" w:cstheme="minorEastAsia"/>
          <w:sz w:val="24"/>
          <w:szCs w:val="24"/>
        </w:rPr>
        <w:endnoteReference w:id="5"/>
      </w:r>
      <w:r>
        <w:rPr>
          <w:rStyle w:val="30"/>
          <w:rFonts w:ascii="宋体" w:hAnsi="宋体" w:eastAsia="宋体" w:cstheme="minorEastAsia"/>
          <w:sz w:val="24"/>
          <w:szCs w:val="24"/>
        </w:rPr>
        <w:t>]</w:t>
      </w:r>
      <w:r>
        <w:rPr>
          <w:rFonts w:ascii="宋体" w:hAnsi="宋体" w:eastAsia="宋体" w:cstheme="minorEastAsia"/>
          <w:sz w:val="24"/>
          <w:szCs w:val="24"/>
        </w:rPr>
        <w:t>分析了５３例行手术治疗的</w:t>
      </w:r>
      <w:r>
        <w:rPr>
          <w:rFonts w:hint="eastAsia" w:ascii="宋体" w:hAnsi="宋体" w:eastAsia="宋体" w:cstheme="minorEastAsia"/>
          <w:sz w:val="24"/>
          <w:szCs w:val="24"/>
        </w:rPr>
        <w:t>GSC</w:t>
      </w:r>
      <w:r>
        <w:rPr>
          <w:rFonts w:ascii="宋体" w:hAnsi="宋体" w:eastAsia="宋体" w:cstheme="minorEastAsia"/>
          <w:sz w:val="24"/>
          <w:szCs w:val="24"/>
        </w:rPr>
        <w:t>患者的预后，发现首次术后消化道重建术式与</w:t>
      </w:r>
      <w:r>
        <w:rPr>
          <w:rFonts w:hint="eastAsia" w:ascii="宋体" w:hAnsi="宋体" w:eastAsia="宋体" w:cstheme="minorEastAsia"/>
          <w:sz w:val="24"/>
          <w:szCs w:val="24"/>
        </w:rPr>
        <w:t>GSC</w:t>
      </w:r>
      <w:r>
        <w:rPr>
          <w:rFonts w:ascii="宋体" w:hAnsi="宋体" w:eastAsia="宋体" w:cstheme="minorEastAsia"/>
          <w:sz w:val="24"/>
          <w:szCs w:val="24"/>
        </w:rPr>
        <w:t>的预后无关，但此方面报道仍较少，需更多研究证实。</w:t>
      </w:r>
    </w:p>
    <w:p>
      <w:pPr>
        <w:wordWrap w:val="0"/>
        <w:spacing w:line="311" w:lineRule="auto"/>
        <w:rPr>
          <w:rFonts w:ascii="宋体" w:hAnsi="宋体" w:eastAsia="宋体"/>
          <w:sz w:val="24"/>
          <w:szCs w:val="24"/>
        </w:rPr>
      </w:pPr>
      <w:r>
        <w:rPr>
          <w:rFonts w:ascii="宋体" w:hAnsi="宋体" w:eastAsia="宋体" w:cstheme="majorEastAsia"/>
          <w:b/>
          <w:bCs/>
          <w:sz w:val="24"/>
          <w:szCs w:val="24"/>
        </w:rPr>
        <w:t>3</w:t>
      </w:r>
      <w:r>
        <w:rPr>
          <w:rFonts w:hint="eastAsia" w:ascii="宋体" w:hAnsi="宋体" w:eastAsia="宋体" w:cstheme="majorEastAsia"/>
          <w:b/>
          <w:bCs/>
          <w:sz w:val="24"/>
          <w:szCs w:val="24"/>
        </w:rPr>
        <w:t xml:space="preserve"> </w:t>
      </w:r>
      <w:r>
        <w:rPr>
          <w:rFonts w:ascii="宋体" w:hAnsi="宋体" w:eastAsia="宋体" w:cstheme="majorEastAsia"/>
          <w:b/>
          <w:bCs/>
          <w:sz w:val="24"/>
          <w:szCs w:val="24"/>
        </w:rPr>
        <w:t>肿瘤分化程度及分期</w:t>
      </w:r>
    </w:p>
    <w:p>
      <w:pPr>
        <w:wordWrap w:val="0"/>
        <w:spacing w:line="311" w:lineRule="auto"/>
        <w:ind w:firstLine="480" w:firstLineChars="200"/>
        <w:rPr>
          <w:rFonts w:ascii="宋体" w:hAnsi="宋体" w:eastAsia="宋体"/>
          <w:sz w:val="24"/>
          <w:szCs w:val="24"/>
        </w:rPr>
      </w:pPr>
      <w:r>
        <w:rPr>
          <w:rFonts w:ascii="宋体" w:hAnsi="宋体" w:eastAsia="宋体" w:cstheme="minorEastAsia"/>
          <w:color w:val="000000" w:themeColor="text1"/>
          <w:sz w:val="24"/>
          <w:szCs w:val="24"/>
        </w:rPr>
        <w:t>有研究显示</w:t>
      </w:r>
      <w:r>
        <w:rPr>
          <w:rFonts w:ascii="宋体" w:hAnsi="宋体" w:eastAsia="宋体" w:cstheme="minorEastAsia"/>
          <w:color w:val="000000" w:themeColor="text1"/>
          <w:sz w:val="24"/>
          <w:szCs w:val="24"/>
          <w:vertAlign w:val="superscript"/>
        </w:rPr>
        <w:t>[6]</w:t>
      </w:r>
      <w:r>
        <w:rPr>
          <w:rFonts w:ascii="宋体" w:hAnsi="宋体" w:eastAsia="宋体" w:cstheme="minorEastAsia"/>
          <w:color w:val="000000" w:themeColor="text1"/>
          <w:sz w:val="24"/>
          <w:szCs w:val="24"/>
        </w:rPr>
        <w:t>，肿瘤分化程度及 TNM 分期是 GSC预后的独立影响因素。组织分化程度以低分化及未分化癌为主（61.7%），1、3、5 年生存率均明显低于高分化腺癌患者；TNM 分期以Ⅲ、Ⅳ期为主（78.7%），Ⅰ~Ⅱ、Ⅲ、Ⅳ期 GSC 患者 5 年生存率分别为 50.0%、17.6%和 0%</w:t>
      </w:r>
      <w:r>
        <w:rPr>
          <w:rFonts w:ascii="宋体" w:hAnsi="宋体" w:eastAsia="宋体" w:cstheme="minorEastAsia"/>
          <w:color w:val="000000" w:themeColor="text1"/>
          <w:sz w:val="24"/>
          <w:szCs w:val="24"/>
          <w:vertAlign w:val="superscript"/>
        </w:rPr>
        <w:t>[4]</w:t>
      </w:r>
      <w:r>
        <w:rPr>
          <w:rFonts w:ascii="宋体" w:hAnsi="宋体" w:eastAsia="宋体" w:cstheme="minorEastAsia"/>
          <w:color w:val="70AD47" w:themeColor="accent6"/>
          <w:sz w:val="24"/>
          <w:szCs w:val="24"/>
        </w:rPr>
        <w:t>，</w:t>
      </w:r>
      <w:r>
        <w:rPr>
          <w:rFonts w:ascii="宋体" w:hAnsi="宋体" w:eastAsia="宋体" w:cstheme="minorEastAsia"/>
          <w:sz w:val="24"/>
          <w:szCs w:val="24"/>
        </w:rPr>
        <w:t>孟勇等</w:t>
      </w:r>
      <w:r>
        <w:rPr>
          <w:rFonts w:ascii="宋体" w:hAnsi="宋体" w:eastAsia="宋体" w:cstheme="minorEastAsia"/>
          <w:sz w:val="24"/>
          <w:szCs w:val="24"/>
          <w:vertAlign w:val="superscript"/>
        </w:rPr>
        <w:t>[</w:t>
      </w:r>
      <w:r>
        <w:rPr>
          <w:rFonts w:hint="eastAsia" w:ascii="宋体" w:hAnsi="宋体" w:eastAsia="宋体" w:cstheme="minorEastAsia"/>
          <w:sz w:val="24"/>
          <w:szCs w:val="24"/>
          <w:vertAlign w:val="superscript"/>
        </w:rPr>
        <w:t>20</w:t>
      </w:r>
      <w:r>
        <w:rPr>
          <w:rFonts w:ascii="宋体" w:hAnsi="宋体" w:eastAsia="宋体" w:cstheme="minorEastAsia"/>
          <w:sz w:val="24"/>
          <w:szCs w:val="24"/>
          <w:vertAlign w:val="superscript"/>
        </w:rPr>
        <w:t>]</w:t>
      </w:r>
      <w:r>
        <w:rPr>
          <w:rFonts w:ascii="宋体" w:hAnsi="宋体" w:eastAsia="宋体" w:cstheme="minorEastAsia"/>
          <w:sz w:val="24"/>
          <w:szCs w:val="24"/>
        </w:rPr>
        <w:t>人和 An 等人</w:t>
      </w:r>
      <w:r>
        <w:rPr>
          <w:rFonts w:ascii="宋体" w:hAnsi="宋体" w:eastAsia="宋体" w:cstheme="minorEastAsia"/>
          <w:sz w:val="24"/>
          <w:szCs w:val="24"/>
          <w:vertAlign w:val="superscript"/>
        </w:rPr>
        <w:t>[2</w:t>
      </w:r>
      <w:r>
        <w:rPr>
          <w:rFonts w:hint="eastAsia" w:ascii="宋体" w:hAnsi="宋体" w:eastAsia="宋体" w:cstheme="minorEastAsia"/>
          <w:sz w:val="24"/>
          <w:szCs w:val="24"/>
          <w:vertAlign w:val="superscript"/>
        </w:rPr>
        <w:t>1</w:t>
      </w:r>
      <w:r>
        <w:rPr>
          <w:rFonts w:ascii="宋体" w:hAnsi="宋体" w:eastAsia="宋体" w:cstheme="minorEastAsia"/>
          <w:sz w:val="24"/>
          <w:szCs w:val="24"/>
          <w:vertAlign w:val="superscript"/>
        </w:rPr>
        <w:t>]</w:t>
      </w:r>
      <w:r>
        <w:rPr>
          <w:rFonts w:ascii="宋体" w:hAnsi="宋体" w:eastAsia="宋体" w:cstheme="minorEastAsia"/>
          <w:sz w:val="24"/>
          <w:szCs w:val="24"/>
        </w:rPr>
        <w:t>均报道了残胃癌</w:t>
      </w:r>
      <w:r>
        <w:rPr>
          <w:rFonts w:ascii="宋体" w:hAnsi="宋体" w:eastAsia="宋体" w:cstheme="minorEastAsia"/>
          <w:color w:val="000000" w:themeColor="text1"/>
          <w:sz w:val="24"/>
          <w:szCs w:val="24"/>
        </w:rPr>
        <w:t>临床分期为Ⅰ期和Ⅱ期患者的中位生存时间明显长于Ⅲ期和Ⅳ期患者（分别为58.1 和 19.6 个月，P ＝ 0.003）。</w:t>
      </w:r>
      <w:r>
        <w:rPr>
          <w:rFonts w:ascii="宋体" w:hAnsi="宋体" w:eastAsia="宋体" w:cstheme="minorEastAsia"/>
          <w:sz w:val="24"/>
          <w:szCs w:val="24"/>
        </w:rPr>
        <w:t>上述表明</w:t>
      </w:r>
      <w:r>
        <w:rPr>
          <w:rFonts w:hint="eastAsia" w:ascii="宋体" w:hAnsi="宋体" w:eastAsia="宋体" w:cstheme="minorEastAsia"/>
          <w:sz w:val="24"/>
          <w:szCs w:val="24"/>
        </w:rPr>
        <w:t>GSC的</w:t>
      </w:r>
      <w:r>
        <w:rPr>
          <w:rFonts w:ascii="宋体" w:hAnsi="宋体" w:eastAsia="宋体" w:cstheme="minorEastAsia"/>
          <w:sz w:val="24"/>
          <w:szCs w:val="24"/>
        </w:rPr>
        <w:t>分化</w:t>
      </w:r>
      <w:r>
        <w:rPr>
          <w:rFonts w:hint="eastAsia" w:ascii="宋体" w:hAnsi="宋体" w:eastAsia="宋体" w:cstheme="minorEastAsia"/>
          <w:sz w:val="24"/>
          <w:szCs w:val="24"/>
        </w:rPr>
        <w:t>程度</w:t>
      </w:r>
      <w:r>
        <w:rPr>
          <w:rFonts w:ascii="宋体" w:hAnsi="宋体" w:eastAsia="宋体" w:cstheme="minorEastAsia"/>
          <w:sz w:val="24"/>
          <w:szCs w:val="24"/>
        </w:rPr>
        <w:t>越好、病理分期越早</w:t>
      </w:r>
      <w:r>
        <w:rPr>
          <w:rFonts w:hint="eastAsia" w:ascii="宋体" w:hAnsi="宋体" w:eastAsia="宋体" w:cstheme="minorEastAsia"/>
          <w:sz w:val="24"/>
          <w:szCs w:val="24"/>
        </w:rPr>
        <w:t>，</w:t>
      </w:r>
      <w:r>
        <w:rPr>
          <w:rFonts w:ascii="宋体" w:hAnsi="宋体" w:eastAsia="宋体" w:cstheme="minorEastAsia"/>
          <w:sz w:val="24"/>
          <w:szCs w:val="24"/>
        </w:rPr>
        <w:t>其预后越好。在相关</w:t>
      </w:r>
      <w:r>
        <w:rPr>
          <w:rFonts w:ascii="宋体" w:hAnsi="宋体" w:eastAsia="宋体" w:cstheme="minorEastAsia"/>
          <w:color w:val="000000" w:themeColor="text1"/>
          <w:sz w:val="24"/>
          <w:szCs w:val="24"/>
        </w:rPr>
        <w:t>研究</w:t>
      </w:r>
      <w:r>
        <w:rPr>
          <w:rFonts w:ascii="宋体" w:hAnsi="宋体" w:eastAsia="宋体" w:cstheme="minorEastAsia"/>
          <w:color w:val="000000" w:themeColor="text1"/>
          <w:sz w:val="24"/>
          <w:szCs w:val="24"/>
          <w:vertAlign w:val="superscript"/>
        </w:rPr>
        <w:t>[6]</w:t>
      </w:r>
      <w:r>
        <w:rPr>
          <w:rFonts w:ascii="宋体" w:hAnsi="宋体" w:eastAsia="宋体" w:cstheme="minorEastAsia"/>
          <w:color w:val="000000" w:themeColor="text1"/>
          <w:sz w:val="24"/>
          <w:szCs w:val="24"/>
        </w:rPr>
        <w:t>中，GSC 具有组织分化差、恶性程度高的特点，但有研究发现，GSC 若早期发现其预后等同于原发性胃癌</w:t>
      </w:r>
      <w:r>
        <w:rPr>
          <w:rFonts w:ascii="宋体" w:hAnsi="宋体" w:eastAsia="宋体" w:cstheme="minorEastAsia"/>
          <w:color w:val="000000" w:themeColor="text1"/>
          <w:sz w:val="24"/>
          <w:szCs w:val="24"/>
          <w:vertAlign w:val="superscript"/>
        </w:rPr>
        <w:t>[2</w:t>
      </w:r>
      <w:r>
        <w:rPr>
          <w:rFonts w:hint="eastAsia" w:ascii="宋体" w:hAnsi="宋体" w:eastAsia="宋体" w:cstheme="minorEastAsia"/>
          <w:color w:val="000000" w:themeColor="text1"/>
          <w:sz w:val="24"/>
          <w:szCs w:val="24"/>
          <w:vertAlign w:val="superscript"/>
        </w:rPr>
        <w:t>2</w:t>
      </w:r>
      <w:r>
        <w:rPr>
          <w:rFonts w:ascii="宋体" w:hAnsi="宋体" w:eastAsia="宋体" w:cstheme="minorEastAsia"/>
          <w:color w:val="000000" w:themeColor="text1"/>
          <w:sz w:val="24"/>
          <w:szCs w:val="24"/>
          <w:vertAlign w:val="superscript"/>
        </w:rPr>
        <w:t>]</w:t>
      </w:r>
      <w:r>
        <w:rPr>
          <w:rFonts w:ascii="宋体" w:hAnsi="宋体" w:eastAsia="宋体" w:cstheme="minorEastAsia"/>
          <w:color w:val="000000" w:themeColor="text1"/>
          <w:sz w:val="24"/>
          <w:szCs w:val="24"/>
        </w:rPr>
        <w:t>，</w:t>
      </w:r>
      <w:r>
        <w:rPr>
          <w:rFonts w:ascii="宋体" w:hAnsi="宋体" w:eastAsia="宋体" w:cstheme="minorEastAsia"/>
          <w:sz w:val="24"/>
          <w:szCs w:val="24"/>
        </w:rPr>
        <w:t>表明GSC本身并不比普通胃癌更具侵袭性，故早诊断和早治疗对于提高</w:t>
      </w:r>
      <w:r>
        <w:rPr>
          <w:rFonts w:hint="eastAsia" w:ascii="宋体" w:hAnsi="宋体" w:eastAsia="宋体" w:cstheme="minorEastAsia"/>
          <w:sz w:val="24"/>
          <w:szCs w:val="24"/>
        </w:rPr>
        <w:t>GSC</w:t>
      </w:r>
      <w:r>
        <w:rPr>
          <w:rFonts w:ascii="宋体" w:hAnsi="宋体" w:eastAsia="宋体" w:cstheme="minorEastAsia"/>
          <w:sz w:val="24"/>
          <w:szCs w:val="24"/>
        </w:rPr>
        <w:t>患者的生存具有重要意义。另外有文献报道博尔曼</w:t>
      </w:r>
      <w:r>
        <w:rPr>
          <w:rFonts w:hint="eastAsia" w:ascii="宋体" w:hAnsi="宋体" w:eastAsia="宋体" w:cstheme="minorEastAsia"/>
          <w:sz w:val="24"/>
          <w:szCs w:val="24"/>
        </w:rPr>
        <w:t>（</w:t>
      </w:r>
      <w:r>
        <w:rPr>
          <w:rFonts w:ascii="宋体" w:hAnsi="宋体" w:eastAsia="宋体" w:cstheme="minorEastAsia"/>
          <w:sz w:val="24"/>
          <w:szCs w:val="24"/>
        </w:rPr>
        <w:t>Borrmann</w:t>
      </w:r>
      <w:r>
        <w:rPr>
          <w:rFonts w:hint="eastAsia" w:ascii="宋体" w:hAnsi="宋体" w:eastAsia="宋体" w:cstheme="minorEastAsia"/>
          <w:sz w:val="24"/>
          <w:szCs w:val="24"/>
        </w:rPr>
        <w:t>）</w:t>
      </w:r>
      <w:r>
        <w:rPr>
          <w:rFonts w:ascii="宋体" w:hAnsi="宋体" w:eastAsia="宋体" w:cstheme="minorEastAsia"/>
          <w:sz w:val="24"/>
          <w:szCs w:val="24"/>
        </w:rPr>
        <w:t>分型尤其是在预测 BorrmannⅣ型胃癌患者的预后中，具有重要价值</w:t>
      </w:r>
      <w:r>
        <w:rPr>
          <w:rFonts w:ascii="宋体" w:hAnsi="宋体" w:eastAsia="宋体" w:cstheme="minorEastAsia"/>
          <w:sz w:val="24"/>
          <w:szCs w:val="24"/>
          <w:vertAlign w:val="superscript"/>
        </w:rPr>
        <w:t>[2</w:t>
      </w:r>
      <w:r>
        <w:rPr>
          <w:rFonts w:hint="eastAsia" w:ascii="宋体" w:hAnsi="宋体" w:eastAsia="宋体" w:cstheme="minorEastAsia"/>
          <w:sz w:val="24"/>
          <w:szCs w:val="24"/>
          <w:vertAlign w:val="superscript"/>
        </w:rPr>
        <w:t>3</w:t>
      </w:r>
      <w:r>
        <w:rPr>
          <w:rFonts w:ascii="宋体" w:hAnsi="宋体" w:eastAsia="宋体" w:cstheme="minorEastAsia"/>
          <w:sz w:val="24"/>
          <w:szCs w:val="24"/>
          <w:vertAlign w:val="superscript"/>
        </w:rPr>
        <w:t>]</w:t>
      </w:r>
      <w:r>
        <w:rPr>
          <w:rFonts w:ascii="宋体" w:hAnsi="宋体" w:eastAsia="宋体" w:cstheme="minorEastAsia"/>
          <w:sz w:val="24"/>
          <w:szCs w:val="24"/>
        </w:rPr>
        <w:t>;田 磊 等</w:t>
      </w:r>
      <w:r>
        <w:rPr>
          <w:rFonts w:ascii="宋体" w:hAnsi="宋体" w:eastAsia="宋体" w:cstheme="minorEastAsia"/>
          <w:sz w:val="24"/>
          <w:szCs w:val="24"/>
          <w:vertAlign w:val="superscript"/>
        </w:rPr>
        <w:t>［4］</w:t>
      </w:r>
      <w:r>
        <w:rPr>
          <w:rFonts w:ascii="宋体" w:hAnsi="宋体" w:eastAsia="宋体" w:cstheme="minorEastAsia"/>
          <w:sz w:val="24"/>
          <w:szCs w:val="24"/>
        </w:rPr>
        <w:t>研 究 表 明，BorrmannⅣ型肿瘤更易侵犯转移，且病理分期以未分化型为主，预后比较差。但目前就Borrmann分型与GCS预后的关系并无类似的报道。</w:t>
      </w:r>
    </w:p>
    <w:p>
      <w:pPr>
        <w:wordWrap w:val="0"/>
        <w:spacing w:line="311" w:lineRule="auto"/>
        <w:rPr>
          <w:rFonts w:ascii="宋体" w:hAnsi="宋体" w:eastAsia="宋体" w:cstheme="majorEastAsia"/>
          <w:b/>
          <w:bCs/>
          <w:sz w:val="24"/>
          <w:szCs w:val="24"/>
        </w:rPr>
      </w:pPr>
      <w:r>
        <w:rPr>
          <w:rFonts w:ascii="宋体" w:hAnsi="宋体" w:eastAsia="宋体" w:cstheme="majorEastAsia"/>
          <w:b/>
          <w:bCs/>
          <w:sz w:val="24"/>
          <w:szCs w:val="24"/>
        </w:rPr>
        <w:t>4 肿瘤发生部位</w:t>
      </w:r>
    </w:p>
    <w:p>
      <w:pPr>
        <w:wordWrap w:val="0"/>
        <w:spacing w:line="311" w:lineRule="auto"/>
        <w:ind w:firstLine="480" w:firstLineChars="200"/>
        <w:rPr>
          <w:rFonts w:ascii="宋体" w:hAnsi="宋体" w:eastAsia="宋体" w:cstheme="minorEastAsia"/>
          <w:color w:val="000000" w:themeColor="text1"/>
          <w:sz w:val="24"/>
          <w:szCs w:val="24"/>
        </w:rPr>
      </w:pPr>
      <w:r>
        <w:rPr>
          <w:rFonts w:ascii="宋体" w:hAnsi="宋体" w:eastAsia="宋体" w:cstheme="minorEastAsia"/>
          <w:sz w:val="24"/>
          <w:szCs w:val="24"/>
        </w:rPr>
        <w:t>关于GSC的发生部位与预后的关系尚有争议，有文献认为，肿瘤位于吻合口，其预后较其他部位差</w:t>
      </w:r>
      <w:r>
        <w:rPr>
          <w:rFonts w:ascii="宋体" w:hAnsi="宋体" w:eastAsia="宋体" w:cstheme="minorEastAsia"/>
          <w:sz w:val="24"/>
          <w:szCs w:val="24"/>
          <w:vertAlign w:val="superscript"/>
        </w:rPr>
        <w:t>[2</w:t>
      </w:r>
      <w:r>
        <w:rPr>
          <w:rFonts w:hint="eastAsia" w:ascii="宋体" w:hAnsi="宋体" w:eastAsia="宋体" w:cstheme="minorEastAsia"/>
          <w:sz w:val="24"/>
          <w:szCs w:val="24"/>
          <w:vertAlign w:val="superscript"/>
        </w:rPr>
        <w:t>4</w:t>
      </w:r>
      <w:r>
        <w:rPr>
          <w:rFonts w:ascii="宋体" w:hAnsi="宋体" w:eastAsia="宋体" w:cstheme="minorEastAsia"/>
          <w:sz w:val="24"/>
          <w:szCs w:val="24"/>
          <w:vertAlign w:val="superscript"/>
        </w:rPr>
        <w:t>]</w:t>
      </w:r>
      <w:r>
        <w:rPr>
          <w:rFonts w:ascii="宋体" w:hAnsi="宋体" w:eastAsia="宋体" w:cstheme="minorEastAsia"/>
          <w:sz w:val="24"/>
          <w:szCs w:val="24"/>
        </w:rPr>
        <w:t>。但有报道认为，GSC 的预后与肿瘤部位并无相关性</w:t>
      </w:r>
      <w:r>
        <w:rPr>
          <w:rFonts w:ascii="宋体" w:hAnsi="宋体" w:eastAsia="宋体" w:cstheme="minorEastAsia"/>
          <w:sz w:val="24"/>
          <w:szCs w:val="24"/>
          <w:vertAlign w:val="superscript"/>
        </w:rPr>
        <w:t>[4]</w:t>
      </w:r>
      <w:r>
        <w:rPr>
          <w:rFonts w:hint="eastAsia" w:ascii="宋体" w:hAnsi="宋体" w:eastAsia="宋体" w:cstheme="minorEastAsia"/>
          <w:sz w:val="24"/>
          <w:szCs w:val="24"/>
        </w:rPr>
        <w:t>；</w:t>
      </w:r>
      <w:r>
        <w:rPr>
          <w:rFonts w:ascii="宋体" w:hAnsi="宋体" w:eastAsia="宋体" w:cstheme="minorEastAsia"/>
          <w:sz w:val="24"/>
          <w:szCs w:val="24"/>
        </w:rPr>
        <w:t xml:space="preserve">也有研究结果显示，肿瘤部位与GSC预后无关，且年龄、性别、肿瘤直径、首次重建术式也与预后无关（P &gt; 0.05）。目前尚不能确定肿瘤部位对于生存的意义。尽管一些研究显示肿瘤部位对生存无影响 </w:t>
      </w:r>
      <w:r>
        <w:rPr>
          <w:rFonts w:ascii="宋体" w:hAnsi="宋体" w:eastAsia="宋体" w:cstheme="minorEastAsia"/>
          <w:sz w:val="24"/>
          <w:szCs w:val="24"/>
          <w:vertAlign w:val="superscript"/>
        </w:rPr>
        <w:t>[1</w:t>
      </w:r>
      <w:r>
        <w:rPr>
          <w:rFonts w:hint="eastAsia" w:ascii="宋体" w:hAnsi="宋体" w:eastAsia="宋体" w:cstheme="minorEastAsia"/>
          <w:sz w:val="24"/>
          <w:szCs w:val="24"/>
          <w:vertAlign w:val="superscript"/>
        </w:rPr>
        <w:t>4</w:t>
      </w:r>
      <w:r>
        <w:rPr>
          <w:rFonts w:ascii="宋体" w:hAnsi="宋体" w:eastAsia="宋体" w:cstheme="minorEastAsia"/>
          <w:sz w:val="24"/>
          <w:szCs w:val="24"/>
          <w:vertAlign w:val="superscript"/>
        </w:rPr>
        <w:t>, 2</w:t>
      </w:r>
      <w:r>
        <w:rPr>
          <w:rFonts w:hint="eastAsia" w:ascii="宋体" w:hAnsi="宋体" w:eastAsia="宋体" w:cstheme="minorEastAsia"/>
          <w:sz w:val="24"/>
          <w:szCs w:val="24"/>
          <w:vertAlign w:val="superscript"/>
        </w:rPr>
        <w:t>5</w:t>
      </w:r>
      <w:r>
        <w:rPr>
          <w:rFonts w:ascii="宋体" w:hAnsi="宋体" w:eastAsia="宋体" w:cstheme="minorEastAsia"/>
          <w:sz w:val="24"/>
          <w:szCs w:val="24"/>
          <w:vertAlign w:val="superscript"/>
        </w:rPr>
        <w:t>]</w:t>
      </w:r>
      <w:r>
        <w:rPr>
          <w:rFonts w:ascii="宋体" w:hAnsi="宋体" w:eastAsia="宋体" w:cstheme="minorEastAsia"/>
          <w:sz w:val="24"/>
          <w:szCs w:val="24"/>
        </w:rPr>
        <w:t xml:space="preserve">，但 Firat 等 </w:t>
      </w:r>
      <w:r>
        <w:rPr>
          <w:rFonts w:ascii="宋体" w:hAnsi="宋体" w:eastAsia="宋体" w:cstheme="minorEastAsia"/>
          <w:sz w:val="24"/>
          <w:szCs w:val="24"/>
          <w:vertAlign w:val="superscript"/>
        </w:rPr>
        <w:t>[2</w:t>
      </w:r>
      <w:r>
        <w:rPr>
          <w:rFonts w:hint="eastAsia" w:ascii="宋体" w:hAnsi="宋体" w:eastAsia="宋体" w:cstheme="minorEastAsia"/>
          <w:sz w:val="24"/>
          <w:szCs w:val="24"/>
          <w:vertAlign w:val="superscript"/>
        </w:rPr>
        <w:t>6</w:t>
      </w:r>
      <w:r>
        <w:rPr>
          <w:rFonts w:ascii="宋体" w:hAnsi="宋体" w:eastAsia="宋体" w:cstheme="minorEastAsia"/>
          <w:sz w:val="24"/>
          <w:szCs w:val="24"/>
          <w:vertAlign w:val="superscript"/>
        </w:rPr>
        <w:t>]</w:t>
      </w:r>
      <w:r>
        <w:rPr>
          <w:rFonts w:ascii="宋体" w:hAnsi="宋体" w:eastAsia="宋体" w:cstheme="minorEastAsia"/>
          <w:sz w:val="24"/>
          <w:szCs w:val="24"/>
        </w:rPr>
        <w:t xml:space="preserve"> 发现肿瘤位于吻合口的患者的预后较好，而 Namikawa 等 </w:t>
      </w:r>
      <w:r>
        <w:rPr>
          <w:rFonts w:ascii="宋体" w:hAnsi="宋体" w:eastAsia="宋体" w:cstheme="minorEastAsia"/>
          <w:sz w:val="24"/>
          <w:szCs w:val="24"/>
          <w:vertAlign w:val="superscript"/>
        </w:rPr>
        <w:t>[2</w:t>
      </w:r>
      <w:r>
        <w:rPr>
          <w:rFonts w:hint="eastAsia" w:ascii="宋体" w:hAnsi="宋体" w:eastAsia="宋体" w:cstheme="minorEastAsia"/>
          <w:sz w:val="24"/>
          <w:szCs w:val="24"/>
          <w:vertAlign w:val="superscript"/>
        </w:rPr>
        <w:t>7</w:t>
      </w:r>
      <w:r>
        <w:rPr>
          <w:rFonts w:ascii="宋体" w:hAnsi="宋体" w:eastAsia="宋体" w:cstheme="minorEastAsia"/>
          <w:sz w:val="24"/>
          <w:szCs w:val="24"/>
          <w:vertAlign w:val="superscript"/>
        </w:rPr>
        <w:t>]</w:t>
      </w:r>
      <w:r>
        <w:rPr>
          <w:rFonts w:ascii="宋体" w:hAnsi="宋体" w:eastAsia="宋体" w:cstheme="minorEastAsia"/>
          <w:sz w:val="24"/>
          <w:szCs w:val="24"/>
        </w:rPr>
        <w:t xml:space="preserve"> 的研究则显示肿瘤位于吻合口的患者的预后较差。在此</w:t>
      </w:r>
      <w:r>
        <w:rPr>
          <w:rFonts w:ascii="宋体" w:hAnsi="宋体" w:eastAsia="宋体" w:cstheme="minorEastAsia"/>
          <w:color w:val="000000" w:themeColor="text1"/>
          <w:sz w:val="24"/>
          <w:szCs w:val="24"/>
        </w:rPr>
        <w:t>研究</w:t>
      </w:r>
      <w:r>
        <w:rPr>
          <w:rFonts w:ascii="宋体" w:hAnsi="宋体" w:eastAsia="宋体" w:cstheme="minorEastAsia"/>
          <w:color w:val="000000" w:themeColor="text1"/>
          <w:sz w:val="24"/>
          <w:szCs w:val="24"/>
          <w:vertAlign w:val="superscript"/>
        </w:rPr>
        <w:t>[4]</w:t>
      </w:r>
      <w:r>
        <w:rPr>
          <w:rFonts w:ascii="宋体" w:hAnsi="宋体" w:eastAsia="宋体" w:cstheme="minorEastAsia"/>
          <w:color w:val="000000" w:themeColor="text1"/>
          <w:sz w:val="24"/>
          <w:szCs w:val="24"/>
        </w:rPr>
        <w:t>中，肿瘤位于全残胃的患者的预后较差（P ＝ 0.014），而肿瘤位于吻合口与非吻合口患者的生存差异无统计学意义（P ＝ 0.275</w:t>
      </w:r>
      <w:r>
        <w:rPr>
          <w:rFonts w:hint="eastAsia" w:ascii="宋体" w:hAnsi="宋体" w:eastAsia="宋体" w:cstheme="minorEastAsia"/>
          <w:color w:val="000000" w:themeColor="text1"/>
          <w:sz w:val="24"/>
          <w:szCs w:val="24"/>
        </w:rPr>
        <w:t>）。</w:t>
      </w:r>
      <w:r>
        <w:rPr>
          <w:rFonts w:ascii="宋体" w:hAnsi="宋体" w:eastAsia="宋体" w:cstheme="minorEastAsia"/>
          <w:color w:val="000000" w:themeColor="text1"/>
          <w:sz w:val="24"/>
          <w:szCs w:val="24"/>
        </w:rPr>
        <w:t>因此，对于GSC发生的部位与预后的关系仍需进一步研究。</w:t>
      </w:r>
    </w:p>
    <w:p>
      <w:pPr>
        <w:wordWrap w:val="0"/>
        <w:spacing w:line="311" w:lineRule="auto"/>
        <w:rPr>
          <w:rFonts w:ascii="宋体" w:hAnsi="宋体" w:eastAsia="宋体"/>
          <w:sz w:val="24"/>
          <w:szCs w:val="24"/>
        </w:rPr>
      </w:pPr>
      <w:r>
        <w:rPr>
          <w:rFonts w:ascii="宋体" w:hAnsi="宋体" w:eastAsia="宋体" w:cstheme="majorEastAsia"/>
          <w:b/>
          <w:bCs/>
          <w:sz w:val="24"/>
          <w:szCs w:val="24"/>
        </w:rPr>
        <w:t>5 外周血NLR及癌胚抗原</w:t>
      </w:r>
      <w:r>
        <w:rPr>
          <w:rFonts w:hint="eastAsia" w:ascii="宋体" w:hAnsi="宋体" w:eastAsia="宋体" w:cstheme="majorEastAsia"/>
          <w:b/>
          <w:bCs/>
          <w:sz w:val="24"/>
          <w:szCs w:val="24"/>
        </w:rPr>
        <w:t>（Carcino embryonic antigen,CEA）</w:t>
      </w:r>
      <w:r>
        <w:rPr>
          <w:rFonts w:ascii="宋体" w:hAnsi="宋体" w:eastAsia="宋体" w:cstheme="majorEastAsia"/>
          <w:b/>
          <w:bCs/>
          <w:sz w:val="24"/>
          <w:szCs w:val="24"/>
        </w:rPr>
        <w:t>水平</w:t>
      </w:r>
    </w:p>
    <w:p>
      <w:pPr>
        <w:wordWrap w:val="0"/>
        <w:spacing w:line="311" w:lineRule="auto"/>
        <w:ind w:firstLine="480" w:firstLineChars="200"/>
        <w:rPr>
          <w:rFonts w:ascii="宋体" w:hAnsi="宋体" w:eastAsia="宋体" w:cstheme="minorEastAsia"/>
          <w:sz w:val="24"/>
          <w:szCs w:val="24"/>
        </w:rPr>
      </w:pPr>
      <w:r>
        <w:rPr>
          <w:rFonts w:ascii="宋体" w:hAnsi="宋体" w:eastAsia="宋体" w:cstheme="minorEastAsia"/>
          <w:sz w:val="24"/>
          <w:szCs w:val="24"/>
        </w:rPr>
        <w:t>有多项研究结果显示，肿瘤相关炎性反应与恶性肿瘤患者预后密切相关，尤其是术前患者外周血NLR水平，已成为多种恶性肿瘤患者预后的独立危险因素</w:t>
      </w:r>
      <w:r>
        <w:rPr>
          <w:rFonts w:ascii="宋体" w:hAnsi="宋体" w:eastAsia="宋体" w:cstheme="minorEastAsia"/>
          <w:sz w:val="24"/>
          <w:szCs w:val="24"/>
          <w:vertAlign w:val="superscript"/>
        </w:rPr>
        <w:t>[2</w:t>
      </w:r>
      <w:r>
        <w:rPr>
          <w:rFonts w:hint="eastAsia" w:ascii="宋体" w:hAnsi="宋体" w:eastAsia="宋体" w:cstheme="minorEastAsia"/>
          <w:sz w:val="24"/>
          <w:szCs w:val="24"/>
          <w:vertAlign w:val="superscript"/>
        </w:rPr>
        <w:t>8</w:t>
      </w:r>
      <w:r>
        <w:rPr>
          <w:rFonts w:ascii="宋体" w:hAnsi="宋体" w:eastAsia="宋体" w:cstheme="minorEastAsia"/>
          <w:sz w:val="24"/>
          <w:szCs w:val="24"/>
          <w:vertAlign w:val="superscript"/>
        </w:rPr>
        <w:t>、2</w:t>
      </w:r>
      <w:r>
        <w:rPr>
          <w:rFonts w:hint="eastAsia" w:ascii="宋体" w:hAnsi="宋体" w:eastAsia="宋体" w:cstheme="minorEastAsia"/>
          <w:sz w:val="24"/>
          <w:szCs w:val="24"/>
          <w:vertAlign w:val="superscript"/>
        </w:rPr>
        <w:t>9</w:t>
      </w:r>
      <w:r>
        <w:rPr>
          <w:rFonts w:ascii="宋体" w:hAnsi="宋体" w:eastAsia="宋体" w:cstheme="minorEastAsia"/>
          <w:sz w:val="24"/>
          <w:szCs w:val="24"/>
          <w:vertAlign w:val="superscript"/>
        </w:rPr>
        <w:t>]</w:t>
      </w:r>
      <w:r>
        <w:rPr>
          <w:rFonts w:ascii="宋体" w:hAnsi="宋体" w:eastAsia="宋体" w:cstheme="minorEastAsia"/>
          <w:sz w:val="24"/>
          <w:szCs w:val="24"/>
        </w:rPr>
        <w:t>。术前NLR水平增高预示患者的预后较差，原因可能为中性粒细胞作为最重要的炎症细胞，</w:t>
      </w:r>
    </w:p>
    <w:p>
      <w:pPr>
        <w:wordWrap w:val="0"/>
        <w:spacing w:line="311" w:lineRule="auto"/>
        <w:ind w:firstLine="480" w:firstLineChars="200"/>
        <w:rPr>
          <w:rFonts w:ascii="宋体" w:hAnsi="宋体" w:eastAsia="宋体" w:cstheme="minorEastAsia"/>
          <w:sz w:val="24"/>
          <w:szCs w:val="24"/>
        </w:rPr>
      </w:pPr>
      <w:r>
        <w:rPr>
          <w:rFonts w:ascii="宋体" w:hAnsi="宋体" w:eastAsia="宋体" w:cstheme="minorEastAsia"/>
          <w:sz w:val="24"/>
          <w:szCs w:val="24"/>
        </w:rPr>
        <w:t>参与肿瘤微环境的形成，促进肿瘤增殖、分化和转移，而淋巴细胞作为体内抗肿瘤免疫的主要细胞，其减少与患者预后不良有关</w:t>
      </w:r>
      <w:r>
        <w:rPr>
          <w:rFonts w:ascii="宋体" w:hAnsi="宋体" w:eastAsia="宋体" w:cstheme="minorEastAsia"/>
          <w:sz w:val="24"/>
          <w:szCs w:val="24"/>
          <w:vertAlign w:val="superscript"/>
        </w:rPr>
        <w:t>[</w:t>
      </w:r>
      <w:r>
        <w:rPr>
          <w:rFonts w:hint="eastAsia" w:ascii="宋体" w:hAnsi="宋体" w:eastAsia="宋体" w:cstheme="minorEastAsia"/>
          <w:sz w:val="24"/>
          <w:szCs w:val="24"/>
          <w:vertAlign w:val="superscript"/>
        </w:rPr>
        <w:t>30</w:t>
      </w:r>
      <w:r>
        <w:rPr>
          <w:rFonts w:ascii="宋体" w:hAnsi="宋体" w:eastAsia="宋体" w:cstheme="minorEastAsia"/>
          <w:sz w:val="24"/>
          <w:szCs w:val="24"/>
          <w:vertAlign w:val="superscript"/>
        </w:rPr>
        <w:t>]</w:t>
      </w:r>
      <w:r>
        <w:rPr>
          <w:rFonts w:ascii="宋体" w:hAnsi="宋体" w:eastAsia="宋体" w:cstheme="minorEastAsia"/>
          <w:sz w:val="24"/>
          <w:szCs w:val="24"/>
        </w:rPr>
        <w:t>。由此表明，NLR 可以大致反映癌症患者体内炎症和免疫功能状态。</w:t>
      </w:r>
      <w:r>
        <w:rPr>
          <w:rFonts w:hint="eastAsia" w:ascii="宋体" w:hAnsi="宋体" w:eastAsia="宋体" w:cstheme="minorEastAsia"/>
          <w:sz w:val="24"/>
          <w:szCs w:val="24"/>
        </w:rPr>
        <w:t>在有关</w:t>
      </w:r>
      <w:r>
        <w:rPr>
          <w:rFonts w:ascii="宋体" w:hAnsi="宋体" w:eastAsia="宋体" w:cstheme="minorEastAsia"/>
          <w:sz w:val="24"/>
          <w:szCs w:val="24"/>
        </w:rPr>
        <w:t>研究</w:t>
      </w:r>
      <w:r>
        <w:rPr>
          <w:rFonts w:hint="eastAsia" w:ascii="宋体" w:hAnsi="宋体" w:eastAsia="宋体" w:cstheme="minorEastAsia"/>
          <w:sz w:val="24"/>
          <w:szCs w:val="24"/>
        </w:rPr>
        <w:t>中</w:t>
      </w:r>
      <w:r>
        <w:rPr>
          <w:rFonts w:hint="eastAsia" w:ascii="宋体" w:hAnsi="宋体" w:eastAsia="宋体" w:cstheme="minorEastAsia"/>
          <w:sz w:val="24"/>
          <w:szCs w:val="24"/>
          <w:vertAlign w:val="superscript"/>
        </w:rPr>
        <w:t>[6]</w:t>
      </w:r>
      <w:r>
        <w:rPr>
          <w:rFonts w:hint="eastAsia" w:ascii="宋体" w:hAnsi="宋体" w:eastAsia="宋体" w:cstheme="minorEastAsia"/>
          <w:sz w:val="24"/>
          <w:szCs w:val="24"/>
        </w:rPr>
        <w:t>，</w:t>
      </w:r>
      <w:r>
        <w:rPr>
          <w:rFonts w:ascii="宋体" w:hAnsi="宋体" w:eastAsia="宋体" w:cstheme="minorEastAsia"/>
          <w:sz w:val="24"/>
          <w:szCs w:val="24"/>
        </w:rPr>
        <w:t>单因素和多因素分析结果均显示，NLR 是影响GSC 患者预后的独立危险因素，NLR≤2.5 的 GSC 患者的 5 年生存率明显优于 NLR＞2.5 的 GSC 患者，提示高 NLR 水平 GSC 患者体内肿瘤侵袭性较强，预后较差。由于术前血常规检测已成为各级医院临床工作的常规，比较容易获得，且较其他指标更简便、经济，更具可行性</w:t>
      </w:r>
      <w:r>
        <w:rPr>
          <w:rFonts w:ascii="宋体" w:hAnsi="宋体" w:eastAsia="宋体" w:cstheme="minorEastAsia"/>
          <w:sz w:val="24"/>
          <w:szCs w:val="24"/>
          <w:vertAlign w:val="superscript"/>
        </w:rPr>
        <w:t>[3</w:t>
      </w:r>
      <w:r>
        <w:rPr>
          <w:rFonts w:hint="eastAsia" w:ascii="宋体" w:hAnsi="宋体" w:eastAsia="宋体" w:cstheme="minorEastAsia"/>
          <w:sz w:val="24"/>
          <w:szCs w:val="24"/>
          <w:vertAlign w:val="superscript"/>
        </w:rPr>
        <w:t>1</w:t>
      </w:r>
      <w:r>
        <w:rPr>
          <w:rFonts w:ascii="宋体" w:hAnsi="宋体" w:eastAsia="宋体" w:cstheme="minorEastAsia"/>
          <w:sz w:val="24"/>
          <w:szCs w:val="24"/>
          <w:vertAlign w:val="superscript"/>
        </w:rPr>
        <w:t>]</w:t>
      </w:r>
      <w:r>
        <w:rPr>
          <w:rFonts w:ascii="宋体" w:hAnsi="宋体" w:eastAsia="宋体" w:cstheme="minorEastAsia"/>
          <w:sz w:val="24"/>
          <w:szCs w:val="24"/>
        </w:rPr>
        <w:t>。因此，术前采用 NL</w:t>
      </w:r>
      <w:r>
        <w:rPr>
          <w:rFonts w:hint="eastAsia" w:ascii="宋体" w:hAnsi="宋体" w:eastAsia="宋体" w:cstheme="minorEastAsia"/>
          <w:sz w:val="24"/>
          <w:szCs w:val="24"/>
        </w:rPr>
        <w:t>R</w:t>
      </w:r>
      <w:r>
        <w:rPr>
          <w:rFonts w:ascii="宋体" w:hAnsi="宋体" w:eastAsia="宋体" w:cstheme="minorEastAsia"/>
          <w:sz w:val="24"/>
          <w:szCs w:val="24"/>
        </w:rPr>
        <w:t>方法评估 GSC 患者预后将为临床诊断提供一种更为快捷有效的指导。在胃癌患者中，血清 CEA 水平升高率通常为17.7% ～ 32.5%，与胃癌的分期和预后相关</w:t>
      </w:r>
      <w:r>
        <w:rPr>
          <w:rFonts w:ascii="宋体" w:hAnsi="宋体" w:eastAsia="宋体" w:cstheme="minorEastAsia"/>
          <w:sz w:val="24"/>
          <w:szCs w:val="24"/>
          <w:vertAlign w:val="superscript"/>
        </w:rPr>
        <w:t xml:space="preserve"> [3</w:t>
      </w:r>
      <w:r>
        <w:rPr>
          <w:rFonts w:hint="eastAsia" w:ascii="宋体" w:hAnsi="宋体" w:eastAsia="宋体" w:cstheme="minorEastAsia"/>
          <w:sz w:val="24"/>
          <w:szCs w:val="24"/>
          <w:vertAlign w:val="superscript"/>
        </w:rPr>
        <w:t>2</w:t>
      </w:r>
      <w:r>
        <w:rPr>
          <w:rFonts w:ascii="宋体" w:hAnsi="宋体" w:eastAsia="宋体" w:cstheme="minorEastAsia"/>
          <w:sz w:val="24"/>
          <w:szCs w:val="24"/>
          <w:vertAlign w:val="superscript"/>
        </w:rPr>
        <w:t>、3</w:t>
      </w:r>
      <w:r>
        <w:rPr>
          <w:rFonts w:hint="eastAsia" w:ascii="宋体" w:hAnsi="宋体" w:eastAsia="宋体" w:cstheme="minorEastAsia"/>
          <w:sz w:val="24"/>
          <w:szCs w:val="24"/>
          <w:vertAlign w:val="superscript"/>
        </w:rPr>
        <w:t>3</w:t>
      </w:r>
      <w:r>
        <w:rPr>
          <w:rFonts w:ascii="宋体" w:hAnsi="宋体" w:eastAsia="宋体" w:cstheme="minorEastAsia"/>
          <w:sz w:val="24"/>
          <w:szCs w:val="24"/>
          <w:vertAlign w:val="superscript"/>
        </w:rPr>
        <w:t>]</w:t>
      </w:r>
      <w:r>
        <w:rPr>
          <w:rFonts w:ascii="宋体" w:hAnsi="宋体" w:eastAsia="宋体" w:cstheme="minorEastAsia"/>
          <w:sz w:val="24"/>
          <w:szCs w:val="24"/>
        </w:rPr>
        <w:t>。在田磊等</w:t>
      </w:r>
      <w:r>
        <w:rPr>
          <w:rFonts w:ascii="宋体" w:hAnsi="宋体" w:eastAsia="宋体" w:cstheme="minorEastAsia"/>
          <w:sz w:val="24"/>
          <w:szCs w:val="24"/>
          <w:vertAlign w:val="superscript"/>
        </w:rPr>
        <w:t>[4]</w:t>
      </w:r>
      <w:r>
        <w:rPr>
          <w:rFonts w:ascii="宋体" w:hAnsi="宋体" w:eastAsia="宋体" w:cstheme="minorEastAsia"/>
          <w:sz w:val="24"/>
          <w:szCs w:val="24"/>
        </w:rPr>
        <w:t>研 究 中，血清 CEA 水平升高率为 36.2%（21/58）</w:t>
      </w:r>
      <w:r>
        <w:rPr>
          <w:rFonts w:hint="eastAsia" w:ascii="宋体" w:hAnsi="宋体" w:eastAsia="宋体" w:cstheme="minorEastAsia"/>
          <w:sz w:val="24"/>
          <w:szCs w:val="24"/>
        </w:rPr>
        <w:t>；</w:t>
      </w:r>
      <w:r>
        <w:rPr>
          <w:rFonts w:ascii="宋体" w:hAnsi="宋体" w:eastAsia="宋体" w:cstheme="minorEastAsia"/>
          <w:sz w:val="24"/>
          <w:szCs w:val="24"/>
        </w:rPr>
        <w:t>原发疾病为胃癌的患者的血清 CEA 水平升高率高于原发疾病为消化性溃疡的患者（分别为56.2% 和 28.6%，P ＝ 0.0 5），提示胃大部切除术后定期复查血清 CEA 不仅可以监测胃癌的复发及判断预后，并且可以监测</w:t>
      </w:r>
      <w:r>
        <w:rPr>
          <w:rFonts w:hint="eastAsia" w:ascii="宋体" w:hAnsi="宋体" w:eastAsia="宋体" w:cstheme="minorEastAsia"/>
          <w:sz w:val="24"/>
          <w:szCs w:val="24"/>
        </w:rPr>
        <w:t>GSC</w:t>
      </w:r>
      <w:r>
        <w:rPr>
          <w:rFonts w:ascii="宋体" w:hAnsi="宋体" w:eastAsia="宋体" w:cstheme="minorEastAsia"/>
          <w:sz w:val="24"/>
          <w:szCs w:val="24"/>
        </w:rPr>
        <w:t>的发生</w:t>
      </w:r>
      <w:r>
        <w:rPr>
          <w:rFonts w:hint="eastAsia" w:ascii="宋体" w:hAnsi="宋体" w:eastAsia="宋体" w:cstheme="minorEastAsia"/>
          <w:sz w:val="24"/>
          <w:szCs w:val="24"/>
        </w:rPr>
        <w:t>；</w:t>
      </w:r>
      <w:r>
        <w:rPr>
          <w:rFonts w:ascii="宋体" w:hAnsi="宋体" w:eastAsia="宋体" w:cstheme="minorEastAsia"/>
          <w:sz w:val="24"/>
          <w:szCs w:val="24"/>
        </w:rPr>
        <w:t>此外，与血清 CEA 水平正常的患者相比，血清 CEA 水平升高的患者的预后也较差，表明血清 CEA不但可以预测胃癌的预后，对预测</w:t>
      </w:r>
      <w:r>
        <w:rPr>
          <w:rFonts w:hint="eastAsia" w:ascii="宋体" w:hAnsi="宋体" w:eastAsia="宋体" w:cstheme="minorEastAsia"/>
          <w:sz w:val="24"/>
          <w:szCs w:val="24"/>
        </w:rPr>
        <w:t>GSC</w:t>
      </w:r>
      <w:r>
        <w:rPr>
          <w:rFonts w:ascii="宋体" w:hAnsi="宋体" w:eastAsia="宋体" w:cstheme="minorEastAsia"/>
          <w:sz w:val="24"/>
          <w:szCs w:val="24"/>
        </w:rPr>
        <w:t>患者的生存也具有重要意义。</w:t>
      </w:r>
    </w:p>
    <w:p>
      <w:pPr>
        <w:wordWrap w:val="0"/>
        <w:spacing w:line="311" w:lineRule="auto"/>
        <w:rPr>
          <w:rFonts w:ascii="宋体" w:hAnsi="宋体" w:eastAsia="宋体"/>
          <w:sz w:val="24"/>
          <w:szCs w:val="24"/>
        </w:rPr>
      </w:pPr>
      <w:r>
        <w:rPr>
          <w:rFonts w:ascii="宋体" w:hAnsi="宋体" w:eastAsia="宋体" w:cstheme="majorEastAsia"/>
          <w:b/>
          <w:bCs/>
          <w:sz w:val="24"/>
          <w:szCs w:val="24"/>
        </w:rPr>
        <w:t>6 预防</w:t>
      </w:r>
    </w:p>
    <w:p>
      <w:pPr>
        <w:wordWrap w:val="0"/>
        <w:spacing w:line="311" w:lineRule="auto"/>
        <w:ind w:firstLine="480" w:firstLineChars="200"/>
        <w:rPr>
          <w:rFonts w:ascii="宋体" w:hAnsi="宋体" w:eastAsia="宋体" w:cstheme="minorEastAsia"/>
          <w:sz w:val="24"/>
          <w:szCs w:val="24"/>
        </w:rPr>
      </w:pPr>
      <w:r>
        <w:rPr>
          <w:rFonts w:ascii="宋体" w:hAnsi="宋体" w:eastAsia="宋体" w:cstheme="minorEastAsia"/>
          <w:sz w:val="24"/>
          <w:szCs w:val="24"/>
        </w:rPr>
        <w:t>GSC的发生发展是多种因素共同作用的结果，而非单一因素所致，且由于早期症状不典型，诊断时多已进入中晚期，切除率低，预后差。因此，预防GSC的发生就显得极为关键。</w:t>
      </w:r>
    </w:p>
    <w:p>
      <w:pPr>
        <w:wordWrap w:val="0"/>
        <w:spacing w:line="311" w:lineRule="auto"/>
        <w:ind w:firstLine="480" w:firstLineChars="200"/>
        <w:rPr>
          <w:rFonts w:ascii="宋体" w:hAnsi="宋体" w:eastAsia="宋体" w:cstheme="minorEastAsia"/>
          <w:sz w:val="24"/>
          <w:szCs w:val="24"/>
        </w:rPr>
      </w:pPr>
      <w:r>
        <w:rPr>
          <w:rFonts w:ascii="宋体" w:hAnsi="宋体" w:eastAsia="宋体" w:cstheme="minorEastAsia"/>
          <w:sz w:val="24"/>
          <w:szCs w:val="24"/>
        </w:rPr>
        <w:t>从首次术后消化道重建方式而言，各种术式均有其优缺点，应根据不同条件而定；BillrothⅠ式、BillrothⅡ式存在较高的胃肠消化液返流，Roux-en-Y式吻合术能有效减少胃肠消化液返流对残胃黏膜的侵袭，是目前腹腔镜或达芬奇辅助残胃癌手术的主要重建术式</w:t>
      </w:r>
      <w:r>
        <w:rPr>
          <w:rFonts w:ascii="宋体" w:hAnsi="宋体" w:eastAsia="宋体" w:cstheme="minorEastAsia"/>
          <w:sz w:val="24"/>
          <w:szCs w:val="24"/>
          <w:vertAlign w:val="superscript"/>
        </w:rPr>
        <w:t>［3</w:t>
      </w:r>
      <w:r>
        <w:rPr>
          <w:rFonts w:hint="eastAsia" w:ascii="宋体" w:hAnsi="宋体" w:eastAsia="宋体" w:cstheme="minorEastAsia"/>
          <w:sz w:val="24"/>
          <w:szCs w:val="24"/>
          <w:vertAlign w:val="superscript"/>
        </w:rPr>
        <w:t>4</w:t>
      </w:r>
      <w:r>
        <w:rPr>
          <w:rFonts w:ascii="宋体" w:hAnsi="宋体" w:eastAsia="宋体" w:cstheme="minorEastAsia"/>
          <w:sz w:val="24"/>
          <w:szCs w:val="24"/>
          <w:vertAlign w:val="superscript"/>
        </w:rPr>
        <w:t>］</w:t>
      </w:r>
      <w:r>
        <w:rPr>
          <w:rFonts w:ascii="宋体" w:hAnsi="宋体" w:eastAsia="宋体" w:cstheme="minorEastAsia"/>
          <w:sz w:val="24"/>
          <w:szCs w:val="24"/>
        </w:rPr>
        <w:t>，但该术式存在较高的 Roux淤滞综合征发生率。有文献报道，BillrothⅡ式联合Braun吻合术用于胃癌术后消化道重建是一种较为理想的手术方式，可明显降低吻合口炎和碱性反流性胃炎</w:t>
      </w:r>
      <w:r>
        <w:rPr>
          <w:rFonts w:ascii="宋体" w:hAnsi="宋体" w:eastAsia="宋体" w:cstheme="minorEastAsia"/>
          <w:sz w:val="24"/>
          <w:szCs w:val="24"/>
          <w:vertAlign w:val="superscript"/>
        </w:rPr>
        <w:t>［3</w:t>
      </w:r>
      <w:r>
        <w:rPr>
          <w:rFonts w:hint="eastAsia" w:ascii="宋体" w:hAnsi="宋体" w:eastAsia="宋体" w:cstheme="minorEastAsia"/>
          <w:sz w:val="24"/>
          <w:szCs w:val="24"/>
          <w:vertAlign w:val="superscript"/>
        </w:rPr>
        <w:t>5</w:t>
      </w:r>
      <w:r>
        <w:rPr>
          <w:rFonts w:ascii="宋体" w:hAnsi="宋体" w:eastAsia="宋体" w:cstheme="minorEastAsia"/>
          <w:sz w:val="24"/>
          <w:szCs w:val="24"/>
          <w:vertAlign w:val="superscript"/>
        </w:rPr>
        <w:t>］</w:t>
      </w:r>
      <w:r>
        <w:rPr>
          <w:rFonts w:ascii="宋体" w:hAnsi="宋体" w:eastAsia="宋体" w:cstheme="minorEastAsia"/>
          <w:sz w:val="24"/>
          <w:szCs w:val="24"/>
        </w:rPr>
        <w:t>。另 外有 研 究 报 道，改 良 BillrothⅡ式的术后消化道重建术式，是将残胃空肠吻合口输入袢和输出袢下的２０ｃｍ 肠管进行侧侧吻合，再于胃空肠输入袢下５ｃｍ 处 关 闭 空 肠 输 入 端，此 术 式 较 传 统 的BillrothⅡ式具有 加 强 抗 返 流、减 少 胃 潴 留、增 强 肠 道抗菌作用等优点</w:t>
      </w:r>
      <w:r>
        <w:rPr>
          <w:rFonts w:ascii="宋体" w:hAnsi="宋体" w:eastAsia="宋体" w:cstheme="minorEastAsia"/>
          <w:sz w:val="24"/>
          <w:szCs w:val="24"/>
          <w:vertAlign w:val="superscript"/>
        </w:rPr>
        <w:t>［3</w:t>
      </w:r>
      <w:r>
        <w:rPr>
          <w:rFonts w:hint="eastAsia" w:ascii="宋体" w:hAnsi="宋体" w:eastAsia="宋体" w:cstheme="minorEastAsia"/>
          <w:sz w:val="24"/>
          <w:szCs w:val="24"/>
          <w:vertAlign w:val="superscript"/>
        </w:rPr>
        <w:t>6</w:t>
      </w:r>
      <w:r>
        <w:rPr>
          <w:rFonts w:ascii="宋体" w:hAnsi="宋体" w:eastAsia="宋体" w:cstheme="minorEastAsia"/>
          <w:sz w:val="24"/>
          <w:szCs w:val="24"/>
          <w:vertAlign w:val="superscript"/>
        </w:rPr>
        <w:t>］</w:t>
      </w:r>
      <w:r>
        <w:rPr>
          <w:rFonts w:ascii="宋体" w:hAnsi="宋体" w:eastAsia="宋体" w:cstheme="minorEastAsia"/>
          <w:sz w:val="24"/>
          <w:szCs w:val="24"/>
        </w:rPr>
        <w:t>。上述表明，在首次术后消化道重建时，应选择可抗反流、减少胃部潴留等优点的术式，从而防止GSC的发生。</w:t>
      </w:r>
    </w:p>
    <w:p>
      <w:pPr>
        <w:wordWrap w:val="0"/>
        <w:spacing w:line="311" w:lineRule="auto"/>
        <w:ind w:firstLine="480" w:firstLineChars="200"/>
        <w:rPr>
          <w:rFonts w:ascii="宋体" w:hAnsi="宋体" w:eastAsia="宋体" w:cstheme="minorEastAsia"/>
          <w:sz w:val="24"/>
          <w:szCs w:val="24"/>
        </w:rPr>
      </w:pPr>
      <w:r>
        <w:rPr>
          <w:rFonts w:ascii="宋体" w:hAnsi="宋体" w:eastAsia="宋体" w:cstheme="minorEastAsia"/>
          <w:sz w:val="24"/>
          <w:szCs w:val="24"/>
        </w:rPr>
        <w:t>另外，术后定期复查胃镜有利于</w:t>
      </w:r>
      <w:r>
        <w:rPr>
          <w:rFonts w:hint="eastAsia" w:ascii="宋体" w:hAnsi="宋体" w:eastAsia="宋体" w:cstheme="minorEastAsia"/>
          <w:sz w:val="24"/>
          <w:szCs w:val="24"/>
        </w:rPr>
        <w:t>GSC</w:t>
      </w:r>
      <w:r>
        <w:rPr>
          <w:rFonts w:ascii="宋体" w:hAnsi="宋体" w:eastAsia="宋体" w:cstheme="minorEastAsia"/>
          <w:sz w:val="24"/>
          <w:szCs w:val="24"/>
        </w:rPr>
        <w:t>的早期诊断，而且内镜下切除早期没有淋巴结转移的</w:t>
      </w:r>
      <w:r>
        <w:rPr>
          <w:rFonts w:hint="eastAsia" w:ascii="宋体" w:hAnsi="宋体" w:eastAsia="宋体" w:cstheme="minorEastAsia"/>
          <w:sz w:val="24"/>
          <w:szCs w:val="24"/>
        </w:rPr>
        <w:t>GSC</w:t>
      </w:r>
      <w:r>
        <w:rPr>
          <w:rFonts w:ascii="宋体" w:hAnsi="宋体" w:eastAsia="宋体" w:cstheme="minorEastAsia"/>
          <w:sz w:val="24"/>
          <w:szCs w:val="24"/>
        </w:rPr>
        <w:t>已成为可能</w:t>
      </w:r>
      <w:r>
        <w:rPr>
          <w:rFonts w:ascii="宋体" w:hAnsi="宋体" w:eastAsia="宋体" w:cstheme="minorEastAsia"/>
          <w:sz w:val="24"/>
          <w:szCs w:val="24"/>
          <w:vertAlign w:val="superscript"/>
        </w:rPr>
        <w:t>［3</w:t>
      </w:r>
      <w:r>
        <w:rPr>
          <w:rFonts w:hint="eastAsia" w:ascii="宋体" w:hAnsi="宋体" w:eastAsia="宋体" w:cstheme="minorEastAsia"/>
          <w:sz w:val="24"/>
          <w:szCs w:val="24"/>
          <w:vertAlign w:val="superscript"/>
        </w:rPr>
        <w:t>7</w:t>
      </w:r>
      <w:r>
        <w:rPr>
          <w:rFonts w:ascii="宋体" w:hAnsi="宋体" w:eastAsia="宋体" w:cstheme="minorEastAsia"/>
          <w:sz w:val="24"/>
          <w:szCs w:val="24"/>
          <w:vertAlign w:val="superscript"/>
        </w:rPr>
        <w:t>］</w:t>
      </w:r>
      <w:r>
        <w:rPr>
          <w:rFonts w:ascii="宋体" w:hAnsi="宋体" w:eastAsia="宋体" w:cstheme="minorEastAsia"/>
          <w:sz w:val="24"/>
          <w:szCs w:val="24"/>
        </w:rPr>
        <w:t>。一般认为，良性疾病行胃大部切除术后５年及时行胃镜检查，特别是术后10年以上者，无论有无症状，都应常规进行检查，且胃癌术后患者应每年行１次胃镜检查，至少持续１０年</w:t>
      </w:r>
      <w:r>
        <w:rPr>
          <w:rFonts w:ascii="宋体" w:hAnsi="宋体" w:eastAsia="宋体" w:cstheme="minorEastAsia"/>
          <w:sz w:val="24"/>
          <w:szCs w:val="24"/>
          <w:vertAlign w:val="superscript"/>
        </w:rPr>
        <w:t>［</w:t>
      </w:r>
      <w:r>
        <w:rPr>
          <w:rFonts w:hint="eastAsia" w:ascii="宋体" w:hAnsi="宋体" w:eastAsia="宋体" w:cstheme="minorEastAsia"/>
          <w:sz w:val="24"/>
          <w:szCs w:val="24"/>
          <w:vertAlign w:val="superscript"/>
        </w:rPr>
        <w:t>38</w:t>
      </w:r>
      <w:r>
        <w:rPr>
          <w:rFonts w:ascii="宋体" w:hAnsi="宋体" w:eastAsia="宋体" w:cstheme="minorEastAsia"/>
          <w:sz w:val="24"/>
          <w:szCs w:val="24"/>
          <w:vertAlign w:val="superscript"/>
        </w:rPr>
        <w:t>］</w:t>
      </w:r>
      <w:r>
        <w:rPr>
          <w:rFonts w:ascii="宋体" w:hAnsi="宋体" w:eastAsia="宋体" w:cstheme="minorEastAsia"/>
          <w:sz w:val="24"/>
          <w:szCs w:val="24"/>
        </w:rPr>
        <w:t>。另一方面由于良性疾病进行胃大部分切除导致的</w:t>
      </w:r>
      <w:r>
        <w:rPr>
          <w:rFonts w:hint="eastAsia" w:ascii="宋体" w:hAnsi="宋体" w:eastAsia="宋体" w:cstheme="minorEastAsia"/>
          <w:sz w:val="24"/>
          <w:szCs w:val="24"/>
        </w:rPr>
        <w:t>GSC</w:t>
      </w:r>
      <w:r>
        <w:rPr>
          <w:rFonts w:ascii="宋体" w:hAnsi="宋体" w:eastAsia="宋体" w:cstheme="minorEastAsia"/>
          <w:sz w:val="24"/>
          <w:szCs w:val="24"/>
        </w:rPr>
        <w:t>一般是在 20 年之后，所以建议这部分患者在 15～20 年之后每年进行内镜检查。2017 胃癌 NCCN 指南推</w:t>
      </w:r>
      <w:r>
        <w:rPr>
          <w:rFonts w:hint="eastAsia" w:ascii="宋体" w:hAnsi="宋体" w:eastAsia="宋体" w:cstheme="minorEastAsia"/>
          <w:sz w:val="24"/>
          <w:szCs w:val="24"/>
        </w:rPr>
        <w:t>荐，初次胃癌手术后</w:t>
      </w:r>
      <w:r>
        <w:rPr>
          <w:rFonts w:ascii="宋体" w:hAnsi="宋体" w:eastAsia="宋体" w:cstheme="minorEastAsia"/>
          <w:sz w:val="24"/>
          <w:szCs w:val="24"/>
        </w:rPr>
        <w:t xml:space="preserve"> 2 年</w:t>
      </w:r>
      <w:r>
        <w:rPr>
          <w:rFonts w:hint="eastAsia" w:ascii="宋体" w:hAnsi="宋体" w:eastAsia="宋体" w:cstheme="minorEastAsia"/>
          <w:sz w:val="24"/>
          <w:szCs w:val="24"/>
        </w:rPr>
        <w:t>内应每</w:t>
      </w:r>
      <w:r>
        <w:rPr>
          <w:rFonts w:ascii="宋体" w:hAnsi="宋体" w:eastAsia="宋体" w:cstheme="minorEastAsia"/>
          <w:sz w:val="24"/>
          <w:szCs w:val="24"/>
        </w:rPr>
        <w:t xml:space="preserve"> 3 至 6 </w:t>
      </w:r>
      <w:r>
        <w:rPr>
          <w:rFonts w:hint="eastAsia" w:ascii="宋体" w:hAnsi="宋体" w:eastAsia="宋体" w:cstheme="minorEastAsia"/>
          <w:sz w:val="24"/>
          <w:szCs w:val="24"/>
        </w:rPr>
        <w:t>个月复查一次，</w:t>
      </w:r>
      <w:r>
        <w:rPr>
          <w:rFonts w:ascii="宋体" w:hAnsi="宋体" w:eastAsia="宋体" w:cstheme="minorEastAsia"/>
          <w:sz w:val="24"/>
          <w:szCs w:val="24"/>
        </w:rPr>
        <w:t>3 年到 5 年之</w:t>
      </w:r>
      <w:r>
        <w:rPr>
          <w:rFonts w:hint="eastAsia" w:ascii="宋体" w:hAnsi="宋体" w:eastAsia="宋体" w:cstheme="minorEastAsia"/>
          <w:sz w:val="24"/>
          <w:szCs w:val="24"/>
        </w:rPr>
        <w:t>间应每</w:t>
      </w:r>
      <w:r>
        <w:rPr>
          <w:rFonts w:ascii="宋体" w:hAnsi="宋体" w:eastAsia="宋体" w:cstheme="minorEastAsia"/>
          <w:sz w:val="24"/>
          <w:szCs w:val="24"/>
        </w:rPr>
        <w:t xml:space="preserve"> 6 </w:t>
      </w:r>
      <w:r>
        <w:rPr>
          <w:rFonts w:hint="eastAsia" w:ascii="宋体" w:hAnsi="宋体" w:eastAsia="宋体" w:cstheme="minorEastAsia"/>
          <w:sz w:val="24"/>
          <w:szCs w:val="24"/>
        </w:rPr>
        <w:t>个月到</w:t>
      </w:r>
      <w:r>
        <w:rPr>
          <w:rFonts w:ascii="宋体" w:hAnsi="宋体" w:eastAsia="宋体" w:cstheme="minorEastAsia"/>
          <w:sz w:val="24"/>
          <w:szCs w:val="24"/>
        </w:rPr>
        <w:t xml:space="preserve"> 1 年</w:t>
      </w:r>
      <w:r>
        <w:rPr>
          <w:rFonts w:hint="eastAsia" w:ascii="宋体" w:hAnsi="宋体" w:eastAsia="宋体" w:cstheme="minorEastAsia"/>
          <w:sz w:val="24"/>
          <w:szCs w:val="24"/>
        </w:rPr>
        <w:t>复查一次，</w:t>
      </w:r>
      <w:r>
        <w:rPr>
          <w:rFonts w:ascii="宋体" w:hAnsi="宋体" w:eastAsia="宋体" w:cstheme="minorEastAsia"/>
          <w:sz w:val="24"/>
          <w:szCs w:val="24"/>
        </w:rPr>
        <w:t>5 年后</w:t>
      </w:r>
      <w:r>
        <w:rPr>
          <w:rFonts w:hint="eastAsia" w:ascii="宋体" w:hAnsi="宋体" w:eastAsia="宋体" w:cstheme="minorEastAsia"/>
          <w:sz w:val="24"/>
          <w:szCs w:val="24"/>
        </w:rPr>
        <w:t>应每年进行一次复查</w:t>
      </w:r>
      <w:r>
        <w:rPr>
          <w:rFonts w:ascii="宋体" w:hAnsi="宋体" w:eastAsia="宋体" w:cstheme="minorEastAsia"/>
          <w:sz w:val="24"/>
          <w:szCs w:val="24"/>
          <w:vertAlign w:val="superscript"/>
        </w:rPr>
        <w:t>[3</w:t>
      </w:r>
      <w:r>
        <w:rPr>
          <w:rFonts w:hint="eastAsia" w:ascii="宋体" w:hAnsi="宋体" w:eastAsia="宋体" w:cstheme="minorEastAsia"/>
          <w:sz w:val="24"/>
          <w:szCs w:val="24"/>
          <w:vertAlign w:val="superscript"/>
        </w:rPr>
        <w:t>9</w:t>
      </w:r>
      <w:r>
        <w:rPr>
          <w:rFonts w:ascii="宋体" w:hAnsi="宋体" w:eastAsia="宋体" w:cstheme="minorEastAsia"/>
          <w:sz w:val="24"/>
          <w:szCs w:val="24"/>
          <w:vertAlign w:val="superscript"/>
        </w:rPr>
        <w:t>]</w:t>
      </w:r>
      <w:r>
        <w:rPr>
          <w:rFonts w:hint="eastAsia" w:ascii="宋体" w:hAnsi="宋体" w:eastAsia="宋体" w:cstheme="minorEastAsia"/>
          <w:sz w:val="24"/>
          <w:szCs w:val="24"/>
        </w:rPr>
        <w:t>。</w:t>
      </w:r>
      <w:r>
        <w:rPr>
          <w:rFonts w:ascii="宋体" w:hAnsi="宋体" w:eastAsia="宋体" w:cstheme="minorEastAsia"/>
          <w:sz w:val="24"/>
          <w:szCs w:val="24"/>
        </w:rPr>
        <w:t>由于术后消化道重建方式的不同，胃镜检查部位也随之不同，BillrothＩ式术后应重点检查胃壁和缝合线附近，而BillrothⅡ式术后则应重点检查吻合口部位</w:t>
      </w:r>
      <w:r>
        <w:rPr>
          <w:rFonts w:ascii="宋体" w:hAnsi="宋体" w:eastAsia="宋体" w:cstheme="minorEastAsia"/>
          <w:sz w:val="24"/>
          <w:szCs w:val="24"/>
          <w:vertAlign w:val="superscript"/>
        </w:rPr>
        <w:t>[</w:t>
      </w:r>
      <w:r>
        <w:rPr>
          <w:rFonts w:hint="eastAsia" w:ascii="宋体" w:hAnsi="宋体" w:eastAsia="宋体" w:cstheme="minorEastAsia"/>
          <w:sz w:val="24"/>
          <w:szCs w:val="24"/>
          <w:vertAlign w:val="superscript"/>
        </w:rPr>
        <w:t>40</w:t>
      </w:r>
      <w:r>
        <w:rPr>
          <w:rFonts w:ascii="宋体" w:hAnsi="宋体" w:eastAsia="宋体" w:cstheme="minorEastAsia"/>
          <w:sz w:val="24"/>
          <w:szCs w:val="24"/>
          <w:vertAlign w:val="superscript"/>
        </w:rPr>
        <w:t>]</w:t>
      </w:r>
      <w:r>
        <w:rPr>
          <w:rFonts w:ascii="宋体" w:hAnsi="宋体" w:eastAsia="宋体" w:cstheme="minorEastAsia"/>
          <w:sz w:val="24"/>
          <w:szCs w:val="24"/>
        </w:rPr>
        <w:t>。总而言之，</w:t>
      </w:r>
      <w:r>
        <w:rPr>
          <w:rFonts w:hint="eastAsia" w:ascii="宋体" w:hAnsi="宋体" w:eastAsia="宋体" w:cstheme="minorEastAsia"/>
          <w:sz w:val="24"/>
          <w:szCs w:val="24"/>
        </w:rPr>
        <w:t>GSC</w:t>
      </w:r>
      <w:r>
        <w:rPr>
          <w:rFonts w:ascii="宋体" w:hAnsi="宋体" w:eastAsia="宋体" w:cstheme="minorEastAsia"/>
          <w:sz w:val="24"/>
          <w:szCs w:val="24"/>
        </w:rPr>
        <w:t>发病率高，预后差，因此在明确预后影响因素的同时，尽量减少甚至避免易感因素，防止GSC的发生发展。对于首次术后患者，应定期复查内镜，如发现黏膜可疑分化者，应增加内镜检查次数，尽量做到早发现、早诊断及早治疗，从而提高</w:t>
      </w:r>
      <w:r>
        <w:rPr>
          <w:rFonts w:hint="eastAsia" w:ascii="宋体" w:hAnsi="宋体" w:eastAsia="宋体" w:cstheme="minorEastAsia"/>
          <w:sz w:val="24"/>
          <w:szCs w:val="24"/>
        </w:rPr>
        <w:t>GSC</w:t>
      </w:r>
      <w:r>
        <w:rPr>
          <w:rFonts w:ascii="宋体" w:hAnsi="宋体" w:eastAsia="宋体" w:cstheme="minorEastAsia"/>
          <w:sz w:val="24"/>
          <w:szCs w:val="24"/>
        </w:rPr>
        <w:t>患者预后生存率。</w:t>
      </w:r>
    </w:p>
    <w:p>
      <w:pPr>
        <w:wordWrap w:val="0"/>
        <w:spacing w:line="311" w:lineRule="auto"/>
        <w:rPr>
          <w:rFonts w:ascii="宋体" w:hAnsi="宋体" w:eastAsia="宋体"/>
          <w:bCs/>
          <w:sz w:val="24"/>
          <w:szCs w:val="24"/>
        </w:rPr>
      </w:pPr>
      <w:r>
        <w:rPr>
          <w:rFonts w:ascii="宋体" w:hAnsi="宋体" w:eastAsia="宋体"/>
          <w:bCs/>
          <w:sz w:val="24"/>
          <w:szCs w:val="24"/>
        </w:rPr>
        <w:t>参考文献：</w:t>
      </w:r>
    </w:p>
    <w:p>
      <w:pPr>
        <w:wordWrap w:val="0"/>
        <w:spacing w:line="311" w:lineRule="auto"/>
        <w:jc w:val="left"/>
        <w:rPr>
          <w:rFonts w:ascii="宋体" w:hAnsi="宋体" w:eastAsia="宋体" w:cstheme="minorEastAsia"/>
          <w:bCs/>
        </w:rPr>
      </w:pPr>
      <w:r>
        <w:rPr>
          <w:rFonts w:ascii="宋体" w:hAnsi="宋体" w:eastAsia="宋体" w:cstheme="minorEastAsia"/>
          <w:bCs/>
        </w:rPr>
        <w:t>[1]Balfour DC. Factors influencing the life expectancy of patients operated on for gastric ulcer［J］. Ann Surg, 1922, 76(3): 405-408.</w:t>
      </w:r>
    </w:p>
    <w:p>
      <w:pPr>
        <w:wordWrap w:val="0"/>
        <w:spacing w:line="311" w:lineRule="auto"/>
        <w:jc w:val="left"/>
        <w:rPr>
          <w:rFonts w:ascii="宋体" w:hAnsi="宋体" w:eastAsia="宋体" w:cstheme="minorEastAsia"/>
          <w:bCs/>
        </w:rPr>
      </w:pPr>
      <w:r>
        <w:rPr>
          <w:rFonts w:ascii="宋体" w:hAnsi="宋体" w:eastAsia="宋体" w:cstheme="minorEastAsia"/>
          <w:bCs/>
        </w:rPr>
        <w:t>[2]秦新裕,刘凤林.重视残胃癌的诊断和治疗[J].中国实用外科杂志,2009,29(10):798-799.</w:t>
      </w:r>
    </w:p>
    <w:p>
      <w:pPr>
        <w:wordWrap w:val="0"/>
        <w:spacing w:line="311" w:lineRule="auto"/>
        <w:jc w:val="left"/>
        <w:rPr>
          <w:rFonts w:ascii="宋体" w:hAnsi="宋体" w:eastAsia="宋体" w:cstheme="minorEastAsia"/>
          <w:bCs/>
        </w:rPr>
      </w:pPr>
      <w:r>
        <w:rPr>
          <w:rFonts w:ascii="宋体" w:hAnsi="宋体" w:eastAsia="宋体" w:cstheme="minorEastAsia"/>
          <w:bCs/>
        </w:rPr>
        <w:t>[3]寇梦瑛,王朝阳.Her-2和胃癌诊疗进展[J].现代肿瘤医学,2015,23(08):1139-1141.</w:t>
      </w:r>
    </w:p>
    <w:p>
      <w:pPr>
        <w:wordWrap w:val="0"/>
        <w:spacing w:line="311" w:lineRule="auto"/>
        <w:jc w:val="left"/>
        <w:rPr>
          <w:rFonts w:ascii="宋体" w:hAnsi="宋体" w:eastAsia="宋体" w:cstheme="minorEastAsia"/>
          <w:bCs/>
        </w:rPr>
      </w:pPr>
      <w:r>
        <w:rPr>
          <w:rFonts w:ascii="宋体" w:hAnsi="宋体" w:eastAsia="宋体" w:cstheme="minorEastAsia"/>
          <w:bCs/>
        </w:rPr>
        <w:t>[4]田磊，肖秀英，叶明.残胃癌的临床病理特征及预后分析[J].肿瘤，2015，35（3）：301-311.</w:t>
      </w:r>
    </w:p>
    <w:p>
      <w:pPr>
        <w:wordWrap w:val="0"/>
        <w:jc w:val="left"/>
        <w:rPr>
          <w:rFonts w:ascii="宋体" w:hAnsi="宋体" w:eastAsia="宋体" w:cstheme="minorEastAsia"/>
          <w:bCs/>
        </w:rPr>
      </w:pPr>
      <w:r>
        <w:rPr>
          <w:rFonts w:ascii="宋体" w:hAnsi="宋体" w:eastAsia="宋体" w:cstheme="minorEastAsia"/>
          <w:bCs/>
        </w:rPr>
        <w:t>[5]余稳稳,陶瑞雨,冯学亮,闫开旭,刘宏斌.残胃癌的预后及相关影响因素分析[J].中国医药导报,2016,13(08):9-12.</w:t>
      </w:r>
    </w:p>
    <w:p>
      <w:pPr>
        <w:wordWrap w:val="0"/>
        <w:jc w:val="left"/>
        <w:rPr>
          <w:rFonts w:ascii="宋体" w:hAnsi="宋体" w:eastAsia="宋体" w:cstheme="minorEastAsia"/>
          <w:bCs/>
        </w:rPr>
      </w:pPr>
      <w:r>
        <w:rPr>
          <w:rFonts w:ascii="宋体" w:hAnsi="宋体" w:eastAsia="宋体" w:cstheme="minorEastAsia"/>
          <w:bCs/>
        </w:rPr>
        <w:t>[6] Thorban S, Böttcher K, Etter M, et al. Prognostic factors in gastric stump carcinoma[J]. Ann Surg, 2000, 231(2): 188-194. Tanigawa N, Nomura E, Lee SW, et al. Current state of gastric stump carcinoma in Japan: based on the results of a nationwide survey[J]. World J Surg, 2010, 34(7): 1540-1547.</w:t>
      </w:r>
    </w:p>
    <w:p>
      <w:pPr>
        <w:wordWrap w:val="0"/>
        <w:jc w:val="left"/>
        <w:rPr>
          <w:rFonts w:ascii="宋体" w:hAnsi="宋体" w:eastAsia="宋体" w:cstheme="minorEastAsia"/>
          <w:bCs/>
        </w:rPr>
      </w:pPr>
      <w:r>
        <w:rPr>
          <w:rFonts w:ascii="宋体" w:hAnsi="宋体" w:eastAsia="宋体" w:cstheme="minorEastAsia"/>
          <w:bCs/>
        </w:rPr>
        <w:t>[7] Sasako M, Maruyama K, Kinoshita T, et al. Surgical treatment of carcinoma of the gastric stump[J]. Br J Surg,1991, 78(7): 822-824.</w:t>
      </w:r>
    </w:p>
    <w:p>
      <w:pPr>
        <w:wordWrap w:val="0"/>
        <w:spacing w:line="311" w:lineRule="auto"/>
        <w:jc w:val="left"/>
        <w:rPr>
          <w:rFonts w:ascii="宋体" w:hAnsi="宋体" w:eastAsia="宋体" w:cstheme="minorEastAsia"/>
          <w:bCs/>
        </w:rPr>
      </w:pPr>
      <w:r>
        <w:rPr>
          <w:rFonts w:ascii="宋体" w:hAnsi="宋体" w:eastAsia="宋体" w:cstheme="minorEastAsia"/>
          <w:bCs/>
        </w:rPr>
        <w:t>[8] Sinning C, Schaefer N, Standop J, et al. Gastric stump carcinoma - epidemiology and current concepts in pathogenesis and treatment[J]. Eur J Surg Oncol, 2007, 33(2): 133-139.</w:t>
      </w:r>
    </w:p>
    <w:p>
      <w:pPr>
        <w:wordWrap w:val="0"/>
        <w:spacing w:line="311" w:lineRule="auto"/>
        <w:jc w:val="left"/>
        <w:rPr>
          <w:rFonts w:ascii="宋体" w:hAnsi="宋体" w:eastAsia="宋体" w:cstheme="minorEastAsia"/>
          <w:bCs/>
        </w:rPr>
      </w:pPr>
      <w:r>
        <w:rPr>
          <w:rFonts w:ascii="宋体" w:hAnsi="宋体" w:eastAsia="宋体" w:cs="Arial"/>
          <w:color w:val="000000"/>
        </w:rPr>
        <w:t>[</w:t>
      </w:r>
      <w:r>
        <w:rPr>
          <w:rFonts w:hint="eastAsia" w:ascii="宋体" w:hAnsi="宋体" w:eastAsia="宋体" w:cs="Arial"/>
          <w:color w:val="000000"/>
        </w:rPr>
        <w:t>9</w:t>
      </w:r>
      <w:r>
        <w:rPr>
          <w:rFonts w:ascii="宋体" w:hAnsi="宋体" w:eastAsia="宋体" w:cs="Arial"/>
          <w:color w:val="000000"/>
        </w:rPr>
        <w:t>] 崔亮,邵欣欣,田</w:t>
      </w:r>
      <w:r>
        <w:rPr>
          <w:rFonts w:hint="eastAsia" w:ascii="宋体" w:hAnsi="宋体" w:eastAsia="宋体" w:cs="宋体"/>
          <w:color w:val="000000"/>
        </w:rPr>
        <w:t>艳涛</w:t>
      </w:r>
      <w:r>
        <w:rPr>
          <w:rFonts w:hint="eastAsia" w:ascii="宋体" w:hAnsi="宋体" w:eastAsia="宋体" w:cs="Malgun Gothic"/>
          <w:color w:val="000000"/>
        </w:rPr>
        <w:t>等</w:t>
      </w:r>
      <w:r>
        <w:rPr>
          <w:rFonts w:ascii="宋体" w:hAnsi="宋体" w:eastAsia="宋体" w:cs="Arial"/>
          <w:color w:val="000000"/>
        </w:rPr>
        <w:t>.</w:t>
      </w:r>
      <w:r>
        <w:rPr>
          <w:rFonts w:hint="eastAsia" w:ascii="宋体" w:hAnsi="宋体" w:eastAsia="宋体" w:cs="宋体"/>
          <w:color w:val="000000"/>
        </w:rPr>
        <w:t>残</w:t>
      </w:r>
      <w:r>
        <w:rPr>
          <w:rFonts w:hint="eastAsia" w:ascii="宋体" w:hAnsi="宋体" w:eastAsia="宋体" w:cs="Malgun Gothic"/>
          <w:color w:val="000000"/>
        </w:rPr>
        <w:t>胃癌的流行病</w:t>
      </w:r>
      <w:r>
        <w:rPr>
          <w:rFonts w:hint="eastAsia" w:ascii="宋体" w:hAnsi="宋体" w:eastAsia="宋体" w:cs="宋体"/>
          <w:color w:val="000000"/>
        </w:rPr>
        <w:t>学</w:t>
      </w:r>
      <w:r>
        <w:rPr>
          <w:rFonts w:hint="eastAsia" w:ascii="宋体" w:hAnsi="宋体" w:eastAsia="宋体" w:cs="Malgun Gothic"/>
          <w:color w:val="000000"/>
        </w:rPr>
        <w:t>特征</w:t>
      </w:r>
      <w:r>
        <w:rPr>
          <w:rFonts w:ascii="宋体" w:hAnsi="宋体" w:eastAsia="宋体" w:cs="Arial"/>
          <w:color w:val="000000"/>
        </w:rPr>
        <w:t>[J].癌症</w:t>
      </w:r>
      <w:r>
        <w:rPr>
          <w:rFonts w:hint="eastAsia" w:ascii="宋体" w:hAnsi="宋体" w:eastAsia="宋体" w:cs="宋体"/>
          <w:color w:val="000000"/>
        </w:rPr>
        <w:t>进</w:t>
      </w:r>
      <w:r>
        <w:rPr>
          <w:rFonts w:hint="eastAsia" w:ascii="宋体" w:hAnsi="宋体" w:eastAsia="宋体" w:cs="Malgun Gothic"/>
          <w:color w:val="000000"/>
        </w:rPr>
        <w:t>展</w:t>
      </w:r>
      <w:r>
        <w:rPr>
          <w:rFonts w:ascii="宋体" w:hAnsi="宋体" w:eastAsia="宋体" w:cs="Arial"/>
          <w:color w:val="000000"/>
        </w:rPr>
        <w:t>,2016,14(1):7-9.DOI:10.11877/j.issn.1672-1535.2016.14.01.03.</w:t>
      </w:r>
    </w:p>
    <w:p>
      <w:pPr>
        <w:wordWrap w:val="0"/>
        <w:spacing w:line="311" w:lineRule="auto"/>
        <w:jc w:val="left"/>
        <w:rPr>
          <w:rFonts w:ascii="宋体" w:hAnsi="宋体" w:eastAsia="宋体" w:cstheme="minorEastAsia"/>
          <w:bCs/>
        </w:rPr>
      </w:pPr>
      <w:r>
        <w:rPr>
          <w:rFonts w:ascii="宋体" w:hAnsi="宋体" w:eastAsia="宋体" w:cs="Arial"/>
          <w:color w:val="000000"/>
        </w:rPr>
        <w:t>[</w:t>
      </w:r>
      <w:r>
        <w:rPr>
          <w:rFonts w:hint="eastAsia" w:ascii="宋体" w:hAnsi="宋体" w:eastAsia="宋体" w:cs="Arial"/>
          <w:color w:val="000000"/>
        </w:rPr>
        <w:t>10</w:t>
      </w:r>
      <w:r>
        <w:rPr>
          <w:rFonts w:ascii="宋体" w:hAnsi="宋体" w:eastAsia="宋体" w:cs="Arial"/>
          <w:color w:val="000000"/>
        </w:rPr>
        <w:t>]</w:t>
      </w:r>
      <w:r>
        <w:rPr>
          <w:rFonts w:ascii="宋体" w:hAnsi="宋体" w:eastAsia="宋体" w:cstheme="minorEastAsia"/>
          <w:bCs/>
        </w:rPr>
        <w:t xml:space="preserve"> Han SL, Hua YW, Wang CH, et al. Metastatic pattern of lymph node and surgery for gastric stump cancer[J]. JSurg Oncol, 2003, 82(4): 241-2.</w:t>
      </w:r>
    </w:p>
    <w:p>
      <w:pPr>
        <w:wordWrap w:val="0"/>
        <w:spacing w:line="311" w:lineRule="auto"/>
        <w:jc w:val="left"/>
        <w:rPr>
          <w:rFonts w:ascii="宋体" w:hAnsi="宋体" w:eastAsia="宋体" w:cstheme="minorEastAsia"/>
          <w:bCs/>
        </w:rPr>
      </w:pPr>
      <w:r>
        <w:rPr>
          <w:rFonts w:ascii="宋体" w:hAnsi="宋体" w:eastAsia="宋体" w:cstheme="minorEastAsia"/>
          <w:bCs/>
        </w:rPr>
        <w:t>[1</w:t>
      </w:r>
      <w:r>
        <w:rPr>
          <w:rFonts w:hint="eastAsia" w:ascii="宋体" w:hAnsi="宋体" w:eastAsia="宋体" w:cstheme="minorEastAsia"/>
          <w:bCs/>
        </w:rPr>
        <w:t>1</w:t>
      </w:r>
      <w:r>
        <w:rPr>
          <w:rFonts w:ascii="宋体" w:hAnsi="宋体" w:eastAsia="宋体" w:cstheme="minorEastAsia"/>
          <w:bCs/>
        </w:rPr>
        <w:t>]宋武，何裕隆，蔡世荣，等.残胃癌的临床病理特点及淋巴转移规律分析[J].中华外科杂志，2009，47（24）：1860-1864.</w:t>
      </w:r>
    </w:p>
    <w:p>
      <w:pPr>
        <w:wordWrap w:val="0"/>
        <w:jc w:val="left"/>
        <w:rPr>
          <w:rFonts w:ascii="宋体" w:hAnsi="宋体" w:eastAsia="宋体" w:cstheme="minorEastAsia"/>
          <w:bCs/>
        </w:rPr>
      </w:pPr>
      <w:r>
        <w:rPr>
          <w:rFonts w:ascii="宋体" w:hAnsi="宋体" w:eastAsia="宋体" w:cstheme="minorEastAsia"/>
          <w:bCs/>
        </w:rPr>
        <w:t>[1</w:t>
      </w:r>
      <w:r>
        <w:rPr>
          <w:rFonts w:hint="eastAsia" w:ascii="宋体" w:hAnsi="宋体" w:eastAsia="宋体" w:cstheme="minorEastAsia"/>
          <w:bCs/>
        </w:rPr>
        <w:t>2</w:t>
      </w:r>
      <w:r>
        <w:rPr>
          <w:rFonts w:ascii="宋体" w:hAnsi="宋体" w:eastAsia="宋体" w:cstheme="minorEastAsia"/>
          <w:bCs/>
        </w:rPr>
        <w:t xml:space="preserve">]Mezhir JJ, Gonen M, Ammori JB, et al . Treatment and outcome of patients with gastric remnant cancer after resection for peptic ulcer </w:t>
      </w:r>
    </w:p>
    <w:p>
      <w:pPr>
        <w:wordWrap w:val="0"/>
        <w:jc w:val="left"/>
        <w:rPr>
          <w:rFonts w:ascii="宋体" w:hAnsi="宋体" w:eastAsia="宋体" w:cstheme="minorEastAsia"/>
          <w:bCs/>
        </w:rPr>
      </w:pPr>
      <w:r>
        <w:rPr>
          <w:rFonts w:ascii="宋体" w:hAnsi="宋体" w:eastAsia="宋体" w:cstheme="minorEastAsia"/>
          <w:bCs/>
        </w:rPr>
        <w:t>disease[J]. Ann Surg Oncol , 2011,18(3):670-676.</w:t>
      </w:r>
    </w:p>
    <w:p>
      <w:pPr>
        <w:wordWrap w:val="0"/>
        <w:jc w:val="left"/>
        <w:rPr>
          <w:rFonts w:ascii="宋体" w:hAnsi="宋体" w:eastAsia="宋体" w:cstheme="minorEastAsia"/>
          <w:bCs/>
        </w:rPr>
      </w:pPr>
      <w:r>
        <w:rPr>
          <w:rFonts w:ascii="宋体" w:hAnsi="宋体" w:eastAsia="宋体" w:cstheme="minorEastAsia"/>
          <w:bCs/>
        </w:rPr>
        <w:t>[1</w:t>
      </w:r>
      <w:r>
        <w:rPr>
          <w:rFonts w:hint="eastAsia" w:ascii="宋体" w:hAnsi="宋体" w:eastAsia="宋体" w:cstheme="minorEastAsia"/>
          <w:bCs/>
        </w:rPr>
        <w:t>3</w:t>
      </w:r>
      <w:r>
        <w:rPr>
          <w:rFonts w:ascii="宋体" w:hAnsi="宋体" w:eastAsia="宋体" w:cstheme="minorEastAsia"/>
          <w:bCs/>
        </w:rPr>
        <w:t>]Schaefer N, Sinning C, Standop J, et al. Treatment and prognosis of gastric stump carcinoma in comparison with primary proximal gastric cancer[J]. Am J Surg, 2007, 194(1):63-67.</w:t>
      </w:r>
    </w:p>
    <w:p>
      <w:pPr>
        <w:wordWrap w:val="0"/>
        <w:jc w:val="left"/>
        <w:rPr>
          <w:rFonts w:ascii="宋体" w:hAnsi="宋体" w:eastAsia="宋体" w:cstheme="minorEastAsia"/>
          <w:bCs/>
        </w:rPr>
      </w:pPr>
      <w:r>
        <w:rPr>
          <w:rFonts w:ascii="宋体" w:hAnsi="宋体" w:eastAsia="宋体" w:cstheme="minorEastAsia"/>
          <w:bCs/>
        </w:rPr>
        <w:t>[1</w:t>
      </w:r>
      <w:r>
        <w:rPr>
          <w:rFonts w:hint="eastAsia" w:ascii="宋体" w:hAnsi="宋体" w:eastAsia="宋体" w:cstheme="minorEastAsia"/>
          <w:bCs/>
        </w:rPr>
        <w:t>4</w:t>
      </w:r>
      <w:r>
        <w:rPr>
          <w:rFonts w:ascii="宋体" w:hAnsi="宋体" w:eastAsia="宋体" w:cstheme="minorEastAsia"/>
          <w:bCs/>
        </w:rPr>
        <w:t>]Lee SB, Kim JH, Kim DH, et al . Clinicopathological characteristics and prognosis of remnant gastric cancer[J]. J Gastric Cancer , 2010, 10(4):219-225.</w:t>
      </w:r>
    </w:p>
    <w:p>
      <w:pPr>
        <w:wordWrap w:val="0"/>
        <w:jc w:val="left"/>
        <w:rPr>
          <w:rFonts w:ascii="宋体" w:hAnsi="宋体" w:eastAsia="宋体" w:cstheme="minorEastAsia"/>
          <w:bCs/>
        </w:rPr>
      </w:pPr>
      <w:r>
        <w:rPr>
          <w:rFonts w:ascii="宋体" w:hAnsi="宋体" w:eastAsia="宋体" w:cstheme="minorEastAsia"/>
          <w:bCs/>
        </w:rPr>
        <w:t>[1</w:t>
      </w:r>
      <w:r>
        <w:rPr>
          <w:rFonts w:hint="eastAsia" w:ascii="宋体" w:hAnsi="宋体" w:eastAsia="宋体" w:cstheme="minorEastAsia"/>
          <w:bCs/>
        </w:rPr>
        <w:t>5</w:t>
      </w:r>
      <w:r>
        <w:rPr>
          <w:rFonts w:ascii="宋体" w:hAnsi="宋体" w:eastAsia="宋体" w:cstheme="minorEastAsia"/>
          <w:bCs/>
        </w:rPr>
        <w:t>]Di Leo A, Pedrazzani C, Bencivenga M, et al. Gastric stump cancer afterdistal gastrectomy for benign disease: clinicopathological features andsurgical outcomes[J]. Ann Surg Oncol , 2014, 21(8):2594-2600.</w:t>
      </w:r>
    </w:p>
    <w:p>
      <w:pPr>
        <w:wordWrap w:val="0"/>
        <w:jc w:val="left"/>
        <w:rPr>
          <w:rFonts w:ascii="宋体" w:hAnsi="宋体" w:eastAsia="宋体" w:cstheme="minorEastAsia"/>
          <w:bCs/>
        </w:rPr>
      </w:pPr>
      <w:r>
        <w:rPr>
          <w:rFonts w:ascii="宋体" w:hAnsi="宋体" w:eastAsia="宋体" w:cstheme="minorEastAsia"/>
          <w:bCs/>
        </w:rPr>
        <w:t>[1</w:t>
      </w:r>
      <w:r>
        <w:rPr>
          <w:rFonts w:hint="eastAsia" w:ascii="宋体" w:hAnsi="宋体" w:eastAsia="宋体" w:cstheme="minorEastAsia"/>
          <w:bCs/>
        </w:rPr>
        <w:t>6</w:t>
      </w:r>
      <w:r>
        <w:rPr>
          <w:rFonts w:ascii="宋体" w:hAnsi="宋体" w:eastAsia="宋体" w:cstheme="minorEastAsia"/>
          <w:bCs/>
        </w:rPr>
        <w:t>]洪黎清, 陈志山, 杨昌毅, 等. 残胃癌的病因及预防对策分析. 中国肿瘤外科杂志, 2013, 5(4): 209-214.</w:t>
      </w:r>
    </w:p>
    <w:p>
      <w:pPr>
        <w:wordWrap w:val="0"/>
        <w:spacing w:line="311" w:lineRule="auto"/>
        <w:jc w:val="left"/>
        <w:rPr>
          <w:rFonts w:ascii="宋体" w:hAnsi="宋体" w:eastAsia="宋体" w:cstheme="minorEastAsia"/>
          <w:bCs/>
        </w:rPr>
      </w:pPr>
      <w:r>
        <w:rPr>
          <w:rFonts w:ascii="宋体" w:hAnsi="宋体" w:eastAsia="宋体" w:cstheme="minorEastAsia"/>
          <w:bCs/>
        </w:rPr>
        <w:t>[1</w:t>
      </w:r>
      <w:r>
        <w:rPr>
          <w:rFonts w:hint="eastAsia" w:ascii="宋体" w:hAnsi="宋体" w:eastAsia="宋体" w:cstheme="minorEastAsia"/>
          <w:bCs/>
        </w:rPr>
        <w:t>7</w:t>
      </w:r>
      <w:r>
        <w:rPr>
          <w:rFonts w:ascii="宋体" w:hAnsi="宋体" w:eastAsia="宋体" w:cstheme="minorEastAsia"/>
          <w:bCs/>
        </w:rPr>
        <w:t>]程金玉.胃手术后残胃癌的实验研究[J].中国医药指南,2012,10(04):171-172.</w:t>
      </w:r>
    </w:p>
    <w:p>
      <w:pPr>
        <w:wordWrap w:val="0"/>
        <w:spacing w:line="311" w:lineRule="auto"/>
        <w:jc w:val="left"/>
        <w:rPr>
          <w:rFonts w:ascii="宋体" w:hAnsi="宋体" w:eastAsia="宋体" w:cstheme="minorEastAsia"/>
          <w:bCs/>
        </w:rPr>
      </w:pPr>
      <w:r>
        <w:rPr>
          <w:rFonts w:ascii="宋体" w:hAnsi="宋体" w:eastAsia="宋体" w:cstheme="minorEastAsia"/>
          <w:bCs/>
        </w:rPr>
        <w:t>[1</w:t>
      </w:r>
      <w:r>
        <w:rPr>
          <w:rFonts w:hint="eastAsia" w:ascii="宋体" w:hAnsi="宋体" w:eastAsia="宋体" w:cstheme="minorEastAsia"/>
          <w:bCs/>
        </w:rPr>
        <w:t>8</w:t>
      </w:r>
      <w:r>
        <w:rPr>
          <w:rFonts w:ascii="宋体" w:hAnsi="宋体" w:eastAsia="宋体" w:cstheme="minorEastAsia"/>
          <w:bCs/>
        </w:rPr>
        <w:t>]Zhang DW,Dong B,Li Z,et al.Clinicopathologic features of rem-nant gastric cancer over time following distal gastrectomy[J].World J Gastroenterol,2015,21(19):5972-5928.</w:t>
      </w:r>
    </w:p>
    <w:p>
      <w:pPr>
        <w:wordWrap w:val="0"/>
        <w:spacing w:line="311" w:lineRule="auto"/>
        <w:jc w:val="left"/>
        <w:rPr>
          <w:rFonts w:ascii="宋体" w:hAnsi="宋体" w:eastAsia="宋体" w:cstheme="minorEastAsia"/>
          <w:bCs/>
        </w:rPr>
      </w:pPr>
      <w:r>
        <w:rPr>
          <w:rFonts w:ascii="宋体" w:hAnsi="宋体" w:eastAsia="宋体" w:cstheme="minorEastAsia"/>
          <w:bCs/>
        </w:rPr>
        <w:t>[1</w:t>
      </w:r>
      <w:r>
        <w:rPr>
          <w:rFonts w:hint="eastAsia" w:ascii="宋体" w:hAnsi="宋体" w:eastAsia="宋体" w:cstheme="minorEastAsia"/>
          <w:bCs/>
        </w:rPr>
        <w:t>9</w:t>
      </w:r>
      <w:r>
        <w:rPr>
          <w:rFonts w:ascii="宋体" w:hAnsi="宋体" w:eastAsia="宋体" w:cstheme="minorEastAsia"/>
          <w:bCs/>
        </w:rPr>
        <w:t>]Morgagni P, Gardini A, Marrelli D, et al. Gastric stump carcinoma after distal subtotal gastrectomy for early gastric cancer: experience of 541 patients with long-term follow-up[J]. Am J Surg, 2015, 209(6): 1063-1068.</w:t>
      </w:r>
    </w:p>
    <w:p>
      <w:pPr>
        <w:wordWrap w:val="0"/>
        <w:spacing w:line="311" w:lineRule="auto"/>
        <w:jc w:val="left"/>
        <w:rPr>
          <w:rFonts w:ascii="宋体" w:hAnsi="宋体" w:eastAsia="宋体" w:cstheme="minorEastAsia"/>
          <w:bCs/>
        </w:rPr>
      </w:pPr>
      <w:r>
        <w:rPr>
          <w:rFonts w:ascii="宋体" w:hAnsi="宋体" w:eastAsia="宋体" w:cstheme="minorEastAsia"/>
          <w:bCs/>
        </w:rPr>
        <w:t>[</w:t>
      </w:r>
      <w:r>
        <w:rPr>
          <w:rFonts w:hint="eastAsia" w:ascii="宋体" w:hAnsi="宋体" w:eastAsia="宋体" w:cstheme="minorEastAsia"/>
          <w:bCs/>
        </w:rPr>
        <w:t>20</w:t>
      </w:r>
      <w:r>
        <w:rPr>
          <w:rFonts w:ascii="宋体" w:hAnsi="宋体" w:eastAsia="宋体" w:cstheme="minorEastAsia"/>
          <w:bCs/>
        </w:rPr>
        <w:t>]孟勇,汪涛.同源转录因子2、环氧合酶-2及核因子-κB对胃癌患者病情进展的预测价值[J].新乡医学院学报,2016,33(01):37-40.</w:t>
      </w:r>
    </w:p>
    <w:p>
      <w:pPr>
        <w:wordWrap w:val="0"/>
        <w:spacing w:line="311" w:lineRule="auto"/>
        <w:jc w:val="left"/>
        <w:rPr>
          <w:rFonts w:ascii="宋体" w:hAnsi="宋体" w:eastAsia="宋体" w:cstheme="minorEastAsia"/>
          <w:bCs/>
        </w:rPr>
      </w:pPr>
      <w:r>
        <w:rPr>
          <w:rFonts w:ascii="宋体" w:hAnsi="宋体" w:eastAsia="宋体" w:cstheme="minorEastAsia"/>
          <w:bCs/>
        </w:rPr>
        <w:t>[2</w:t>
      </w:r>
      <w:r>
        <w:rPr>
          <w:rFonts w:hint="eastAsia" w:ascii="宋体" w:hAnsi="宋体" w:eastAsia="宋体" w:cstheme="minorEastAsia"/>
          <w:bCs/>
        </w:rPr>
        <w:t>1</w:t>
      </w:r>
      <w:r>
        <w:rPr>
          <w:rFonts w:ascii="宋体" w:hAnsi="宋体" w:eastAsia="宋体" w:cstheme="minorEastAsia"/>
          <w:bCs/>
        </w:rPr>
        <w:t>]An JY, Choi MG, Noh JH, et al. The outcome of patients with remnant primary gastric cancer compared with those having upper one-third gastric cancer[J].Am J Surg, 2007(194):143-147.</w:t>
      </w:r>
    </w:p>
    <w:p>
      <w:pPr>
        <w:wordWrap w:val="0"/>
        <w:jc w:val="left"/>
        <w:rPr>
          <w:rFonts w:ascii="宋体" w:hAnsi="宋体" w:eastAsia="宋体" w:cstheme="minorEastAsia"/>
          <w:bCs/>
        </w:rPr>
      </w:pPr>
      <w:r>
        <w:rPr>
          <w:rFonts w:ascii="宋体" w:hAnsi="宋体" w:eastAsia="宋体" w:cstheme="minorEastAsia"/>
          <w:bCs/>
        </w:rPr>
        <w:t>[2</w:t>
      </w:r>
      <w:r>
        <w:rPr>
          <w:rFonts w:hint="eastAsia" w:ascii="宋体" w:hAnsi="宋体" w:eastAsia="宋体" w:cstheme="minorEastAsia"/>
          <w:bCs/>
        </w:rPr>
        <w:t>2</w:t>
      </w:r>
      <w:r>
        <w:rPr>
          <w:rFonts w:ascii="宋体" w:hAnsi="宋体" w:eastAsia="宋体" w:cstheme="minorEastAsia"/>
          <w:bCs/>
        </w:rPr>
        <w:t>]Namikawa T，Kitagawa H，Iwabu J，et al. Tumors arising at previous anastomotic site may have poor prognosis in patients with gastric stump cancer following gastrectomy [J].J Gastrointest Surg，2010，18：329-334.</w:t>
      </w:r>
    </w:p>
    <w:p>
      <w:pPr>
        <w:wordWrap w:val="0"/>
        <w:jc w:val="left"/>
        <w:rPr>
          <w:rFonts w:ascii="宋体" w:hAnsi="宋体" w:eastAsia="宋体" w:cstheme="minorEastAsia"/>
          <w:bCs/>
        </w:rPr>
      </w:pPr>
      <w:r>
        <w:rPr>
          <w:rFonts w:ascii="宋体" w:hAnsi="宋体" w:eastAsia="宋体" w:cstheme="minorEastAsia"/>
          <w:bCs/>
        </w:rPr>
        <w:t>[2</w:t>
      </w:r>
      <w:r>
        <w:rPr>
          <w:rFonts w:hint="eastAsia" w:ascii="宋体" w:hAnsi="宋体" w:eastAsia="宋体" w:cstheme="minorEastAsia"/>
          <w:bCs/>
        </w:rPr>
        <w:t>3</w:t>
      </w:r>
      <w:r>
        <w:rPr>
          <w:rFonts w:ascii="宋体" w:hAnsi="宋体" w:eastAsia="宋体" w:cstheme="minorEastAsia"/>
          <w:bCs/>
        </w:rPr>
        <w:t>]Yang B,Wu G,Wang X,et al.Discussion of modifying stage IN gastric cancer based on Borrmann classification[J].Tumour Biol,2013,34(3):1485-1491.</w:t>
      </w:r>
    </w:p>
    <w:p>
      <w:pPr>
        <w:wordWrap w:val="0"/>
        <w:jc w:val="left"/>
        <w:rPr>
          <w:rFonts w:ascii="宋体" w:hAnsi="宋体" w:eastAsia="宋体" w:cstheme="minorEastAsia"/>
          <w:bCs/>
        </w:rPr>
      </w:pPr>
      <w:r>
        <w:rPr>
          <w:rFonts w:ascii="宋体" w:hAnsi="宋体" w:eastAsia="宋体" w:cstheme="minorEastAsia"/>
          <w:bCs/>
        </w:rPr>
        <w:t>[2</w:t>
      </w:r>
      <w:r>
        <w:rPr>
          <w:rFonts w:hint="eastAsia" w:ascii="宋体" w:hAnsi="宋体" w:eastAsia="宋体" w:cstheme="minorEastAsia"/>
          <w:bCs/>
        </w:rPr>
        <w:t>4</w:t>
      </w:r>
      <w:r>
        <w:rPr>
          <w:rFonts w:ascii="宋体" w:hAnsi="宋体" w:eastAsia="宋体" w:cstheme="minorEastAsia"/>
          <w:bCs/>
        </w:rPr>
        <w:t>]Namikawa T，Kitagawa H，Iwabu J，et al. Tumors arising at previous anastomotic site may have poor prognosis in patients with gastric stump cancer following gastrectomy [J].J Gastrointest Surg，2010，18：329-334.</w:t>
      </w:r>
    </w:p>
    <w:p>
      <w:pPr>
        <w:wordWrap w:val="0"/>
        <w:jc w:val="left"/>
        <w:rPr>
          <w:rFonts w:ascii="宋体" w:hAnsi="宋体" w:eastAsia="宋体" w:cstheme="minorEastAsia"/>
          <w:bCs/>
        </w:rPr>
      </w:pPr>
      <w:r>
        <w:rPr>
          <w:rFonts w:ascii="宋体" w:hAnsi="宋体" w:eastAsia="宋体" w:cstheme="minorEastAsia"/>
          <w:bCs/>
        </w:rPr>
        <w:t>[2</w:t>
      </w:r>
      <w:r>
        <w:rPr>
          <w:rFonts w:hint="eastAsia" w:ascii="宋体" w:hAnsi="宋体" w:eastAsia="宋体" w:cstheme="minorEastAsia"/>
          <w:bCs/>
        </w:rPr>
        <w:t>5</w:t>
      </w:r>
      <w:r>
        <w:rPr>
          <w:rFonts w:ascii="宋体" w:hAnsi="宋体" w:eastAsia="宋体" w:cstheme="minorEastAsia"/>
          <w:bCs/>
        </w:rPr>
        <w:t>]Ojima T, Iwahashi M, Nakamori M, et al. Clinicopathological characteristics of remnant gastric cancer after a distal gastrectomy[J]. J Gastrointest Surg , 2010, 14(2):277-281.</w:t>
      </w:r>
    </w:p>
    <w:p>
      <w:pPr>
        <w:wordWrap w:val="0"/>
        <w:jc w:val="left"/>
        <w:rPr>
          <w:rFonts w:ascii="宋体" w:hAnsi="宋体" w:eastAsia="宋体" w:cstheme="minorEastAsia"/>
          <w:bCs/>
        </w:rPr>
      </w:pPr>
      <w:r>
        <w:rPr>
          <w:rFonts w:ascii="宋体" w:hAnsi="宋体" w:eastAsia="宋体" w:cstheme="minorEastAsia"/>
          <w:bCs/>
        </w:rPr>
        <w:t>[2</w:t>
      </w:r>
      <w:r>
        <w:rPr>
          <w:rFonts w:hint="eastAsia" w:ascii="宋体" w:hAnsi="宋体" w:eastAsia="宋体" w:cstheme="minorEastAsia"/>
          <w:bCs/>
        </w:rPr>
        <w:t>6</w:t>
      </w:r>
      <w:r>
        <w:rPr>
          <w:rFonts w:ascii="宋体" w:hAnsi="宋体" w:eastAsia="宋体" w:cstheme="minorEastAsia"/>
          <w:bCs/>
        </w:rPr>
        <w:t>]Firat O, Guler A, Sozbilen M, et al. Gastric remnant cancer: an old problem with novel concerns[J]. Langenbecks Arch Surg , 2009, 394(1):93-97.</w:t>
      </w:r>
    </w:p>
    <w:p>
      <w:pPr>
        <w:wordWrap w:val="0"/>
        <w:jc w:val="left"/>
        <w:rPr>
          <w:rFonts w:ascii="宋体" w:hAnsi="宋体" w:eastAsia="宋体" w:cstheme="minorEastAsia"/>
          <w:bCs/>
        </w:rPr>
      </w:pPr>
      <w:r>
        <w:rPr>
          <w:rFonts w:ascii="宋体" w:hAnsi="宋体" w:eastAsia="宋体" w:cstheme="minorEastAsia"/>
          <w:bCs/>
        </w:rPr>
        <w:t>[2</w:t>
      </w:r>
      <w:r>
        <w:rPr>
          <w:rFonts w:hint="eastAsia" w:ascii="宋体" w:hAnsi="宋体" w:eastAsia="宋体" w:cstheme="minorEastAsia"/>
          <w:bCs/>
        </w:rPr>
        <w:t>7</w:t>
      </w:r>
      <w:r>
        <w:rPr>
          <w:rFonts w:ascii="宋体" w:hAnsi="宋体" w:eastAsia="宋体" w:cstheme="minorEastAsia"/>
          <w:bCs/>
        </w:rPr>
        <w:t>]Namikawa T, Kitagawa H, Iwabu J, et al.Tumors arising at previous anastomotic site may have poor prognosis in patients with gastric stump cancer following gastrectomy[J]. J Gastrointest Surg ,2010, 14(12):1923-1930.</w:t>
      </w:r>
    </w:p>
    <w:p>
      <w:pPr>
        <w:wordWrap w:val="0"/>
        <w:jc w:val="left"/>
        <w:rPr>
          <w:rFonts w:ascii="宋体" w:hAnsi="宋体" w:eastAsia="宋体" w:cstheme="minorEastAsia"/>
          <w:bCs/>
        </w:rPr>
      </w:pPr>
      <w:r>
        <w:rPr>
          <w:rFonts w:ascii="宋体" w:hAnsi="宋体" w:eastAsia="宋体" w:cstheme="minorEastAsia"/>
          <w:bCs/>
        </w:rPr>
        <w:t>[2</w:t>
      </w:r>
      <w:r>
        <w:rPr>
          <w:rFonts w:hint="eastAsia" w:ascii="宋体" w:hAnsi="宋体" w:eastAsia="宋体" w:cstheme="minorEastAsia"/>
          <w:bCs/>
        </w:rPr>
        <w:t>8</w:t>
      </w:r>
      <w:r>
        <w:rPr>
          <w:rFonts w:ascii="宋体" w:hAnsi="宋体" w:eastAsia="宋体" w:cstheme="minorEastAsia"/>
          <w:bCs/>
        </w:rPr>
        <w:t>]Mano Y，Shirabe K，Yamashita Y，et al. Preoperative neutrophil-to-lymphocyte ratio is a predictor of survival after hepatectomy for hepatocellular carcinoma：a retrospective analysis [J]. Ann Surg，2013，258（2）：301-305.</w:t>
      </w:r>
    </w:p>
    <w:p>
      <w:pPr>
        <w:wordWrap w:val="0"/>
        <w:jc w:val="left"/>
        <w:rPr>
          <w:rFonts w:ascii="宋体" w:hAnsi="宋体" w:eastAsia="宋体" w:cstheme="minorEastAsia"/>
          <w:bCs/>
        </w:rPr>
      </w:pPr>
      <w:r>
        <w:rPr>
          <w:rFonts w:ascii="宋体" w:hAnsi="宋体" w:eastAsia="宋体" w:cstheme="minorEastAsia"/>
          <w:bCs/>
        </w:rPr>
        <w:t>[2</w:t>
      </w:r>
      <w:r>
        <w:rPr>
          <w:rFonts w:hint="eastAsia" w:ascii="宋体" w:hAnsi="宋体" w:eastAsia="宋体" w:cstheme="minorEastAsia"/>
          <w:bCs/>
        </w:rPr>
        <w:t>9</w:t>
      </w:r>
      <w:r>
        <w:rPr>
          <w:rFonts w:ascii="宋体" w:hAnsi="宋体" w:eastAsia="宋体" w:cstheme="minorEastAsia"/>
          <w:bCs/>
        </w:rPr>
        <w:t>]Kwon HC，Kim SH，Oh SY，et al. Clinical significance of preoperative neutrophil-lymphocyte versus platelet-lymphocyte ration in patients withoperable colorectal cancer [J].Biomarkers，2012，17（3）：216-222.</w:t>
      </w:r>
    </w:p>
    <w:p>
      <w:pPr>
        <w:wordWrap w:val="0"/>
        <w:jc w:val="left"/>
        <w:rPr>
          <w:rFonts w:ascii="宋体" w:hAnsi="宋体" w:eastAsia="宋体" w:cstheme="minorEastAsia"/>
          <w:bCs/>
        </w:rPr>
      </w:pPr>
      <w:r>
        <w:rPr>
          <w:rFonts w:ascii="宋体" w:hAnsi="宋体" w:eastAsia="宋体" w:cstheme="minorEastAsia"/>
          <w:bCs/>
        </w:rPr>
        <w:t>[</w:t>
      </w:r>
      <w:r>
        <w:rPr>
          <w:rFonts w:hint="eastAsia" w:ascii="宋体" w:hAnsi="宋体" w:eastAsia="宋体" w:cstheme="minorEastAsia"/>
          <w:bCs/>
        </w:rPr>
        <w:t>30</w:t>
      </w:r>
      <w:r>
        <w:rPr>
          <w:rFonts w:ascii="宋体" w:hAnsi="宋体" w:eastAsia="宋体" w:cstheme="minorEastAsia"/>
          <w:bCs/>
        </w:rPr>
        <w:t>]Mantovani A，Allavena P，Sica A，et al. Cancer -related inflammation [J]. Nature，2008，454（7203）：436-444.</w:t>
      </w:r>
    </w:p>
    <w:p>
      <w:pPr>
        <w:wordWrap w:val="0"/>
        <w:jc w:val="left"/>
        <w:rPr>
          <w:rFonts w:ascii="宋体" w:hAnsi="宋体" w:eastAsia="宋体" w:cstheme="minorEastAsia"/>
          <w:bCs/>
        </w:rPr>
      </w:pPr>
      <w:r>
        <w:rPr>
          <w:rFonts w:ascii="宋体" w:hAnsi="宋体" w:eastAsia="宋体" w:cstheme="minorEastAsia"/>
          <w:bCs/>
        </w:rPr>
        <w:t>[3</w:t>
      </w:r>
      <w:r>
        <w:rPr>
          <w:rFonts w:hint="eastAsia" w:ascii="宋体" w:hAnsi="宋体" w:eastAsia="宋体" w:cstheme="minorEastAsia"/>
          <w:bCs/>
        </w:rPr>
        <w:t>1</w:t>
      </w:r>
      <w:r>
        <w:rPr>
          <w:rFonts w:ascii="宋体" w:hAnsi="宋体" w:eastAsia="宋体" w:cstheme="minorEastAsia"/>
          <w:bCs/>
        </w:rPr>
        <w:t>]王欣悦，李凯.外周血中性粒细胞与淋巴细胞比值预测术后复发非小细胞肺癌患者的生存情况[J].中华肿瘤杂志，2014，36（4）：298-302.</w:t>
      </w:r>
    </w:p>
    <w:p>
      <w:pPr>
        <w:wordWrap w:val="0"/>
        <w:jc w:val="left"/>
        <w:rPr>
          <w:rFonts w:ascii="宋体" w:hAnsi="宋体" w:eastAsia="宋体" w:cstheme="minorEastAsia"/>
          <w:bCs/>
        </w:rPr>
      </w:pPr>
      <w:r>
        <w:rPr>
          <w:rFonts w:ascii="宋体" w:hAnsi="宋体" w:eastAsia="宋体" w:cstheme="minorEastAsia"/>
          <w:bCs/>
        </w:rPr>
        <w:t>[3</w:t>
      </w:r>
      <w:r>
        <w:rPr>
          <w:rFonts w:hint="eastAsia" w:ascii="宋体" w:hAnsi="宋体" w:eastAsia="宋体" w:cstheme="minorEastAsia"/>
          <w:bCs/>
        </w:rPr>
        <w:t>2</w:t>
      </w:r>
      <w:r>
        <w:rPr>
          <w:rFonts w:ascii="宋体" w:hAnsi="宋体" w:eastAsia="宋体" w:cstheme="minorEastAsia"/>
          <w:bCs/>
        </w:rPr>
        <w:t>]Jeon CH, Kim IH, Chae HD. Prognostic value of genetic detection using CEA and MAGE in peritoneal washes with gastric carcinoma after curative resection: result of a 3-year follow-up[J]. Medicine(Baltimore), 2014,93(11):e83.</w:t>
      </w:r>
    </w:p>
    <w:p>
      <w:pPr>
        <w:wordWrap w:val="0"/>
        <w:jc w:val="left"/>
        <w:rPr>
          <w:rFonts w:ascii="宋体" w:hAnsi="宋体" w:eastAsia="宋体" w:cstheme="minorEastAsia"/>
          <w:bCs/>
        </w:rPr>
      </w:pPr>
      <w:r>
        <w:rPr>
          <w:rFonts w:ascii="宋体" w:hAnsi="宋体" w:eastAsia="宋体" w:cstheme="minorEastAsia"/>
          <w:bCs/>
        </w:rPr>
        <w:t>[3</w:t>
      </w:r>
      <w:r>
        <w:rPr>
          <w:rFonts w:hint="eastAsia" w:ascii="宋体" w:hAnsi="宋体" w:eastAsia="宋体" w:cstheme="minorEastAsia"/>
          <w:bCs/>
        </w:rPr>
        <w:t>3</w:t>
      </w:r>
      <w:r>
        <w:rPr>
          <w:rFonts w:ascii="宋体" w:hAnsi="宋体" w:eastAsia="宋体" w:cstheme="minorEastAsia"/>
          <w:bCs/>
        </w:rPr>
        <w:t>]Tian SB, Yu JC, Kang WM, et al . Combined detection of CEA, CA 19-9, CA 242 and CA 50 in the diagnosis and prognosis of resectable gastric cancer[J]. Asian Pac J Cancer Prev , 2014, 15(15):6295-6300.</w:t>
      </w:r>
    </w:p>
    <w:p>
      <w:pPr>
        <w:wordWrap w:val="0"/>
        <w:jc w:val="left"/>
        <w:rPr>
          <w:rFonts w:ascii="宋体" w:hAnsi="宋体" w:eastAsia="宋体" w:cstheme="minorEastAsia"/>
          <w:bCs/>
        </w:rPr>
      </w:pPr>
      <w:r>
        <w:rPr>
          <w:rFonts w:ascii="宋体" w:hAnsi="宋体" w:eastAsia="宋体" w:cstheme="minorEastAsia"/>
          <w:bCs/>
        </w:rPr>
        <w:t>[3</w:t>
      </w:r>
      <w:r>
        <w:rPr>
          <w:rFonts w:hint="eastAsia" w:ascii="宋体" w:hAnsi="宋体" w:eastAsia="宋体" w:cstheme="minorEastAsia"/>
          <w:bCs/>
        </w:rPr>
        <w:t>4</w:t>
      </w:r>
      <w:r>
        <w:rPr>
          <w:rFonts w:ascii="宋体" w:hAnsi="宋体" w:eastAsia="宋体" w:cstheme="minorEastAsia"/>
          <w:bCs/>
        </w:rPr>
        <w:t xml:space="preserve">]Zhu Z,Shan X,Cheng Y,et al,Clinical course of diabetes after gastrectomy according to type of reconstruction in patients with concurrent gastric cancer and type 2 diabetes[J].Obes Surg,2015,25（4），673-679.  </w:t>
      </w:r>
    </w:p>
    <w:p>
      <w:pPr>
        <w:wordWrap w:val="0"/>
        <w:jc w:val="left"/>
        <w:rPr>
          <w:rFonts w:ascii="宋体" w:hAnsi="宋体" w:eastAsia="宋体" w:cstheme="minorEastAsia"/>
          <w:bCs/>
        </w:rPr>
      </w:pPr>
      <w:r>
        <w:rPr>
          <w:rFonts w:ascii="宋体" w:hAnsi="宋体" w:eastAsia="宋体" w:cstheme="minorEastAsia"/>
          <w:bCs/>
        </w:rPr>
        <w:t>[3</w:t>
      </w:r>
      <w:r>
        <w:rPr>
          <w:rFonts w:hint="eastAsia" w:ascii="宋体" w:hAnsi="宋体" w:eastAsia="宋体" w:cstheme="minorEastAsia"/>
          <w:bCs/>
        </w:rPr>
        <w:t>5</w:t>
      </w:r>
      <w:r>
        <w:rPr>
          <w:rFonts w:ascii="宋体" w:hAnsi="宋体" w:eastAsia="宋体" w:cstheme="minorEastAsia"/>
          <w:bCs/>
        </w:rPr>
        <w:t>]马有伟,刘宏斌,韩晓鹏,阎龙,于建平.毕Ⅱ式联合Braun吻合与单纯毕Ⅱ式吻合在全腹腔镜下远端胃癌根治术中的疗效比较[J].中国普外基础与临床杂志,2016,23(03):311-314.</w:t>
      </w:r>
    </w:p>
    <w:p>
      <w:pPr>
        <w:wordWrap w:val="0"/>
        <w:jc w:val="left"/>
        <w:rPr>
          <w:rFonts w:ascii="宋体" w:hAnsi="宋体" w:eastAsia="宋体" w:cstheme="minorEastAsia"/>
          <w:bCs/>
        </w:rPr>
      </w:pPr>
      <w:r>
        <w:rPr>
          <w:rFonts w:ascii="宋体" w:hAnsi="宋体" w:eastAsia="宋体" w:cstheme="minorEastAsia"/>
          <w:bCs/>
        </w:rPr>
        <w:t>[3</w:t>
      </w:r>
      <w:r>
        <w:rPr>
          <w:rFonts w:hint="eastAsia" w:ascii="宋体" w:hAnsi="宋体" w:eastAsia="宋体" w:cstheme="minorEastAsia"/>
          <w:bCs/>
        </w:rPr>
        <w:t>6</w:t>
      </w:r>
      <w:r>
        <w:rPr>
          <w:rFonts w:ascii="宋体" w:hAnsi="宋体" w:eastAsia="宋体" w:cstheme="minorEastAsia"/>
          <w:bCs/>
        </w:rPr>
        <w:t>]李冬冬,姚燕丽,张磊.探究预防术后肠胃返流的胃大部切除手术的临床效果[J].世界最新医学信息文摘,2016,16(03):57-58.</w:t>
      </w:r>
    </w:p>
    <w:p>
      <w:pPr>
        <w:wordWrap w:val="0"/>
        <w:jc w:val="left"/>
        <w:rPr>
          <w:rFonts w:ascii="宋体" w:hAnsi="宋体" w:eastAsia="宋体" w:cstheme="minorEastAsia"/>
          <w:bCs/>
        </w:rPr>
      </w:pPr>
      <w:r>
        <w:rPr>
          <w:rFonts w:ascii="宋体" w:hAnsi="宋体" w:eastAsia="宋体" w:cstheme="minorEastAsia"/>
          <w:bCs/>
        </w:rPr>
        <w:t>[3</w:t>
      </w:r>
      <w:r>
        <w:rPr>
          <w:rFonts w:hint="eastAsia" w:ascii="宋体" w:hAnsi="宋体" w:eastAsia="宋体" w:cstheme="minorEastAsia"/>
          <w:bCs/>
        </w:rPr>
        <w:t>7</w:t>
      </w:r>
      <w:r>
        <w:rPr>
          <w:rFonts w:ascii="宋体" w:hAnsi="宋体" w:eastAsia="宋体" w:cstheme="minorEastAsia"/>
          <w:bCs/>
        </w:rPr>
        <w:t>]IrinoT,HikiN,NunobeS,etal.Subtotal gastrectomy with limit-ed lymph node dissection is a feasible treatment option for patients with early gastric stump cancer [J].J Gastrointest Surg,2014,18(8);1429-1433.</w:t>
      </w:r>
    </w:p>
    <w:p>
      <w:pPr>
        <w:wordWrap w:val="0"/>
        <w:jc w:val="left"/>
        <w:rPr>
          <w:rFonts w:ascii="宋体" w:hAnsi="宋体" w:eastAsia="宋体" w:cstheme="minorEastAsia"/>
          <w:bCs/>
        </w:rPr>
      </w:pPr>
      <w:r>
        <w:rPr>
          <w:rFonts w:ascii="宋体" w:hAnsi="宋体" w:eastAsia="宋体" w:cstheme="minorEastAsia"/>
          <w:bCs/>
        </w:rPr>
        <w:t>[3</w:t>
      </w:r>
      <w:r>
        <w:rPr>
          <w:rFonts w:hint="eastAsia" w:ascii="宋体" w:hAnsi="宋体" w:eastAsia="宋体" w:cstheme="minorEastAsia"/>
          <w:bCs/>
        </w:rPr>
        <w:t>8</w:t>
      </w:r>
      <w:r>
        <w:rPr>
          <w:rFonts w:ascii="宋体" w:hAnsi="宋体" w:eastAsia="宋体" w:cstheme="minorEastAsia"/>
          <w:bCs/>
        </w:rPr>
        <w:t>]肖亦斌. 残胃癌相关临床病理因素研究（附163例病例分析）[D].中国人民解放军医学院,2016.</w:t>
      </w:r>
    </w:p>
    <w:p>
      <w:pPr>
        <w:wordWrap w:val="0"/>
        <w:jc w:val="left"/>
        <w:rPr>
          <w:rFonts w:ascii="宋体" w:hAnsi="宋体" w:eastAsia="宋体" w:cstheme="minorEastAsia"/>
          <w:bCs/>
        </w:rPr>
      </w:pPr>
      <w:r>
        <w:rPr>
          <w:rFonts w:ascii="宋体" w:hAnsi="宋体" w:eastAsia="宋体" w:cstheme="minorEastAsia"/>
          <w:bCs/>
        </w:rPr>
        <w:t>[3</w:t>
      </w:r>
      <w:r>
        <w:rPr>
          <w:rFonts w:hint="eastAsia" w:ascii="宋体" w:hAnsi="宋体" w:eastAsia="宋体" w:cstheme="minorEastAsia"/>
          <w:bCs/>
        </w:rPr>
        <w:t>9</w:t>
      </w:r>
      <w:r>
        <w:rPr>
          <w:rFonts w:ascii="宋体" w:hAnsi="宋体" w:eastAsia="宋体" w:cstheme="minorEastAsia"/>
          <w:bCs/>
        </w:rPr>
        <w:t>]Jaffer A, Thomas A, Michael G, et al. NCCN clinical practice guidelines in oncology for gastric cancer. 2017, Vision 1.</w:t>
      </w:r>
    </w:p>
    <w:p>
      <w:pPr>
        <w:wordWrap w:val="0"/>
        <w:jc w:val="left"/>
        <w:rPr>
          <w:rFonts w:ascii="宋体" w:hAnsi="宋体" w:eastAsia="宋体" w:cstheme="minorEastAsia"/>
          <w:bCs/>
        </w:rPr>
      </w:pPr>
      <w:r>
        <w:rPr>
          <w:rFonts w:ascii="宋体" w:hAnsi="宋体" w:eastAsia="宋体" w:cstheme="minorEastAsia"/>
          <w:bCs/>
        </w:rPr>
        <w:t>[</w:t>
      </w:r>
      <w:r>
        <w:rPr>
          <w:rFonts w:hint="eastAsia" w:ascii="宋体" w:hAnsi="宋体" w:eastAsia="宋体" w:cstheme="minorEastAsia"/>
          <w:bCs/>
        </w:rPr>
        <w:t>40</w:t>
      </w:r>
      <w:r>
        <w:rPr>
          <w:rFonts w:ascii="宋体" w:hAnsi="宋体" w:eastAsia="宋体" w:cstheme="minorEastAsia"/>
          <w:bCs/>
        </w:rPr>
        <w:t>]</w:t>
      </w:r>
      <w:r>
        <w:rPr>
          <w:rFonts w:ascii="宋体" w:hAnsi="宋体" w:eastAsia="宋体"/>
        </w:rPr>
        <w:t xml:space="preserve"> </w:t>
      </w:r>
      <w:r>
        <w:rPr>
          <w:rFonts w:ascii="宋体" w:hAnsi="宋体" w:eastAsia="宋体" w:cstheme="minorEastAsia"/>
          <w:bCs/>
        </w:rPr>
        <w:t>王朝</w:t>
      </w:r>
      <w:r>
        <w:rPr>
          <w:rFonts w:ascii="宋体" w:hAnsi="宋体" w:eastAsia="宋体" w:cs="宋体"/>
          <w:bCs/>
        </w:rPr>
        <w:t>阳</w:t>
      </w:r>
      <w:r>
        <w:rPr>
          <w:rFonts w:ascii="宋体" w:hAnsi="宋体" w:eastAsia="宋体" w:cstheme="minorEastAsia"/>
          <w:bCs/>
        </w:rPr>
        <w:t>,陶</w:t>
      </w:r>
      <w:r>
        <w:rPr>
          <w:rFonts w:ascii="宋体" w:hAnsi="宋体" w:eastAsia="宋体" w:cs="宋体"/>
          <w:bCs/>
        </w:rPr>
        <w:t>聪</w:t>
      </w:r>
      <w:r>
        <w:rPr>
          <w:rFonts w:ascii="宋体" w:hAnsi="宋体" w:eastAsia="宋体" w:cs="Malgun Gothic"/>
          <w:bCs/>
        </w:rPr>
        <w:t>慧</w:t>
      </w:r>
      <w:r>
        <w:rPr>
          <w:rFonts w:ascii="宋体" w:hAnsi="宋体" w:eastAsia="宋体" w:cstheme="minorEastAsia"/>
          <w:bCs/>
        </w:rPr>
        <w:t>,石</w:t>
      </w:r>
      <w:r>
        <w:rPr>
          <w:rFonts w:ascii="宋体" w:hAnsi="宋体" w:eastAsia="宋体" w:cs="宋体"/>
          <w:bCs/>
        </w:rPr>
        <w:t>鑫</w:t>
      </w:r>
      <w:r>
        <w:rPr>
          <w:rFonts w:ascii="宋体" w:hAnsi="宋体" w:eastAsia="宋体" w:cstheme="minorEastAsia"/>
          <w:bCs/>
        </w:rPr>
        <w:t>,吉翔,</w:t>
      </w:r>
      <w:r>
        <w:rPr>
          <w:rFonts w:ascii="宋体" w:hAnsi="宋体" w:eastAsia="宋体" w:cs="宋体"/>
          <w:bCs/>
        </w:rPr>
        <w:t>刘</w:t>
      </w:r>
      <w:r>
        <w:rPr>
          <w:rFonts w:ascii="宋体" w:hAnsi="宋体" w:eastAsia="宋体" w:cs="Malgun Gothic"/>
          <w:bCs/>
        </w:rPr>
        <w:t>宏斌</w:t>
      </w:r>
      <w:r>
        <w:rPr>
          <w:rFonts w:ascii="宋体" w:hAnsi="宋体" w:eastAsia="宋体" w:cstheme="minorEastAsia"/>
          <w:bCs/>
        </w:rPr>
        <w:t>.</w:t>
      </w:r>
      <w:r>
        <w:rPr>
          <w:rFonts w:ascii="宋体" w:hAnsi="宋体" w:eastAsia="宋体" w:cs="宋体"/>
          <w:bCs/>
        </w:rPr>
        <w:t>残</w:t>
      </w:r>
      <w:r>
        <w:rPr>
          <w:rFonts w:ascii="宋体" w:hAnsi="宋体" w:eastAsia="宋体" w:cs="Malgun Gothic"/>
          <w:bCs/>
        </w:rPr>
        <w:t>胃癌</w:t>
      </w:r>
      <w:r>
        <w:rPr>
          <w:rFonts w:ascii="宋体" w:hAnsi="宋体" w:eastAsia="宋体" w:cs="宋体"/>
          <w:bCs/>
        </w:rPr>
        <w:t>发</w:t>
      </w:r>
      <w:r>
        <w:rPr>
          <w:rFonts w:ascii="宋体" w:hAnsi="宋体" w:eastAsia="宋体" w:cs="Malgun Gothic"/>
          <w:bCs/>
        </w:rPr>
        <w:t>病机制及</w:t>
      </w:r>
      <w:r>
        <w:rPr>
          <w:rFonts w:ascii="宋体" w:hAnsi="宋体" w:eastAsia="宋体" w:cs="宋体"/>
          <w:bCs/>
        </w:rPr>
        <w:t>预</w:t>
      </w:r>
      <w:r>
        <w:rPr>
          <w:rFonts w:ascii="宋体" w:hAnsi="宋体" w:eastAsia="宋体" w:cs="Malgun Gothic"/>
          <w:bCs/>
        </w:rPr>
        <w:t>防策略</w:t>
      </w:r>
      <w:r>
        <w:rPr>
          <w:rFonts w:ascii="宋体" w:hAnsi="宋体" w:eastAsia="宋体" w:cstheme="minorEastAsia"/>
          <w:bCs/>
        </w:rPr>
        <w:t>[J].</w:t>
      </w:r>
      <w:r>
        <w:rPr>
          <w:rFonts w:ascii="宋体" w:hAnsi="宋体" w:eastAsia="宋体" w:cs="宋体"/>
          <w:bCs/>
        </w:rPr>
        <w:t>华</w:t>
      </w:r>
      <w:r>
        <w:rPr>
          <w:rFonts w:ascii="宋体" w:hAnsi="宋体" w:eastAsia="宋体" w:cs="Malgun Gothic"/>
          <w:bCs/>
        </w:rPr>
        <w:t>南</w:t>
      </w:r>
      <w:r>
        <w:rPr>
          <w:rFonts w:ascii="宋体" w:hAnsi="宋体" w:eastAsia="宋体" w:cs="宋体"/>
          <w:bCs/>
        </w:rPr>
        <w:t>国</w:t>
      </w:r>
      <w:r>
        <w:rPr>
          <w:rFonts w:ascii="宋体" w:hAnsi="宋体" w:eastAsia="宋体" w:cs="Malgun Gothic"/>
          <w:bCs/>
        </w:rPr>
        <w:t>防</w:t>
      </w:r>
      <w:r>
        <w:rPr>
          <w:rFonts w:ascii="宋体" w:hAnsi="宋体" w:eastAsia="宋体" w:cs="宋体"/>
          <w:bCs/>
        </w:rPr>
        <w:t>医学杂</w:t>
      </w:r>
      <w:r>
        <w:rPr>
          <w:rFonts w:ascii="宋体" w:hAnsi="宋体" w:eastAsia="宋体" w:cs="Malgun Gothic"/>
          <w:bCs/>
        </w:rPr>
        <w:t>志</w:t>
      </w:r>
      <w:r>
        <w:rPr>
          <w:rFonts w:ascii="宋体" w:hAnsi="宋体" w:eastAsia="宋体" w:cstheme="minorEastAsia"/>
          <w:bCs/>
        </w:rPr>
        <w:t>,2017,31(11):783-785.</w:t>
      </w:r>
    </w:p>
    <w:p>
      <w:pPr>
        <w:wordWrap w:val="0"/>
        <w:rPr>
          <w:rFonts w:ascii="宋体" w:hAnsi="宋体" w:eastAsia="宋体"/>
          <w:sz w:val="24"/>
          <w:szCs w:val="24"/>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spacing w:line="311" w:lineRule="auto"/>
        <w:rPr>
          <w:rFonts w:ascii="宋体" w:hAnsi="宋体" w:eastAsia="宋体"/>
          <w:sz w:val="28"/>
          <w:szCs w:val="28"/>
        </w:rPr>
      </w:pPr>
    </w:p>
    <w:p>
      <w:pPr>
        <w:wordWrap w:val="0"/>
        <w:spacing w:line="311" w:lineRule="auto"/>
        <w:rPr>
          <w:rFonts w:ascii="宋体" w:hAnsi="宋体" w:eastAsia="宋体"/>
          <w:sz w:val="28"/>
          <w:szCs w:val="28"/>
        </w:rPr>
      </w:pPr>
    </w:p>
    <w:p>
      <w:pPr>
        <w:wordWrap w:val="0"/>
        <w:spacing w:line="311" w:lineRule="auto"/>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p>
      <w:pPr>
        <w:wordWrap w:val="0"/>
        <w:rPr>
          <w:rFonts w:ascii="宋体" w:hAnsi="宋体" w:eastAsia="宋体"/>
          <w:sz w:val="28"/>
          <w:szCs w:val="28"/>
        </w:rPr>
      </w:pPr>
    </w:p>
    <w:sectPr>
      <w:endnotePr>
        <w:numFmt w:val="decimal"/>
      </w:endnotePr>
      <w:pgSz w:w="11906" w:h="16838"/>
      <w:pgMar w:top="1701" w:right="1440" w:bottom="1440" w:left="1440" w:header="708" w:footer="708" w:gutter="0"/>
      <w:cols w:space="720" w:num="1"/>
      <w:docGrid w:linePitch="360" w:charSpace="6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
    <w:p/>
  </w:endnote>
  <w:endnote w:type="continuationSeparator" w:id="13">
    <w:p>
      <w:r>
        <w:continuationSeparator/>
      </w:r>
    </w:p>
  </w:endnote>
  <w:endnote w:id="0">
    <w:p>
      <w:pPr>
        <w:pStyle w:val="15"/>
      </w:pPr>
    </w:p>
  </w:endnote>
  <w:endnote w:id="1">
    <w:p>
      <w:pPr>
        <w:pStyle w:val="15"/>
      </w:pPr>
    </w:p>
  </w:endnote>
  <w:endnote w:id="2">
    <w:p>
      <w:pPr>
        <w:pStyle w:val="15"/>
      </w:pPr>
    </w:p>
  </w:endnote>
  <w:endnote w:id="3">
    <w:p>
      <w:pPr>
        <w:pStyle w:val="15"/>
        <w:rPr>
          <w:rFonts w:eastAsia="宋体"/>
        </w:rPr>
      </w:pPr>
    </w:p>
  </w:endnote>
  <w:endnote w:id="4">
    <w:p>
      <w:pPr>
        <w:pStyle w:val="15"/>
        <w:rPr>
          <w:rFonts w:eastAsia="宋体"/>
        </w:rPr>
      </w:pPr>
    </w:p>
  </w:endnote>
  <w:endnote w:id="5">
    <w:p>
      <w:pPr>
        <w:pStyle w:val="15"/>
        <w:rPr>
          <w:rFonts w:eastAsia="宋体"/>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22"/>
        <w:rPr>
          <w:rFonts w:hint="eastAsia" w:eastAsia="宋体"/>
        </w:rPr>
      </w:pPr>
      <w:r>
        <w:rPr>
          <w:rStyle w:val="32"/>
        </w:rPr>
        <w:footnoteRef/>
      </w:r>
      <w:r>
        <w:t xml:space="preserve"> </w:t>
      </w:r>
      <w:r>
        <w:rPr>
          <w:rFonts w:hint="eastAsia" w:eastAsia="宋体"/>
        </w:rPr>
        <w:t>基金项目：2018年度甘肃省高校大学生就业创新能力提升工程项目（6-1）</w:t>
      </w:r>
    </w:p>
    <w:p>
      <w:pPr>
        <w:pStyle w:val="22"/>
        <w:ind w:firstLine="180" w:firstLineChars="100"/>
        <w:rPr>
          <w:rFonts w:hint="default" w:eastAsia="宋体"/>
          <w:lang w:val="en-US" w:eastAsia="zh-CN"/>
        </w:rPr>
      </w:pPr>
      <w:r>
        <w:rPr>
          <w:rFonts w:hint="eastAsia" w:eastAsia="宋体"/>
        </w:rPr>
        <w:t>作者简介：王转兄，1994年生，女，</w:t>
      </w:r>
      <w:r>
        <w:rPr>
          <w:rFonts w:hint="eastAsia" w:eastAsia="宋体"/>
          <w:lang w:val="en-US" w:eastAsia="zh-CN"/>
        </w:rPr>
        <w:t>在读本科生。</w:t>
      </w:r>
    </w:p>
    <w:p>
      <w:pPr>
        <w:pStyle w:val="22"/>
        <w:ind w:firstLine="180" w:firstLineChars="100"/>
        <w:rPr>
          <w:rFonts w:hint="eastAsia" w:eastAsia="宋体"/>
          <w:color w:val="4472C4" w:themeColor="accent5"/>
          <w:u w:val="single"/>
        </w:rPr>
      </w:pPr>
      <w:r>
        <w:rPr>
          <w:rFonts w:hint="eastAsia" w:eastAsia="宋体"/>
        </w:rPr>
        <w:t>通讯作者：李海龙，副教授，博士，硕士研究生导师，Email：</w:t>
      </w:r>
      <w:r>
        <w:rPr>
          <w:rFonts w:hint="eastAsia" w:eastAsia="宋体"/>
          <w:color w:val="4472C4" w:themeColor="accent5"/>
          <w:u w:val="single"/>
        </w:rPr>
        <w:t>gslz860931@163.com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B1CA7"/>
    <w:multiLevelType w:val="multilevel"/>
    <w:tmpl w:val="3CBB1C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800"/>
  <w:noPunctuationKerning w:val="1"/>
  <w:characterSpacingControl w:val="doNotCompress"/>
  <w:footnotePr>
    <w:footnote w:id="2"/>
    <w:footnote w:id="3"/>
  </w:footnotePr>
  <w:endnotePr>
    <w:numFmt w:val="decimal"/>
    <w:endnote w:id="12"/>
    <w:endnote w:id="13"/>
  </w:endnotePr>
  <w:compat>
    <w:balanceSingleByteDoubleByteWidth/>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949"/>
    <w:rsid w:val="00072562"/>
    <w:rsid w:val="000F4F43"/>
    <w:rsid w:val="00133DA0"/>
    <w:rsid w:val="001A0727"/>
    <w:rsid w:val="002007E7"/>
    <w:rsid w:val="002039A2"/>
    <w:rsid w:val="00246201"/>
    <w:rsid w:val="002E500B"/>
    <w:rsid w:val="002F3F0D"/>
    <w:rsid w:val="00316E72"/>
    <w:rsid w:val="003267E9"/>
    <w:rsid w:val="00354289"/>
    <w:rsid w:val="003777AC"/>
    <w:rsid w:val="003853F9"/>
    <w:rsid w:val="00400B7C"/>
    <w:rsid w:val="00421837"/>
    <w:rsid w:val="004226CB"/>
    <w:rsid w:val="00471F2D"/>
    <w:rsid w:val="004A0C12"/>
    <w:rsid w:val="004D5BC7"/>
    <w:rsid w:val="005D61DA"/>
    <w:rsid w:val="006D68BB"/>
    <w:rsid w:val="0071181D"/>
    <w:rsid w:val="008063AA"/>
    <w:rsid w:val="00866BA5"/>
    <w:rsid w:val="008B54D4"/>
    <w:rsid w:val="008F0C36"/>
    <w:rsid w:val="008F7846"/>
    <w:rsid w:val="00965CE0"/>
    <w:rsid w:val="009D78D6"/>
    <w:rsid w:val="00AE14D5"/>
    <w:rsid w:val="00B33949"/>
    <w:rsid w:val="00B71FD4"/>
    <w:rsid w:val="00BB784A"/>
    <w:rsid w:val="00CD7463"/>
    <w:rsid w:val="00CF5622"/>
    <w:rsid w:val="00D92DEC"/>
    <w:rsid w:val="00DC6A28"/>
    <w:rsid w:val="00E44768"/>
    <w:rsid w:val="00E44F70"/>
    <w:rsid w:val="00FB6157"/>
    <w:rsid w:val="1010230E"/>
    <w:rsid w:val="32D435F2"/>
    <w:rsid w:val="34356D2F"/>
    <w:rsid w:val="377909EC"/>
    <w:rsid w:val="42432583"/>
    <w:rsid w:val="47474DEA"/>
    <w:rsid w:val="4BDE6BD3"/>
    <w:rsid w:val="4C356235"/>
    <w:rsid w:val="506F1599"/>
    <w:rsid w:val="50E3577F"/>
    <w:rsid w:val="513E45F8"/>
    <w:rsid w:val="56BE7A15"/>
    <w:rsid w:val="57653F81"/>
    <w:rsid w:val="5C0A306A"/>
    <w:rsid w:val="60AF7ACC"/>
    <w:rsid w:val="6891121E"/>
    <w:rsid w:val="6D9A35BC"/>
    <w:rsid w:val="771141D5"/>
    <w:rsid w:val="7E3911E9"/>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nhideWhenUsed="0" w:uiPriority="8" w:semiHidden="0" w:name="heading 2"/>
    <w:lsdException w:qFormat="1" w:unhideWhenUsed="0" w:uiPriority="9" w:semiHidden="0" w:name="heading 3"/>
    <w:lsdException w:qFormat="1" w:unhideWhenUsed="0" w:uiPriority="10" w:semiHidden="0" w:name="heading 4"/>
    <w:lsdException w:qFormat="1" w:unhideWhenUsed="0" w:uiPriority="11" w:semiHidden="0" w:name="heading 5"/>
    <w:lsdException w:qFormat="1" w:unhideWhenUsed="0" w:uiPriority="12" w:semiHidden="0" w:name="heading 6"/>
    <w:lsdException w:qFormat="1" w:unhideWhenUsed="0" w:uiPriority="13" w:semiHidden="0" w:name="heading 7"/>
    <w:lsdException w:qFormat="1" w:unhideWhenUsed="0" w:uiPriority="14" w:semiHidden="0" w:name="heading 8"/>
    <w:lsdException w:qFormat="1" w:unhideWhenUsed="0" w:uiPriority="15"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jc w:val="both"/>
    </w:pPr>
    <w:rPr>
      <w:rFonts w:asciiTheme="minorHAnsi" w:hAnsiTheme="minorHAnsi" w:eastAsiaTheme="minorEastAsia" w:cstheme="minorBidi"/>
      <w:sz w:val="21"/>
      <w:szCs w:val="21"/>
      <w:lang w:val="en-US" w:eastAsia="zh-CN" w:bidi="ar-SA"/>
    </w:rPr>
  </w:style>
  <w:style w:type="paragraph" w:styleId="2">
    <w:name w:val="heading 1"/>
    <w:next w:val="1"/>
    <w:qFormat/>
    <w:uiPriority w:val="7"/>
    <w:pPr>
      <w:jc w:val="both"/>
      <w:outlineLvl w:val="0"/>
    </w:pPr>
    <w:rPr>
      <w:rFonts w:asciiTheme="minorHAnsi" w:hAnsiTheme="minorHAnsi" w:eastAsiaTheme="minorEastAsia" w:cstheme="minorBidi"/>
      <w:sz w:val="28"/>
      <w:szCs w:val="28"/>
      <w:lang w:val="en-US" w:eastAsia="zh-CN" w:bidi="ar-SA"/>
    </w:rPr>
  </w:style>
  <w:style w:type="paragraph" w:styleId="3">
    <w:name w:val="heading 2"/>
    <w:next w:val="1"/>
    <w:qFormat/>
    <w:uiPriority w:val="8"/>
    <w:pPr>
      <w:jc w:val="both"/>
      <w:outlineLvl w:val="1"/>
    </w:pPr>
    <w:rPr>
      <w:rFonts w:asciiTheme="minorHAnsi" w:hAnsiTheme="minorHAnsi" w:eastAsiaTheme="minorEastAsia" w:cstheme="minorBidi"/>
      <w:sz w:val="21"/>
      <w:szCs w:val="21"/>
      <w:lang w:val="en-US" w:eastAsia="zh-CN" w:bidi="ar-SA"/>
    </w:rPr>
  </w:style>
  <w:style w:type="paragraph" w:styleId="4">
    <w:name w:val="heading 3"/>
    <w:next w:val="1"/>
    <w:qFormat/>
    <w:uiPriority w:val="9"/>
    <w:pPr>
      <w:ind w:left="1000" w:hanging="400"/>
      <w:jc w:val="both"/>
      <w:outlineLvl w:val="2"/>
    </w:pPr>
    <w:rPr>
      <w:rFonts w:asciiTheme="minorHAnsi" w:hAnsiTheme="minorHAnsi" w:eastAsiaTheme="minorEastAsia" w:cstheme="minorBidi"/>
      <w:sz w:val="21"/>
      <w:szCs w:val="21"/>
      <w:lang w:val="en-US" w:eastAsia="zh-CN" w:bidi="ar-SA"/>
    </w:rPr>
  </w:style>
  <w:style w:type="paragraph" w:styleId="5">
    <w:name w:val="heading 4"/>
    <w:next w:val="1"/>
    <w:qFormat/>
    <w:uiPriority w:val="10"/>
    <w:pPr>
      <w:ind w:left="1200" w:hanging="400"/>
      <w:jc w:val="both"/>
      <w:outlineLvl w:val="3"/>
    </w:pPr>
    <w:rPr>
      <w:rFonts w:asciiTheme="minorHAnsi" w:hAnsiTheme="minorHAnsi" w:eastAsiaTheme="minorEastAsia" w:cstheme="minorBidi"/>
      <w:b/>
      <w:sz w:val="21"/>
      <w:szCs w:val="21"/>
      <w:lang w:val="en-US" w:eastAsia="zh-CN" w:bidi="ar-SA"/>
    </w:rPr>
  </w:style>
  <w:style w:type="paragraph" w:styleId="6">
    <w:name w:val="heading 5"/>
    <w:next w:val="1"/>
    <w:qFormat/>
    <w:uiPriority w:val="11"/>
    <w:pPr>
      <w:ind w:left="1400" w:hanging="400"/>
      <w:jc w:val="both"/>
      <w:outlineLvl w:val="4"/>
    </w:pPr>
    <w:rPr>
      <w:rFonts w:asciiTheme="minorHAnsi" w:hAnsiTheme="minorHAnsi" w:eastAsiaTheme="minorEastAsia" w:cstheme="minorBidi"/>
      <w:sz w:val="21"/>
      <w:szCs w:val="21"/>
      <w:lang w:val="en-US" w:eastAsia="zh-CN" w:bidi="ar-SA"/>
    </w:rPr>
  </w:style>
  <w:style w:type="paragraph" w:styleId="7">
    <w:name w:val="heading 6"/>
    <w:next w:val="1"/>
    <w:qFormat/>
    <w:uiPriority w:val="12"/>
    <w:pPr>
      <w:ind w:left="1600" w:hanging="400"/>
      <w:jc w:val="both"/>
      <w:outlineLvl w:val="5"/>
    </w:pPr>
    <w:rPr>
      <w:rFonts w:asciiTheme="minorHAnsi" w:hAnsiTheme="minorHAnsi" w:eastAsiaTheme="minorEastAsia" w:cstheme="minorBidi"/>
      <w:b/>
      <w:sz w:val="21"/>
      <w:szCs w:val="21"/>
      <w:lang w:val="en-US" w:eastAsia="zh-CN" w:bidi="ar-SA"/>
    </w:rPr>
  </w:style>
  <w:style w:type="paragraph" w:styleId="8">
    <w:name w:val="heading 7"/>
    <w:next w:val="1"/>
    <w:qFormat/>
    <w:uiPriority w:val="13"/>
    <w:pPr>
      <w:ind w:left="1800" w:hanging="400"/>
      <w:jc w:val="both"/>
      <w:outlineLvl w:val="6"/>
    </w:pPr>
    <w:rPr>
      <w:rFonts w:asciiTheme="minorHAnsi" w:hAnsiTheme="minorHAnsi" w:eastAsiaTheme="minorEastAsia" w:cstheme="minorBidi"/>
      <w:sz w:val="21"/>
      <w:szCs w:val="21"/>
      <w:lang w:val="en-US" w:eastAsia="zh-CN" w:bidi="ar-SA"/>
    </w:rPr>
  </w:style>
  <w:style w:type="paragraph" w:styleId="9">
    <w:name w:val="heading 8"/>
    <w:next w:val="1"/>
    <w:qFormat/>
    <w:uiPriority w:val="14"/>
    <w:pPr>
      <w:ind w:left="2000" w:hanging="400"/>
      <w:jc w:val="both"/>
      <w:outlineLvl w:val="7"/>
    </w:pPr>
    <w:rPr>
      <w:rFonts w:asciiTheme="minorHAnsi" w:hAnsiTheme="minorHAnsi" w:eastAsiaTheme="minorEastAsia" w:cstheme="minorBidi"/>
      <w:sz w:val="21"/>
      <w:szCs w:val="21"/>
      <w:lang w:val="en-US" w:eastAsia="zh-CN" w:bidi="ar-SA"/>
    </w:rPr>
  </w:style>
  <w:style w:type="paragraph" w:styleId="10">
    <w:name w:val="heading 9"/>
    <w:next w:val="1"/>
    <w:qFormat/>
    <w:uiPriority w:val="15"/>
    <w:pPr>
      <w:ind w:left="2200" w:hanging="400"/>
      <w:jc w:val="both"/>
      <w:outlineLvl w:val="8"/>
    </w:pPr>
    <w:rPr>
      <w:rFonts w:asciiTheme="minorHAnsi" w:hAnsiTheme="minorHAnsi" w:eastAsiaTheme="minorEastAsia" w:cstheme="minorBidi"/>
      <w:sz w:val="21"/>
      <w:szCs w:val="21"/>
      <w:lang w:val="en-US" w:eastAsia="zh-CN" w:bidi="ar-SA"/>
    </w:rPr>
  </w:style>
  <w:style w:type="character" w:default="1" w:styleId="28">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11">
    <w:name w:val="toc 7"/>
    <w:next w:val="1"/>
    <w:unhideWhenUsed/>
    <w:qFormat/>
    <w:uiPriority w:val="34"/>
    <w:pPr>
      <w:ind w:left="2550"/>
      <w:jc w:val="both"/>
    </w:pPr>
    <w:rPr>
      <w:rFonts w:asciiTheme="minorHAnsi" w:hAnsiTheme="minorHAnsi" w:eastAsiaTheme="minorEastAsia" w:cstheme="minorBidi"/>
      <w:sz w:val="21"/>
      <w:szCs w:val="21"/>
      <w:lang w:val="en-US" w:eastAsia="zh-CN" w:bidi="ar-SA"/>
    </w:rPr>
  </w:style>
  <w:style w:type="paragraph" w:styleId="12">
    <w:name w:val="toc 5"/>
    <w:next w:val="1"/>
    <w:unhideWhenUsed/>
    <w:qFormat/>
    <w:uiPriority w:val="32"/>
    <w:pPr>
      <w:ind w:left="1700"/>
      <w:jc w:val="both"/>
    </w:pPr>
    <w:rPr>
      <w:rFonts w:asciiTheme="minorHAnsi" w:hAnsiTheme="minorHAnsi" w:eastAsiaTheme="minorEastAsia" w:cstheme="minorBidi"/>
      <w:sz w:val="21"/>
      <w:szCs w:val="21"/>
      <w:lang w:val="en-US" w:eastAsia="zh-CN" w:bidi="ar-SA"/>
    </w:rPr>
  </w:style>
  <w:style w:type="paragraph" w:styleId="13">
    <w:name w:val="toc 3"/>
    <w:next w:val="1"/>
    <w:unhideWhenUsed/>
    <w:qFormat/>
    <w:uiPriority w:val="30"/>
    <w:pPr>
      <w:ind w:left="850"/>
      <w:jc w:val="both"/>
    </w:pPr>
    <w:rPr>
      <w:rFonts w:asciiTheme="minorHAnsi" w:hAnsiTheme="minorHAnsi" w:eastAsiaTheme="minorEastAsia" w:cstheme="minorBidi"/>
      <w:sz w:val="21"/>
      <w:szCs w:val="21"/>
      <w:lang w:val="en-US" w:eastAsia="zh-CN" w:bidi="ar-SA"/>
    </w:rPr>
  </w:style>
  <w:style w:type="paragraph" w:styleId="14">
    <w:name w:val="toc 8"/>
    <w:next w:val="1"/>
    <w:unhideWhenUsed/>
    <w:qFormat/>
    <w:uiPriority w:val="35"/>
    <w:pPr>
      <w:ind w:left="2975"/>
      <w:jc w:val="both"/>
    </w:pPr>
    <w:rPr>
      <w:rFonts w:asciiTheme="minorHAnsi" w:hAnsiTheme="minorHAnsi" w:eastAsiaTheme="minorEastAsia" w:cstheme="minorBidi"/>
      <w:sz w:val="21"/>
      <w:szCs w:val="21"/>
      <w:lang w:val="en-US" w:eastAsia="zh-CN" w:bidi="ar-SA"/>
    </w:rPr>
  </w:style>
  <w:style w:type="paragraph" w:styleId="15">
    <w:name w:val="endnote text"/>
    <w:basedOn w:val="1"/>
    <w:qFormat/>
    <w:uiPriority w:val="0"/>
    <w:pPr>
      <w:snapToGrid w:val="0"/>
      <w:jc w:val="left"/>
    </w:pPr>
  </w:style>
  <w:style w:type="paragraph" w:styleId="16">
    <w:name w:val="Balloon Text"/>
    <w:basedOn w:val="1"/>
    <w:link w:val="45"/>
    <w:uiPriority w:val="0"/>
    <w:rPr>
      <w:sz w:val="18"/>
      <w:szCs w:val="18"/>
    </w:rPr>
  </w:style>
  <w:style w:type="paragraph" w:styleId="17">
    <w:name w:val="footer"/>
    <w:basedOn w:val="1"/>
    <w:link w:val="44"/>
    <w:uiPriority w:val="99"/>
    <w:pPr>
      <w:tabs>
        <w:tab w:val="center" w:pos="4153"/>
        <w:tab w:val="right" w:pos="8306"/>
      </w:tabs>
      <w:snapToGrid w:val="0"/>
      <w:jc w:val="left"/>
    </w:pPr>
    <w:rPr>
      <w:sz w:val="18"/>
      <w:szCs w:val="18"/>
    </w:rPr>
  </w:style>
  <w:style w:type="paragraph" w:styleId="18">
    <w:name w:val="header"/>
    <w:basedOn w:val="1"/>
    <w:link w:val="43"/>
    <w:qFormat/>
    <w:uiPriority w:val="0"/>
    <w:pPr>
      <w:pBdr>
        <w:bottom w:val="single" w:color="auto" w:sz="6" w:space="1"/>
      </w:pBdr>
      <w:tabs>
        <w:tab w:val="center" w:pos="4153"/>
        <w:tab w:val="right" w:pos="8306"/>
      </w:tabs>
      <w:snapToGrid w:val="0"/>
      <w:jc w:val="center"/>
    </w:pPr>
    <w:rPr>
      <w:sz w:val="18"/>
      <w:szCs w:val="18"/>
    </w:rPr>
  </w:style>
  <w:style w:type="paragraph" w:styleId="19">
    <w:name w:val="toc 1"/>
    <w:next w:val="1"/>
    <w:unhideWhenUsed/>
    <w:qFormat/>
    <w:uiPriority w:val="28"/>
    <w:pPr>
      <w:jc w:val="both"/>
    </w:pPr>
    <w:rPr>
      <w:rFonts w:asciiTheme="minorHAnsi" w:hAnsiTheme="minorHAnsi" w:eastAsiaTheme="minorEastAsia" w:cstheme="minorBidi"/>
      <w:sz w:val="21"/>
      <w:szCs w:val="21"/>
      <w:lang w:val="en-US" w:eastAsia="zh-CN" w:bidi="ar-SA"/>
    </w:rPr>
  </w:style>
  <w:style w:type="paragraph" w:styleId="20">
    <w:name w:val="toc 4"/>
    <w:next w:val="1"/>
    <w:unhideWhenUsed/>
    <w:qFormat/>
    <w:uiPriority w:val="31"/>
    <w:pPr>
      <w:ind w:left="1275"/>
      <w:jc w:val="both"/>
    </w:pPr>
    <w:rPr>
      <w:rFonts w:asciiTheme="minorHAnsi" w:hAnsiTheme="minorHAnsi" w:eastAsiaTheme="minorEastAsia" w:cstheme="minorBidi"/>
      <w:sz w:val="21"/>
      <w:szCs w:val="21"/>
      <w:lang w:val="en-US" w:eastAsia="zh-CN" w:bidi="ar-SA"/>
    </w:rPr>
  </w:style>
  <w:style w:type="paragraph" w:styleId="21">
    <w:name w:val="Subtitle"/>
    <w:qFormat/>
    <w:uiPriority w:val="16"/>
    <w:pPr>
      <w:jc w:val="center"/>
    </w:pPr>
    <w:rPr>
      <w:rFonts w:asciiTheme="minorHAnsi" w:hAnsiTheme="minorHAnsi" w:eastAsiaTheme="minorEastAsia" w:cstheme="minorBidi"/>
      <w:sz w:val="24"/>
      <w:szCs w:val="24"/>
      <w:lang w:val="en-US" w:eastAsia="zh-CN" w:bidi="ar-SA"/>
    </w:rPr>
  </w:style>
  <w:style w:type="paragraph" w:styleId="22">
    <w:name w:val="footnote text"/>
    <w:basedOn w:val="1"/>
    <w:link w:val="46"/>
    <w:uiPriority w:val="0"/>
    <w:pPr>
      <w:snapToGrid w:val="0"/>
      <w:jc w:val="left"/>
    </w:pPr>
    <w:rPr>
      <w:sz w:val="18"/>
      <w:szCs w:val="18"/>
    </w:rPr>
  </w:style>
  <w:style w:type="paragraph" w:styleId="23">
    <w:name w:val="toc 6"/>
    <w:next w:val="1"/>
    <w:unhideWhenUsed/>
    <w:qFormat/>
    <w:uiPriority w:val="33"/>
    <w:pPr>
      <w:ind w:left="2125"/>
      <w:jc w:val="both"/>
    </w:pPr>
    <w:rPr>
      <w:rFonts w:asciiTheme="minorHAnsi" w:hAnsiTheme="minorHAnsi" w:eastAsiaTheme="minorEastAsia" w:cstheme="minorBidi"/>
      <w:sz w:val="21"/>
      <w:szCs w:val="21"/>
      <w:lang w:val="en-US" w:eastAsia="zh-CN" w:bidi="ar-SA"/>
    </w:rPr>
  </w:style>
  <w:style w:type="paragraph" w:styleId="24">
    <w:name w:val="toc 2"/>
    <w:next w:val="1"/>
    <w:unhideWhenUsed/>
    <w:qFormat/>
    <w:uiPriority w:val="29"/>
    <w:pPr>
      <w:ind w:left="425"/>
      <w:jc w:val="both"/>
    </w:pPr>
    <w:rPr>
      <w:rFonts w:asciiTheme="minorHAnsi" w:hAnsiTheme="minorHAnsi" w:eastAsiaTheme="minorEastAsia" w:cstheme="minorBidi"/>
      <w:sz w:val="21"/>
      <w:szCs w:val="21"/>
      <w:lang w:val="en-US" w:eastAsia="zh-CN" w:bidi="ar-SA"/>
    </w:rPr>
  </w:style>
  <w:style w:type="paragraph" w:styleId="25">
    <w:name w:val="toc 9"/>
    <w:next w:val="1"/>
    <w:unhideWhenUsed/>
    <w:qFormat/>
    <w:uiPriority w:val="36"/>
    <w:pPr>
      <w:ind w:left="3400"/>
      <w:jc w:val="both"/>
    </w:pPr>
    <w:rPr>
      <w:rFonts w:asciiTheme="minorHAnsi" w:hAnsiTheme="minorHAnsi" w:eastAsiaTheme="minorEastAsia" w:cstheme="minorBidi"/>
      <w:sz w:val="21"/>
      <w:szCs w:val="21"/>
      <w:lang w:val="en-US" w:eastAsia="zh-CN" w:bidi="ar-SA"/>
    </w:rPr>
  </w:style>
  <w:style w:type="paragraph" w:styleId="26">
    <w:name w:val="Title"/>
    <w:qFormat/>
    <w:uiPriority w:val="6"/>
    <w:pPr>
      <w:jc w:val="center"/>
    </w:pPr>
    <w:rPr>
      <w:rFonts w:asciiTheme="minorHAnsi" w:hAnsiTheme="minorHAnsi" w:eastAsiaTheme="minorEastAsia" w:cstheme="minorBidi"/>
      <w:b/>
      <w:sz w:val="32"/>
      <w:szCs w:val="32"/>
      <w:lang w:val="en-US" w:eastAsia="zh-CN" w:bidi="ar-SA"/>
    </w:rPr>
  </w:style>
  <w:style w:type="character" w:styleId="29">
    <w:name w:val="Strong"/>
    <w:qFormat/>
    <w:uiPriority w:val="20"/>
    <w:rPr>
      <w:b/>
      <w:w w:val="100"/>
      <w:sz w:val="21"/>
      <w:szCs w:val="21"/>
      <w:shd w:val="clear" w:color="auto" w:fill="auto"/>
    </w:rPr>
  </w:style>
  <w:style w:type="character" w:styleId="30">
    <w:name w:val="endnote reference"/>
    <w:basedOn w:val="28"/>
    <w:qFormat/>
    <w:uiPriority w:val="0"/>
    <w:rPr>
      <w:vertAlign w:val="superscript"/>
    </w:rPr>
  </w:style>
  <w:style w:type="character" w:styleId="31">
    <w:name w:val="Emphasis"/>
    <w:qFormat/>
    <w:uiPriority w:val="18"/>
    <w:rPr>
      <w:i/>
      <w:w w:val="100"/>
      <w:sz w:val="21"/>
      <w:szCs w:val="21"/>
      <w:shd w:val="clear" w:color="auto" w:fill="auto"/>
    </w:rPr>
  </w:style>
  <w:style w:type="character" w:styleId="32">
    <w:name w:val="footnote reference"/>
    <w:basedOn w:val="28"/>
    <w:uiPriority w:val="0"/>
    <w:rPr>
      <w:vertAlign w:val="superscript"/>
    </w:rPr>
  </w:style>
  <w:style w:type="paragraph" w:styleId="33">
    <w:name w:val="No Spacing"/>
    <w:qFormat/>
    <w:uiPriority w:val="5"/>
    <w:pPr>
      <w:jc w:val="both"/>
    </w:pPr>
    <w:rPr>
      <w:rFonts w:asciiTheme="minorHAnsi" w:hAnsiTheme="minorHAnsi" w:eastAsiaTheme="minorEastAsia" w:cstheme="minorBidi"/>
      <w:sz w:val="21"/>
      <w:szCs w:val="21"/>
      <w:lang w:val="en-US" w:eastAsia="zh-CN" w:bidi="ar-SA"/>
    </w:rPr>
  </w:style>
  <w:style w:type="character" w:customStyle="1" w:styleId="34">
    <w:name w:val="不明显强调1"/>
    <w:qFormat/>
    <w:uiPriority w:val="17"/>
    <w:rPr>
      <w:i/>
      <w:color w:val="404040"/>
      <w:w w:val="100"/>
      <w:sz w:val="21"/>
      <w:szCs w:val="21"/>
      <w:shd w:val="clear" w:color="auto" w:fill="auto"/>
    </w:rPr>
  </w:style>
  <w:style w:type="character" w:customStyle="1" w:styleId="35">
    <w:name w:val="明显强调1"/>
    <w:qFormat/>
    <w:uiPriority w:val="19"/>
    <w:rPr>
      <w:i/>
      <w:color w:val="5B9BD5"/>
      <w:w w:val="100"/>
      <w:sz w:val="21"/>
      <w:szCs w:val="21"/>
      <w:shd w:val="clear" w:color="auto" w:fill="auto"/>
    </w:rPr>
  </w:style>
  <w:style w:type="paragraph" w:styleId="36">
    <w:name w:val="Quote"/>
    <w:qFormat/>
    <w:uiPriority w:val="21"/>
    <w:pPr>
      <w:ind w:left="864" w:right="864"/>
      <w:jc w:val="center"/>
    </w:pPr>
    <w:rPr>
      <w:rFonts w:asciiTheme="minorHAnsi" w:hAnsiTheme="minorHAnsi" w:eastAsiaTheme="minorEastAsia" w:cstheme="minorBidi"/>
      <w:i/>
      <w:color w:val="404040"/>
      <w:sz w:val="21"/>
      <w:szCs w:val="21"/>
      <w:lang w:val="en-US" w:eastAsia="zh-CN" w:bidi="ar-SA"/>
    </w:rPr>
  </w:style>
  <w:style w:type="paragraph" w:styleId="37">
    <w:name w:val="Intense Quote"/>
    <w:qFormat/>
    <w:uiPriority w:val="22"/>
    <w:pPr>
      <w:ind w:left="950" w:right="950"/>
      <w:jc w:val="center"/>
    </w:pPr>
    <w:rPr>
      <w:rFonts w:asciiTheme="minorHAnsi" w:hAnsiTheme="minorHAnsi" w:eastAsiaTheme="minorEastAsia" w:cstheme="minorBidi"/>
      <w:i/>
      <w:color w:val="5B9BD5"/>
      <w:sz w:val="21"/>
      <w:szCs w:val="21"/>
      <w:lang w:val="en-US" w:eastAsia="zh-CN" w:bidi="ar-SA"/>
    </w:rPr>
  </w:style>
  <w:style w:type="character" w:customStyle="1" w:styleId="38">
    <w:name w:val="不明显参考1"/>
    <w:qFormat/>
    <w:uiPriority w:val="23"/>
    <w:rPr>
      <w:smallCaps/>
      <w:color w:val="5A5A5A"/>
      <w:w w:val="100"/>
      <w:sz w:val="21"/>
      <w:szCs w:val="21"/>
      <w:shd w:val="clear" w:color="auto" w:fill="auto"/>
    </w:rPr>
  </w:style>
  <w:style w:type="character" w:customStyle="1" w:styleId="39">
    <w:name w:val="明显参考1"/>
    <w:qFormat/>
    <w:uiPriority w:val="24"/>
    <w:rPr>
      <w:b/>
      <w:smallCaps/>
      <w:color w:val="5B9BD5"/>
      <w:w w:val="100"/>
      <w:sz w:val="21"/>
      <w:szCs w:val="21"/>
      <w:shd w:val="clear" w:color="auto" w:fill="auto"/>
    </w:rPr>
  </w:style>
  <w:style w:type="character" w:customStyle="1" w:styleId="40">
    <w:name w:val="书籍标题1"/>
    <w:qFormat/>
    <w:uiPriority w:val="25"/>
    <w:rPr>
      <w:b/>
      <w:i/>
      <w:w w:val="100"/>
      <w:sz w:val="21"/>
      <w:szCs w:val="21"/>
      <w:shd w:val="clear" w:color="auto" w:fill="auto"/>
    </w:rPr>
  </w:style>
  <w:style w:type="paragraph" w:styleId="41">
    <w:name w:val="List Paragraph"/>
    <w:qFormat/>
    <w:uiPriority w:val="26"/>
    <w:pPr>
      <w:ind w:left="850"/>
      <w:jc w:val="both"/>
    </w:pPr>
    <w:rPr>
      <w:rFonts w:asciiTheme="minorHAnsi" w:hAnsiTheme="minorHAnsi" w:eastAsiaTheme="minorEastAsia" w:cstheme="minorBidi"/>
      <w:sz w:val="21"/>
      <w:szCs w:val="21"/>
      <w:lang w:val="en-US" w:eastAsia="zh-CN" w:bidi="ar-SA"/>
    </w:rPr>
  </w:style>
  <w:style w:type="paragraph" w:customStyle="1" w:styleId="42">
    <w:name w:val="TOC 标题1"/>
    <w:unhideWhenUsed/>
    <w:qFormat/>
    <w:uiPriority w:val="27"/>
    <w:pPr>
      <w:jc w:val="both"/>
    </w:pPr>
    <w:rPr>
      <w:rFonts w:asciiTheme="minorHAnsi" w:hAnsiTheme="minorHAnsi" w:eastAsiaTheme="minorEastAsia" w:cstheme="minorBidi"/>
      <w:color w:val="2E74B5"/>
      <w:sz w:val="32"/>
      <w:szCs w:val="32"/>
      <w:lang w:val="en-US" w:eastAsia="zh-CN" w:bidi="ar-SA"/>
    </w:rPr>
  </w:style>
  <w:style w:type="character" w:customStyle="1" w:styleId="43">
    <w:name w:val="页眉 Char"/>
    <w:basedOn w:val="28"/>
    <w:link w:val="18"/>
    <w:uiPriority w:val="0"/>
    <w:rPr>
      <w:rFonts w:asciiTheme="minorHAnsi" w:hAnsiTheme="minorHAnsi" w:eastAsiaTheme="minorEastAsia" w:cstheme="minorBidi"/>
      <w:sz w:val="18"/>
      <w:szCs w:val="18"/>
    </w:rPr>
  </w:style>
  <w:style w:type="character" w:customStyle="1" w:styleId="44">
    <w:name w:val="页脚 Char"/>
    <w:basedOn w:val="28"/>
    <w:link w:val="17"/>
    <w:uiPriority w:val="99"/>
    <w:rPr>
      <w:rFonts w:asciiTheme="minorHAnsi" w:hAnsiTheme="minorHAnsi" w:eastAsiaTheme="minorEastAsia" w:cstheme="minorBidi"/>
      <w:sz w:val="18"/>
      <w:szCs w:val="18"/>
    </w:rPr>
  </w:style>
  <w:style w:type="character" w:customStyle="1" w:styleId="45">
    <w:name w:val="批注框文本 Char"/>
    <w:basedOn w:val="28"/>
    <w:link w:val="16"/>
    <w:uiPriority w:val="0"/>
    <w:rPr>
      <w:rFonts w:asciiTheme="minorHAnsi" w:hAnsiTheme="minorHAnsi" w:eastAsiaTheme="minorEastAsia" w:cstheme="minorBidi"/>
      <w:sz w:val="18"/>
      <w:szCs w:val="18"/>
    </w:rPr>
  </w:style>
  <w:style w:type="character" w:customStyle="1" w:styleId="46">
    <w:name w:val="脚注文本 Char"/>
    <w:basedOn w:val="28"/>
    <w:link w:val="22"/>
    <w:uiPriority w:val="0"/>
    <w:rPr>
      <w:rFonts w:asciiTheme="minorHAnsi" w:hAnsiTheme="minorHAnsi" w:eastAsiaTheme="minorEastAsia" w:cstheme="minorBid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ED7061-9FE7-46BD-A6E1-40AF562B6F93}">
  <ds:schemaRefs/>
</ds:datastoreItem>
</file>

<file path=docProps/app.xml><?xml version="1.0" encoding="utf-8"?>
<Properties xmlns="http://schemas.openxmlformats.org/officeDocument/2006/extended-properties" xmlns:vt="http://schemas.openxmlformats.org/officeDocument/2006/docPropsVTypes">
  <Template>Normal</Template>
  <Pages>8</Pages>
  <Words>1701</Words>
  <Characters>9696</Characters>
  <Lines>80</Lines>
  <Paragraphs>22</Paragraphs>
  <TotalTime>4</TotalTime>
  <ScaleCrop>false</ScaleCrop>
  <LinksUpToDate>false</LinksUpToDate>
  <CharactersWithSpaces>11375</CharactersWithSpaces>
  <Application>WPS Office_11.1.0.8645_F1E327BC-269C-435d-A152-05C5408002CA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2019-03-18T09:48:00Z</dcterms:created>
  <dc:creator>samsung</dc:creator>
  <cp:lastModifiedBy>samsung</cp:lastModifiedBy>
  <dcterms:modified xsi:type="dcterms:W3CDTF">2019-05-15T03:42:27Z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2052-11.1.0.8645</vt:lpwstr>
  </property>
</Properties>
</file>