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44"/>
          <w:szCs w:val="44"/>
          <w:lang w:eastAsia="zh-CN"/>
        </w:rPr>
        <w:t>供销系统会计基础工作存在的问题及对策</w:t>
      </w:r>
    </w:p>
    <w:p>
      <w:pPr>
        <w:rPr>
          <w:rFonts w:hint="eastAsia"/>
          <w:sz w:val="32"/>
          <w:szCs w:val="32"/>
          <w:lang w:eastAsia="zh-CN"/>
        </w:rPr>
      </w:pPr>
    </w:p>
    <w:p>
      <w:pPr>
        <w:ind w:firstLine="640" w:firstLineChars="200"/>
        <w:rPr>
          <w:rFonts w:hint="eastAsia" w:ascii="宋体" w:hAnsi="宋体" w:eastAsia="宋体" w:cs="宋体"/>
          <w:sz w:val="32"/>
          <w:szCs w:val="32"/>
          <w:lang w:eastAsia="zh-CN"/>
        </w:rPr>
      </w:pPr>
      <w:r>
        <w:rPr>
          <w:rFonts w:hint="eastAsia" w:ascii="宋体" w:hAnsi="宋体" w:eastAsia="宋体" w:cs="宋体"/>
          <w:sz w:val="32"/>
          <w:szCs w:val="32"/>
          <w:lang w:eastAsia="zh-CN"/>
        </w:rPr>
        <w:t>供销合作社，是从事供应和销售方面业务的合作社。它是农民在流通环节中的合作，以社员购买、销售活动以及与此相适应的加工、储存、运输、包装、信息、技术服务等为主要活动内容的，由社员共同兴办和管理，为社员服务的组织，其目的是为农业、农村、农民提供综合服务，对成员社进行业务指导；协调与政府部门、社会组织的关系；行使本级社有资产出资人代表职能，监督社有资产保值增值；按出资额依法享有所有者的资产收益、重大决策和选择管理者的权利，通过互助合作来提高农民生产和生活水平的合作组织。大学毕业后就服务于县供销合作社，二十年的工作中，历经供销社由计划经济末期改革发展，开拓农村新型为农服务中心建设、大田托管、农业专业合作社服务化之改革方向，与此相应基层供销社的会计也随着内外形势、环境和条件的变化，面临更多的挑战和问题。本文针对县市区供销合作社会计基础工作存在的问题，提出了解决问题的对策。</w:t>
      </w:r>
    </w:p>
    <w:p>
      <w:pPr>
        <w:numPr>
          <w:ilvl w:val="0"/>
          <w:numId w:val="1"/>
        </w:numPr>
        <w:ind w:firstLine="640" w:firstLineChars="200"/>
        <w:rPr>
          <w:rFonts w:hint="eastAsia" w:ascii="宋体" w:hAnsi="宋体" w:eastAsia="宋体" w:cs="宋体"/>
          <w:sz w:val="32"/>
          <w:szCs w:val="32"/>
          <w:lang w:eastAsia="zh-CN"/>
        </w:rPr>
      </w:pPr>
      <w:r>
        <w:rPr>
          <w:rFonts w:hint="eastAsia" w:ascii="宋体" w:hAnsi="宋体" w:eastAsia="宋体" w:cs="宋体"/>
          <w:sz w:val="32"/>
          <w:szCs w:val="32"/>
          <w:lang w:eastAsia="zh-CN"/>
        </w:rPr>
        <w:t>基层会计机构和会计人员</w:t>
      </w:r>
    </w:p>
    <w:p>
      <w:pPr>
        <w:numPr>
          <w:ilvl w:val="0"/>
          <w:numId w:val="2"/>
        </w:numPr>
        <w:rPr>
          <w:rFonts w:hint="eastAsia" w:ascii="宋体" w:hAnsi="宋体" w:eastAsia="宋体" w:cs="宋体"/>
          <w:sz w:val="32"/>
          <w:szCs w:val="32"/>
          <w:lang w:eastAsia="zh-CN"/>
        </w:rPr>
      </w:pPr>
      <w:r>
        <w:rPr>
          <w:rFonts w:hint="eastAsia" w:ascii="宋体" w:hAnsi="宋体" w:eastAsia="宋体" w:cs="宋体"/>
          <w:sz w:val="32"/>
          <w:szCs w:val="32"/>
          <w:lang w:eastAsia="zh-CN"/>
        </w:rPr>
        <w:t>基层会计人员现状</w:t>
      </w:r>
    </w:p>
    <w:p>
      <w:pPr>
        <w:numPr>
          <w:ilvl w:val="0"/>
          <w:numId w:val="0"/>
        </w:numPr>
        <w:ind w:firstLine="64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财会专业人员不足，随着改革开放现代化建设，国家高校培养的专业人才自主择业，能回到基层供销系统的专业人才据近十年统计寥寥无几，年轻的财会专业人才不愿意来农村，老会计人员仅持有会计上岗证工作多年，却未参加任何专业培训，不熟悉财经法规、会计电算化，在为农服务转型中发展滞后，缺乏专业判断和财务处理能力，已很难适应现代农业服务化管理体系的要求。</w:t>
      </w:r>
    </w:p>
    <w:p>
      <w:pPr>
        <w:numPr>
          <w:ilvl w:val="0"/>
          <w:numId w:val="2"/>
        </w:numPr>
        <w:ind w:left="0" w:leftChars="0" w:firstLine="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对策：推进专业化培训</w:t>
      </w:r>
    </w:p>
    <w:p>
      <w:pPr>
        <w:numPr>
          <w:ilvl w:val="0"/>
          <w:numId w:val="0"/>
        </w:numPr>
        <w:ind w:lef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根据三农发展实际情况制订会计专业所需的知识与技能；财政税收政策、法规、关税知识、银行往来、外汇管理等方面的针对供销合作社发展的培训计划，对现有财务人员培训到位，对培训的结果在实际运用中加大考核力度，鼓励会计人员参加职称考试并与工资挂钩，积极支持会计人员参加政府职能部门与银行举行的专业化学习培训，对重要的会计岗位设置一定的专业水平标准，鼓励学习交流先进合作社的经营经验、会计计量中存在的问题及解决方法，尤其发挥供销合作社组织资源整合中的重要作用，为三农（农村、农民、农业）建设培养专业人才。</w:t>
      </w:r>
    </w:p>
    <w:p>
      <w:pPr>
        <w:numPr>
          <w:ilvl w:val="0"/>
          <w:numId w:val="2"/>
        </w:numPr>
        <w:ind w:left="0" w:leftChars="0" w:firstLine="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应对方案  </w:t>
      </w:r>
    </w:p>
    <w:p>
      <w:pPr>
        <w:numPr>
          <w:ilvl w:val="0"/>
          <w:numId w:val="0"/>
        </w:numPr>
        <w:ind w:lef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现代化的农业服务中心将需要现代化的管理人才，走科技兴农之路离不开现代化的人才，向社会招聘有相关经验的专业人才的同时，因地制宜培养原有人才相结合，培养供销合作社自己的具有生产管理能力、营销能力、财务管理能力、组织管理能力的人才，才能开拓创新走出供销社基层工作发展的未来之路</w:t>
      </w:r>
    </w:p>
    <w:p>
      <w:pPr>
        <w:numPr>
          <w:ilvl w:val="0"/>
          <w:numId w:val="1"/>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会计核算</w:t>
      </w:r>
    </w:p>
    <w:p>
      <w:pPr>
        <w:numPr>
          <w:ilvl w:val="0"/>
          <w:numId w:val="0"/>
        </w:numPr>
        <w:ind w:left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随着中央利剑行动和纪检、审计部门的三令五申，基层供销社虽发展滞后，但也随改革发展形势对内部进行了结构调整，健全会计机构，明确会计记账规范化，原始凭证规范化等要求，但仍有部分基层企业会计核算不够规范，工作中发现的常见不足问题多反映在：将不同内容和类型的经济业务事项流水账式反映在现金账薄中，记账凭证摘要内容填写不完整、不准确、记账凭证日期编号不按时间先后顺序编写。原始凭证不按税务部门要求，报销费用超10元以上发票均使用正式发票，原始单据不够齐全，比如购销业务仅有购货发票，缺少相应的出入库凭证，会计总账不健全，不连续不能反映全年财务总体情况，为农服务中心建设中在建工程核算不规范，对于在建工程实物中，简化核算程序，付工程款时一律挂“预付账款”，收到施工单位正式发票时结转“在建工程”，核算不规范，基建数据不准确，看不出工程的实际工作量和进度。只以发票为入账期结算，用工用料造价标准均反映不足。</w:t>
      </w:r>
    </w:p>
    <w:p>
      <w:pPr>
        <w:numPr>
          <w:ilvl w:val="0"/>
          <w:numId w:val="0"/>
        </w:numPr>
        <w:ind w:left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对策：针对基层，建议强化财会人员岗位责任制，财务负责人应加强对本单位财务基础工作的监管力度，并定期对企业会计基础工作进行检查评比；进一步细化明确在建工程核算办法，以实际工程量造价反映在建工程的账面价值，按完工程度入账，做到账实相符，真正体现在建工程的实际价值，不符合报销要求的发票，一律剔除，严格按照出入库凭证审核，真正履行账实相符原则，提高会计信息质量要求，财务报表提供的财务状况、经营成果和现金流量真实反映企业经营情况，有助于财务报告使用者做出经济决策。</w:t>
      </w:r>
    </w:p>
    <w:p>
      <w:pPr>
        <w:numPr>
          <w:ilvl w:val="0"/>
          <w:numId w:val="1"/>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建设内部财务控制</w:t>
      </w:r>
    </w:p>
    <w:p>
      <w:pPr>
        <w:numPr>
          <w:ilvl w:val="0"/>
          <w:numId w:val="3"/>
        </w:numPr>
        <w:ind w:left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建立有效的内部财务控制，将企业与社员、职工切身利益、思想观念，行为方式进行统一融合，使职工自身价值的体现和企业发展目标的实现达到有机的结合。而内部控制制度则是为保证企业的有效运营而制定的一系列制度安排。它的贯彻执行将充分发挥约束功能、凝聚功能、激励功能、推动企业发展壮大。建设良好的信息系统，明确分工、明确责任有利于提高内控的效率和效果，确保内控的实施效果。制定科学的激励与约束机制，完善内控机制，针对不同的岗位分别制定科学合理的评价标准，采用科学的评价方法，排除不可控因素的影响，对工作业绩进行经济性或者物质性奖励以此带动全员工作积极性，明确管理目标，组织管理人员参与管理目标的制定，并将目标层层分解，落实到每人，使其在工作中自觉地发挥工作积极性，努力实现工作目标，企业目标应全员参与，全员制定，全员遵守，全员共同奋斗。</w:t>
      </w:r>
    </w:p>
    <w:p>
      <w:pPr>
        <w:numPr>
          <w:ilvl w:val="0"/>
          <w:numId w:val="3"/>
        </w:numPr>
        <w:ind w:left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基层供销社存在的问题比较多，克服人员不足、年龄老化、专业能力不足，个别单位存在不相容职位没有完全分离的情况，一人身兼数职，货币资金管理和控制不规范，银行对账不及时；会计主管没有及时监督复核，货币资金往来无严格履行审批程序等等问题。各基层合作社充分利用现有人员，进一步加强财务岗位职责分工的监管力度，结合合作社内部控制建设，对各合作社会计机构岗位设置情况，设置是否合理、是否符合内部控制牵制要求进行全面规范。目前存在的一人负责多职、会计人员不足，及因此存在的不相容岗位交叉情况，这些都不利于合作社的长远发展。建议有条件的合作社，适当补充会计队伍，确保会计人员数量与岗位分工能够满足财务核算与财务监督基础工作的需要；对合作社财务人员的工作岗位制定定期轮换制度，以利于各岗位人员熟悉熟练各岗位任务。并根据实际情况进行定期考核，监督机制并存运行，互相依存、互相发展。规模较大的为农服务中心可成立审计部门，内部审计部门独立于财务部门，对合作社财务部门工作进行监督；规模较小的合作社可指定内部审计人员，审计人员独立履行监督职能，对财务不规范操作及时指出并纠正，有助于合作社资产增值保值、维护社员经济利益。</w:t>
      </w:r>
    </w:p>
    <w:p>
      <w:pPr>
        <w:numPr>
          <w:ilvl w:val="0"/>
          <w:numId w:val="3"/>
        </w:numPr>
        <w:ind w:left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基层供销社内部风险管理的重要内容，就是不断发现内部控制中潜在的风险，并采取科学有效的措施进行有效的管理，力争把企业风险降到最低程度，为企业增收节支，经营运作把好关，实现企业目标，及时识别来自企业内外部的各种风险，对其分别进行必要的评价，并实行科学规划，控制与监督，科学合理运营以保证企业目标的实现。</w:t>
      </w:r>
    </w:p>
    <w:p>
      <w:pPr>
        <w:numPr>
          <w:ilvl w:val="0"/>
          <w:numId w:val="1"/>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设置合作社内部财务管理制度</w:t>
      </w:r>
    </w:p>
    <w:p>
      <w:pPr>
        <w:numPr>
          <w:ilvl w:val="0"/>
          <w:numId w:val="0"/>
        </w:numPr>
        <w:ind w:left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制定并督促实施科学合理的财务制度，并根据本企业实际情况，将财务制度具体化，制定可操作性强的一系列财务制度，并予以严格执行，促使财务行为合理化，科学编制预算合理，并严格采用预决算制度，合理运用经济资源，促进企业目标实现，根据会计政策制定符合本企业实际的会计准则，以此处理会计事项。及时、系统、科学地收集与经济活动有关的财务数据、现金活动、市场信息等等数据，通过科学有效的分析评价，为企业发展提供科学依据。各基层合作社、为农服务中心等均应根据《会计法》与本单位实际情况制订适合本单位发展的财务制度：建立账务处理分工程序制度；内部会计岗位牵制制度；固定资产清查制度，稽核制度，财务收支审批制度等等一系列适应本单位发展的制度，并严格执行。</w:t>
      </w:r>
    </w:p>
    <w:p>
      <w:pPr>
        <w:ind w:left="319" w:leftChars="152" w:firstLine="0" w:firstLineChars="0"/>
        <w:rPr>
          <w:rFonts w:hint="eastAsia" w:ascii="宋体" w:hAnsi="宋体" w:eastAsia="宋体" w:cs="宋体"/>
          <w:b/>
          <w:bCs/>
          <w:color w:val="000000" w:themeColor="text1"/>
          <w:sz w:val="32"/>
          <w:szCs w:val="32"/>
          <w:lang w:eastAsia="zh-CN"/>
          <w14:textFill>
            <w14:solidFill>
              <w14:schemeClr w14:val="tx1"/>
            </w14:solidFill>
          </w14:textFill>
        </w:rPr>
      </w:pPr>
      <w:r>
        <w:rPr>
          <w:rFonts w:hint="eastAsia" w:ascii="宋体" w:hAnsi="宋体" w:eastAsia="宋体" w:cs="宋体"/>
          <w:sz w:val="32"/>
          <w:szCs w:val="32"/>
          <w:lang w:val="en-US" w:eastAsia="zh-CN"/>
        </w:rPr>
        <w:t>在工作中健全各项财务制度的同时，审计部门监督并及时指出、</w:t>
      </w:r>
      <w:bookmarkStart w:id="0" w:name="_GoBack"/>
      <w:bookmarkEnd w:id="0"/>
      <w:r>
        <w:rPr>
          <w:rFonts w:hint="eastAsia" w:ascii="宋体" w:hAnsi="宋体" w:eastAsia="宋体" w:cs="宋体"/>
          <w:sz w:val="32"/>
          <w:szCs w:val="32"/>
          <w:lang w:val="en-US" w:eastAsia="zh-CN"/>
        </w:rPr>
        <w:t>纠正工作中出现的偏差，按照各项规章制度要求强化审计责任，客观评价各基层的履职情况，切实推进经济责任审计工作的全覆盖，为供销合作社事业健康发展，做到有章可循、按章办事，努力提高供销合作社财务工作效率，使供销社的有形资产、无形资产、组织资源发挥最大效益化，实现农业的增产增收，农民经济利益最大化，推动本地区农村发展建设。</w:t>
      </w:r>
    </w:p>
    <w:p>
      <w:pPr>
        <w:rPr>
          <w:rFonts w:hint="eastAsia" w:ascii="宋体" w:hAnsi="宋体" w:eastAsia="宋体" w:cs="宋体"/>
          <w:b/>
          <w:bCs/>
          <w:color w:val="000000" w:themeColor="text1"/>
          <w:sz w:val="32"/>
          <w:szCs w:val="32"/>
          <w:lang w:eastAsia="zh-CN"/>
          <w14:textFill>
            <w14:solidFill>
              <w14:schemeClr w14:val="tx1"/>
            </w14:solidFill>
          </w14:textFill>
        </w:rPr>
      </w:pPr>
    </w:p>
    <w:p>
      <w:pPr>
        <w:rPr>
          <w:rFonts w:hint="eastAsia" w:ascii="宋体" w:hAnsi="宋体" w:eastAsia="宋体" w:cs="宋体"/>
          <w:b/>
          <w:bCs/>
          <w:color w:val="000000" w:themeColor="text1"/>
          <w:sz w:val="32"/>
          <w:szCs w:val="32"/>
          <w:lang w:eastAsia="zh-CN"/>
          <w14:textFill>
            <w14:solidFill>
              <w14:schemeClr w14:val="tx1"/>
            </w14:solidFill>
          </w14:textFill>
        </w:rPr>
      </w:pPr>
    </w:p>
    <w:p>
      <w:pPr>
        <w:rPr>
          <w:rFonts w:hint="eastAsia" w:ascii="宋体" w:hAnsi="宋体" w:eastAsia="宋体" w:cs="宋体"/>
          <w:b/>
          <w:bCs/>
          <w:color w:val="000000" w:themeColor="text1"/>
          <w:sz w:val="32"/>
          <w:szCs w:val="32"/>
          <w:lang w:eastAsia="zh-CN"/>
          <w14:textFill>
            <w14:solidFill>
              <w14:schemeClr w14:val="tx1"/>
            </w14:solidFill>
          </w14:textFill>
        </w:rPr>
      </w:pPr>
    </w:p>
    <w:p>
      <w:pPr>
        <w:rPr>
          <w:rFonts w:hint="eastAsia" w:ascii="宋体" w:hAnsi="宋体" w:eastAsia="宋体" w:cs="宋体"/>
          <w:b/>
          <w:bCs/>
          <w:color w:val="000000" w:themeColor="text1"/>
          <w:sz w:val="32"/>
          <w:szCs w:val="32"/>
          <w:lang w:eastAsia="zh-CN"/>
          <w14:textFill>
            <w14:solidFill>
              <w14:schemeClr w14:val="tx1"/>
            </w14:solidFill>
          </w14:textFill>
        </w:rPr>
      </w:pPr>
    </w:p>
    <w:p>
      <w:pPr>
        <w:rPr>
          <w:rFonts w:hint="default"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 xml:space="preserve">                                       韩  玲</w:t>
      </w:r>
    </w:p>
    <w:p>
      <w:pPr>
        <w:rPr>
          <w:rFonts w:hint="eastAsia" w:ascii="宋体" w:hAnsi="宋体" w:eastAsia="宋体" w:cs="宋体"/>
          <w:b/>
          <w:bCs/>
          <w:color w:val="000000" w:themeColor="text1"/>
          <w:sz w:val="32"/>
          <w:szCs w:val="32"/>
          <w:lang w:eastAsia="zh-CN"/>
          <w14:textFill>
            <w14:solidFill>
              <w14:schemeClr w14:val="tx1"/>
            </w14:solidFill>
          </w14:textFill>
        </w:rPr>
      </w:pPr>
    </w:p>
    <w:p>
      <w:pPr>
        <w:numPr>
          <w:ilvl w:val="0"/>
          <w:numId w:val="0"/>
        </w:numPr>
        <w:ind w:leftChars="200"/>
        <w:rPr>
          <w:rFonts w:hint="default"/>
          <w:sz w:val="32"/>
          <w:szCs w:val="32"/>
          <w:lang w:val="en-US" w:eastAsia="zh-CN"/>
        </w:rPr>
      </w:pPr>
    </w:p>
    <w:p>
      <w:pPr>
        <w:numPr>
          <w:ilvl w:val="0"/>
          <w:numId w:val="0"/>
        </w:numPr>
        <w:ind w:leftChars="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A4EDA1"/>
    <w:multiLevelType w:val="singleLevel"/>
    <w:tmpl w:val="E7A4EDA1"/>
    <w:lvl w:ilvl="0" w:tentative="0">
      <w:start w:val="1"/>
      <w:numFmt w:val="chineseCounting"/>
      <w:suff w:val="nothing"/>
      <w:lvlText w:val="（%1）"/>
      <w:lvlJc w:val="left"/>
      <w:rPr>
        <w:rFonts w:hint="eastAsia"/>
      </w:rPr>
    </w:lvl>
  </w:abstractNum>
  <w:abstractNum w:abstractNumId="1">
    <w:nsid w:val="FC1B5226"/>
    <w:multiLevelType w:val="singleLevel"/>
    <w:tmpl w:val="FC1B5226"/>
    <w:lvl w:ilvl="0" w:tentative="0">
      <w:start w:val="1"/>
      <w:numFmt w:val="chineseCounting"/>
      <w:suff w:val="nothing"/>
      <w:lvlText w:val="%1、"/>
      <w:lvlJc w:val="left"/>
      <w:rPr>
        <w:rFonts w:hint="eastAsia"/>
      </w:rPr>
    </w:lvl>
  </w:abstractNum>
  <w:abstractNum w:abstractNumId="2">
    <w:nsid w:val="6B72E10F"/>
    <w:multiLevelType w:val="singleLevel"/>
    <w:tmpl w:val="6B72E10F"/>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F6901"/>
    <w:rsid w:val="03F17C68"/>
    <w:rsid w:val="1A0D6638"/>
    <w:rsid w:val="1D6A6E95"/>
    <w:rsid w:val="1F2F6901"/>
    <w:rsid w:val="3C660FE8"/>
    <w:rsid w:val="7E54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2019-05-24T08:15:00Z</dcterms:created>
  <dc:creator>Gold Shieh</dc:creator>
  <cp:lastModifiedBy>Gold Shieh</cp:lastModifiedBy>
  <dcterms:modified xsi:type="dcterms:W3CDTF">2019-06-03T09:03:12Z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