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7ED" w:rsidRDefault="007F3D6A">
      <w:pPr>
        <w:rPr>
          <w:b/>
          <w:bCs/>
          <w:sz w:val="36"/>
          <w:szCs w:val="36"/>
        </w:rPr>
      </w:pPr>
      <w:r>
        <w:rPr>
          <w:rFonts w:hint="eastAsia"/>
          <w:b/>
          <w:bCs/>
          <w:sz w:val="36"/>
          <w:szCs w:val="36"/>
        </w:rPr>
        <w:t>初诊</w:t>
      </w:r>
      <w:r w:rsidR="00426ED6">
        <w:rPr>
          <w:b/>
          <w:bCs/>
          <w:sz w:val="36"/>
          <w:szCs w:val="36"/>
        </w:rPr>
        <w:t>2</w:t>
      </w:r>
      <w:r w:rsidR="00426ED6">
        <w:rPr>
          <w:rFonts w:hint="eastAsia"/>
          <w:b/>
          <w:bCs/>
          <w:sz w:val="36"/>
          <w:szCs w:val="36"/>
        </w:rPr>
        <w:t>型糖尿病患者经短期胰岛素强化治疗对睡眠节律的影响</w:t>
      </w:r>
    </w:p>
    <w:p w:rsidR="000C7E48" w:rsidRDefault="000C7E48" w:rsidP="00D0210B">
      <w:pPr>
        <w:ind w:firstLineChars="49" w:firstLine="103"/>
        <w:rPr>
          <w:b/>
          <w:bCs/>
          <w:szCs w:val="21"/>
        </w:rPr>
      </w:pPr>
    </w:p>
    <w:p w:rsidR="00D0210B" w:rsidRPr="00D0210B" w:rsidRDefault="00D0210B" w:rsidP="000C7E48">
      <w:pPr>
        <w:rPr>
          <w:b/>
          <w:bCs/>
          <w:szCs w:val="21"/>
        </w:rPr>
      </w:pPr>
      <w:r w:rsidRPr="00D0210B">
        <w:rPr>
          <w:rFonts w:hint="eastAsia"/>
          <w:b/>
          <w:bCs/>
          <w:szCs w:val="21"/>
        </w:rPr>
        <w:t>塔娜</w:t>
      </w:r>
      <w:r w:rsidRPr="00D0210B">
        <w:rPr>
          <w:rFonts w:hint="eastAsia"/>
          <w:b/>
          <w:color w:val="000000"/>
          <w:vertAlign w:val="superscript"/>
        </w:rPr>
        <w:t>1</w:t>
      </w:r>
      <w:r>
        <w:rPr>
          <w:rFonts w:hint="eastAsia"/>
          <w:b/>
          <w:bCs/>
          <w:szCs w:val="21"/>
        </w:rPr>
        <w:t xml:space="preserve"> </w:t>
      </w:r>
      <w:r>
        <w:rPr>
          <w:rFonts w:hint="eastAsia"/>
          <w:b/>
          <w:bCs/>
          <w:szCs w:val="21"/>
        </w:rPr>
        <w:t>新疆医科大学第二附属医院</w:t>
      </w:r>
      <w:r>
        <w:rPr>
          <w:rFonts w:hint="eastAsia"/>
          <w:b/>
          <w:bCs/>
          <w:szCs w:val="21"/>
        </w:rPr>
        <w:t xml:space="preserve"> </w:t>
      </w:r>
      <w:r w:rsidR="001F7000">
        <w:rPr>
          <w:rFonts w:hint="eastAsia"/>
          <w:b/>
          <w:bCs/>
          <w:szCs w:val="21"/>
        </w:rPr>
        <w:t>乌鲁木齐市</w:t>
      </w:r>
      <w:r>
        <w:rPr>
          <w:rFonts w:hint="eastAsia"/>
          <w:b/>
          <w:bCs/>
          <w:szCs w:val="21"/>
        </w:rPr>
        <w:t xml:space="preserve">  </w:t>
      </w:r>
      <w:r>
        <w:rPr>
          <w:rFonts w:hint="eastAsia"/>
          <w:b/>
          <w:bCs/>
          <w:szCs w:val="21"/>
        </w:rPr>
        <w:t>张丽</w:t>
      </w:r>
      <w:r w:rsidRPr="00D0210B">
        <w:rPr>
          <w:rFonts w:hint="eastAsia"/>
          <w:b/>
          <w:color w:val="000000"/>
          <w:vertAlign w:val="superscript"/>
        </w:rPr>
        <w:t>2</w:t>
      </w:r>
      <w:r>
        <w:rPr>
          <w:rFonts w:hint="eastAsia"/>
          <w:b/>
          <w:bCs/>
          <w:szCs w:val="21"/>
        </w:rPr>
        <w:t>（通讯作者）新疆医科大学第二附属医院</w:t>
      </w:r>
    </w:p>
    <w:p w:rsidR="000C7E48" w:rsidRDefault="000C7E48" w:rsidP="00426ED6">
      <w:pPr>
        <w:spacing w:after="120"/>
        <w:ind w:firstLineChars="200" w:firstLine="422"/>
        <w:contextualSpacing/>
        <w:rPr>
          <w:rFonts w:ascii="宋体" w:hAnsi="宋体"/>
          <w:b/>
        </w:rPr>
      </w:pPr>
    </w:p>
    <w:p w:rsidR="00426ED6" w:rsidRDefault="00426ED6" w:rsidP="00426ED6">
      <w:pPr>
        <w:spacing w:after="120"/>
        <w:ind w:firstLineChars="200" w:firstLine="422"/>
        <w:contextualSpacing/>
        <w:rPr>
          <w:rFonts w:ascii="宋体" w:hAnsi="宋体"/>
        </w:rPr>
      </w:pPr>
      <w:r>
        <w:rPr>
          <w:rFonts w:ascii="宋体" w:hAnsi="宋体" w:hint="eastAsia"/>
          <w:b/>
        </w:rPr>
        <w:t>目的：</w:t>
      </w:r>
      <w:r>
        <w:rPr>
          <w:rFonts w:ascii="宋体" w:hAnsi="宋体" w:hint="eastAsia"/>
        </w:rPr>
        <w:t>通过对</w:t>
      </w:r>
      <w:r w:rsidR="007F3D6A">
        <w:rPr>
          <w:rFonts w:ascii="宋体" w:hAnsi="宋体" w:hint="eastAsia"/>
        </w:rPr>
        <w:t>初诊</w:t>
      </w:r>
      <w:r>
        <w:rPr>
          <w:rFonts w:hint="eastAsia"/>
        </w:rPr>
        <w:t>2</w:t>
      </w:r>
      <w:r>
        <w:rPr>
          <w:rFonts w:ascii="宋体" w:hAnsi="宋体" w:hint="eastAsia"/>
        </w:rPr>
        <w:t>型糖尿病患者经短期胰岛素强化治疗</w:t>
      </w:r>
      <w:r>
        <w:rPr>
          <w:rFonts w:hint="eastAsia"/>
          <w:bCs/>
          <w:kern w:val="44"/>
        </w:rPr>
        <w:t>对睡眠</w:t>
      </w:r>
      <w:r w:rsidR="009911C2">
        <w:rPr>
          <w:rFonts w:hint="eastAsia"/>
          <w:bCs/>
          <w:kern w:val="44"/>
        </w:rPr>
        <w:t>节律</w:t>
      </w:r>
      <w:r>
        <w:rPr>
          <w:rFonts w:hint="eastAsia"/>
          <w:bCs/>
          <w:kern w:val="44"/>
        </w:rPr>
        <w:t>的影响，为短期胰岛素强化治疗</w:t>
      </w:r>
      <w:r>
        <w:rPr>
          <w:rFonts w:hint="eastAsia"/>
          <w:bCs/>
          <w:kern w:val="44"/>
        </w:rPr>
        <w:t>2</w:t>
      </w:r>
      <w:r>
        <w:rPr>
          <w:rFonts w:hint="eastAsia"/>
          <w:bCs/>
          <w:kern w:val="44"/>
        </w:rPr>
        <w:t>型糖尿病</w:t>
      </w:r>
      <w:r w:rsidR="0070398D">
        <w:rPr>
          <w:rFonts w:hint="eastAsia"/>
          <w:bCs/>
          <w:kern w:val="44"/>
        </w:rPr>
        <w:t>提供临床价值</w:t>
      </w:r>
      <w:r>
        <w:rPr>
          <w:rFonts w:hint="eastAsia"/>
          <w:bCs/>
          <w:kern w:val="44"/>
        </w:rPr>
        <w:t>。</w:t>
      </w:r>
      <w:r>
        <w:rPr>
          <w:rFonts w:ascii="宋体" w:hAnsi="宋体"/>
          <w:b/>
          <w:bCs/>
        </w:rPr>
        <w:t>方法</w:t>
      </w:r>
      <w:r>
        <w:rPr>
          <w:rFonts w:ascii="宋体" w:hAnsi="宋体" w:hint="eastAsia"/>
          <w:b/>
          <w:bCs/>
        </w:rPr>
        <w:t>：</w:t>
      </w:r>
      <w:r>
        <w:rPr>
          <w:rFonts w:ascii="宋体" w:hAnsi="宋体" w:hint="eastAsia"/>
        </w:rPr>
        <w:t>对</w:t>
      </w:r>
      <w:r>
        <w:t>2017</w:t>
      </w:r>
      <w:r>
        <w:rPr>
          <w:rFonts w:ascii="宋体" w:hAnsi="宋体" w:hint="eastAsia"/>
        </w:rPr>
        <w:t>年</w:t>
      </w:r>
      <w:r w:rsidR="0070398D">
        <w:rPr>
          <w:rFonts w:hint="eastAsia"/>
        </w:rPr>
        <w:t>10</w:t>
      </w:r>
      <w:r>
        <w:rPr>
          <w:rFonts w:ascii="宋体" w:hAnsi="宋体" w:hint="eastAsia"/>
        </w:rPr>
        <w:t>月至</w:t>
      </w:r>
      <w:r>
        <w:t>2018</w:t>
      </w:r>
      <w:r>
        <w:rPr>
          <w:rFonts w:ascii="宋体" w:hAnsi="宋体" w:hint="eastAsia"/>
        </w:rPr>
        <w:t>年</w:t>
      </w:r>
      <w:r w:rsidR="0070398D">
        <w:rPr>
          <w:rFonts w:hint="eastAsia"/>
        </w:rPr>
        <w:t>3</w:t>
      </w:r>
      <w:r>
        <w:rPr>
          <w:rFonts w:ascii="宋体" w:hAnsi="宋体" w:hint="eastAsia"/>
        </w:rPr>
        <w:t>月选取的于</w:t>
      </w:r>
      <w:r w:rsidR="0070398D">
        <w:rPr>
          <w:rFonts w:ascii="宋体" w:hAnsi="宋体" w:hint="eastAsia"/>
        </w:rPr>
        <w:t>我院</w:t>
      </w:r>
      <w:r>
        <w:rPr>
          <w:rFonts w:ascii="宋体" w:hAnsi="宋体" w:hint="eastAsia"/>
        </w:rPr>
        <w:t>内分泌科住院的</w:t>
      </w:r>
      <w:r>
        <w:t>60</w:t>
      </w:r>
      <w:r>
        <w:rPr>
          <w:rFonts w:ascii="宋体" w:hAnsi="宋体" w:hint="eastAsia"/>
        </w:rPr>
        <w:t>名</w:t>
      </w:r>
      <w:r w:rsidR="007F3D6A">
        <w:rPr>
          <w:rFonts w:ascii="宋体" w:hAnsi="宋体" w:hint="eastAsia"/>
        </w:rPr>
        <w:t>初诊</w:t>
      </w:r>
      <w:r>
        <w:t>2</w:t>
      </w:r>
      <w:r>
        <w:rPr>
          <w:rFonts w:ascii="宋体" w:hAnsi="宋体" w:hint="eastAsia"/>
        </w:rPr>
        <w:t>型糖尿病的患者</w:t>
      </w:r>
      <w:r w:rsidR="0070398D">
        <w:rPr>
          <w:rFonts w:ascii="宋体" w:hAnsi="宋体" w:hint="eastAsia"/>
        </w:rPr>
        <w:t>行</w:t>
      </w:r>
      <w:r>
        <w:rPr>
          <w:rFonts w:ascii="宋体" w:hAnsi="宋体" w:hint="eastAsia"/>
        </w:rPr>
        <w:t>短期胰岛素强化治疗</w:t>
      </w:r>
      <w:r>
        <w:rPr>
          <w:rFonts w:ascii="宋体" w:hAnsi="宋体"/>
        </w:rPr>
        <w:t>，</w:t>
      </w:r>
      <w:r>
        <w:rPr>
          <w:rFonts w:ascii="宋体" w:hAnsi="宋体" w:hint="eastAsia"/>
        </w:rPr>
        <w:t>比较治疗前后空腹血糖</w:t>
      </w:r>
      <w:r>
        <w:t>（</w:t>
      </w:r>
      <w:r>
        <w:rPr>
          <w:rFonts w:hint="eastAsia"/>
        </w:rPr>
        <w:t>FP</w:t>
      </w:r>
      <w:r>
        <w:t>G</w:t>
      </w:r>
      <w:r>
        <w:t>）</w:t>
      </w:r>
      <w:r>
        <w:rPr>
          <w:rFonts w:ascii="宋体" w:hAnsi="宋体" w:hint="eastAsia"/>
        </w:rPr>
        <w:t>、餐后</w:t>
      </w:r>
      <w:r>
        <w:t>2</w:t>
      </w:r>
      <w:r>
        <w:rPr>
          <w:rFonts w:ascii="宋体" w:hAnsi="宋体" w:hint="eastAsia"/>
        </w:rPr>
        <w:t>小时血糖</w:t>
      </w:r>
      <w:r>
        <w:t>（</w:t>
      </w:r>
      <w:r>
        <w:t>2hPG</w:t>
      </w:r>
      <w:r>
        <w:t>）</w:t>
      </w:r>
      <w:r>
        <w:rPr>
          <w:rFonts w:ascii="宋体" w:hAnsi="宋体" w:hint="eastAsia"/>
        </w:rPr>
        <w:t>、甘油三酯</w:t>
      </w:r>
      <w:r>
        <w:t>（</w:t>
      </w:r>
      <w:r>
        <w:t>TG</w:t>
      </w:r>
      <w:r>
        <w:t>）</w:t>
      </w:r>
      <w:r>
        <w:rPr>
          <w:rFonts w:ascii="宋体" w:hAnsi="宋体" w:hint="eastAsia"/>
        </w:rPr>
        <w:t>、总胆固醇</w:t>
      </w:r>
      <w:r>
        <w:t>（</w:t>
      </w:r>
      <w:r>
        <w:t>TC</w:t>
      </w:r>
      <w:r>
        <w:t>）</w:t>
      </w:r>
      <w:r>
        <w:rPr>
          <w:rFonts w:ascii="宋体" w:hAnsi="宋体" w:hint="eastAsia"/>
        </w:rPr>
        <w:t>、低密度脂蛋白</w:t>
      </w:r>
      <w:r>
        <w:t>（</w:t>
      </w:r>
      <w:r>
        <w:t>LDL-C</w:t>
      </w:r>
      <w:r>
        <w:t>）</w:t>
      </w:r>
      <w:r>
        <w:rPr>
          <w:rFonts w:ascii="宋体" w:hAnsi="宋体" w:hint="eastAsia"/>
        </w:rPr>
        <w:t>、高密度脂蛋白</w:t>
      </w:r>
      <w:r>
        <w:t>（</w:t>
      </w:r>
      <w:r>
        <w:t>HDL-C</w:t>
      </w:r>
      <w:r>
        <w:t>）</w:t>
      </w:r>
      <w:r>
        <w:rPr>
          <w:rFonts w:ascii="宋体" w:hAnsi="宋体" w:hint="eastAsia"/>
        </w:rPr>
        <w:t>、</w:t>
      </w:r>
      <w:r>
        <w:t>MEQ</w:t>
      </w:r>
      <w:r>
        <w:rPr>
          <w:rFonts w:ascii="宋体" w:hAnsi="宋体" w:hint="eastAsia"/>
        </w:rPr>
        <w:t>（睡眠-觉醒昼夜时相）指标及评分的变化。</w:t>
      </w:r>
      <w:r>
        <w:rPr>
          <w:rFonts w:ascii="宋体" w:hAnsi="宋体"/>
          <w:b/>
          <w:bCs/>
        </w:rPr>
        <w:t>结果</w:t>
      </w:r>
      <w:r>
        <w:rPr>
          <w:rFonts w:ascii="宋体" w:hAnsi="宋体" w:hint="eastAsia"/>
          <w:b/>
          <w:bCs/>
        </w:rPr>
        <w:t>：</w:t>
      </w:r>
      <w:r>
        <w:rPr>
          <w:rFonts w:ascii="宋体" w:hAnsi="宋体" w:hint="eastAsia"/>
          <w:bCs/>
        </w:rPr>
        <w:t>（</w:t>
      </w:r>
      <w:r>
        <w:rPr>
          <w:bCs/>
        </w:rPr>
        <w:t>1</w:t>
      </w:r>
      <w:r>
        <w:rPr>
          <w:rFonts w:ascii="宋体" w:hAnsi="宋体" w:hint="eastAsia"/>
          <w:bCs/>
        </w:rPr>
        <w:t>）</w:t>
      </w:r>
      <w:r w:rsidR="007F3D6A">
        <w:rPr>
          <w:rFonts w:ascii="宋体" w:hAnsi="宋体" w:hint="eastAsia"/>
        </w:rPr>
        <w:t>初诊</w:t>
      </w:r>
      <w:r w:rsidR="0070398D">
        <w:rPr>
          <w:rFonts w:hint="eastAsia"/>
        </w:rPr>
        <w:t>2</w:t>
      </w:r>
      <w:r w:rsidR="0070398D">
        <w:rPr>
          <w:rFonts w:hint="eastAsia"/>
        </w:rPr>
        <w:t>型糖尿病</w:t>
      </w:r>
      <w:r>
        <w:rPr>
          <w:rFonts w:ascii="宋体" w:hAnsi="宋体"/>
        </w:rPr>
        <w:t>患者接受</w:t>
      </w:r>
      <w:r>
        <w:rPr>
          <w:rFonts w:ascii="宋体" w:hAnsi="宋体" w:hint="eastAsia"/>
        </w:rPr>
        <w:t>短期强化</w:t>
      </w:r>
      <w:r>
        <w:rPr>
          <w:rFonts w:ascii="宋体" w:hAnsi="宋体"/>
        </w:rPr>
        <w:t>胰岛素治疗后，</w:t>
      </w:r>
      <w:r>
        <w:t>TG</w:t>
      </w:r>
      <w:r>
        <w:rPr>
          <w:rFonts w:hint="eastAsia"/>
        </w:rPr>
        <w:t>、</w:t>
      </w:r>
      <w:r>
        <w:t>TC</w:t>
      </w:r>
      <w:r>
        <w:t>、</w:t>
      </w:r>
      <w:r>
        <w:t>FPG</w:t>
      </w:r>
      <w:r>
        <w:t>、</w:t>
      </w:r>
      <w:r>
        <w:t>2hPG</w:t>
      </w:r>
      <w:r>
        <w:rPr>
          <w:rFonts w:hint="eastAsia"/>
        </w:rPr>
        <w:t>、</w:t>
      </w:r>
      <w:r>
        <w:rPr>
          <w:rFonts w:hint="eastAsia"/>
        </w:rPr>
        <w:t>LDL-C</w:t>
      </w:r>
      <w:r w:rsidR="0070398D">
        <w:rPr>
          <w:rFonts w:hint="eastAsia"/>
        </w:rPr>
        <w:t>、</w:t>
      </w:r>
      <w:r w:rsidR="0070398D">
        <w:rPr>
          <w:rFonts w:hint="eastAsia"/>
        </w:rPr>
        <w:t>H</w:t>
      </w:r>
      <w:r w:rsidR="0070398D">
        <w:t>DL-C</w:t>
      </w:r>
      <w:r>
        <w:rPr>
          <w:rFonts w:hint="eastAsia"/>
        </w:rPr>
        <w:t>水平较治疗前</w:t>
      </w:r>
      <w:r w:rsidR="0070398D">
        <w:rPr>
          <w:rFonts w:hint="eastAsia"/>
        </w:rPr>
        <w:t>比较</w:t>
      </w:r>
      <w:r>
        <w:rPr>
          <w:rFonts w:hint="eastAsia"/>
        </w:rPr>
        <w:t>，差异</w:t>
      </w:r>
      <w:r w:rsidR="0070398D">
        <w:rPr>
          <w:rFonts w:hint="eastAsia"/>
        </w:rPr>
        <w:t>均</w:t>
      </w:r>
      <w:r>
        <w:rPr>
          <w:rFonts w:hint="eastAsia"/>
        </w:rPr>
        <w:t>有统计学意义</w:t>
      </w:r>
      <w:r>
        <w:rPr>
          <w:rFonts w:hint="eastAsia"/>
        </w:rPr>
        <w:t>(</w:t>
      </w:r>
      <w:r>
        <w:rPr>
          <w:rFonts w:hint="eastAsia"/>
          <w:i/>
        </w:rPr>
        <w:t>P</w:t>
      </w:r>
      <w:r>
        <w:rPr>
          <w:rFonts w:hAnsi="宋体"/>
        </w:rPr>
        <w:t>＜</w:t>
      </w:r>
      <w:r>
        <w:rPr>
          <w:rFonts w:hint="eastAsia"/>
        </w:rPr>
        <w:t>0.05)</w:t>
      </w:r>
      <w:r>
        <w:rPr>
          <w:rFonts w:hint="eastAsia"/>
        </w:rPr>
        <w:t>；</w:t>
      </w:r>
      <w:r>
        <w:rPr>
          <w:rFonts w:ascii="宋体" w:hAnsi="宋体" w:hint="eastAsia"/>
          <w:bCs/>
        </w:rPr>
        <w:t>（</w:t>
      </w:r>
      <w:r>
        <w:rPr>
          <w:bCs/>
        </w:rPr>
        <w:t>2</w:t>
      </w:r>
      <w:r>
        <w:rPr>
          <w:rFonts w:ascii="宋体" w:hAnsi="宋体" w:hint="eastAsia"/>
          <w:bCs/>
        </w:rPr>
        <w:t>）</w:t>
      </w:r>
      <w:r w:rsidR="007F3D6A">
        <w:rPr>
          <w:rFonts w:ascii="宋体" w:hAnsi="宋体" w:hint="eastAsia"/>
        </w:rPr>
        <w:t>初诊</w:t>
      </w:r>
      <w:r w:rsidR="0070398D">
        <w:rPr>
          <w:rFonts w:hint="eastAsia"/>
        </w:rPr>
        <w:t>2</w:t>
      </w:r>
      <w:r w:rsidR="0070398D">
        <w:rPr>
          <w:rFonts w:hint="eastAsia"/>
        </w:rPr>
        <w:t>型糖尿病</w:t>
      </w:r>
      <w:r>
        <w:rPr>
          <w:rFonts w:ascii="宋体" w:hAnsi="宋体"/>
        </w:rPr>
        <w:t>患者</w:t>
      </w:r>
      <w:r>
        <w:rPr>
          <w:rFonts w:ascii="宋体" w:hAnsi="宋体" w:hint="eastAsia"/>
        </w:rPr>
        <w:t>治疗后</w:t>
      </w:r>
      <w:r>
        <w:t>MEQ</w:t>
      </w:r>
      <w:r>
        <w:rPr>
          <w:rFonts w:ascii="宋体" w:hAnsi="宋体" w:hint="eastAsia"/>
        </w:rPr>
        <w:t>评分</w:t>
      </w:r>
      <w:r w:rsidR="0070398D">
        <w:rPr>
          <w:rFonts w:ascii="宋体" w:hAnsi="宋体" w:hint="eastAsia"/>
        </w:rPr>
        <w:t>及人数变化</w:t>
      </w:r>
      <w:r w:rsidR="00E42331">
        <w:rPr>
          <w:rFonts w:ascii="宋体" w:hAnsi="宋体" w:hint="eastAsia"/>
        </w:rPr>
        <w:t>与</w:t>
      </w:r>
      <w:r>
        <w:rPr>
          <w:rFonts w:ascii="宋体" w:hAnsi="宋体" w:hint="eastAsia"/>
        </w:rPr>
        <w:t>治疗前</w:t>
      </w:r>
      <w:r w:rsidR="0070398D">
        <w:rPr>
          <w:rFonts w:ascii="宋体" w:hAnsi="宋体" w:hint="eastAsia"/>
        </w:rPr>
        <w:t>比较</w:t>
      </w:r>
      <w:r>
        <w:rPr>
          <w:rFonts w:ascii="宋体" w:hAnsi="宋体"/>
        </w:rPr>
        <w:t>，差异</w:t>
      </w:r>
      <w:r w:rsidR="0070398D">
        <w:rPr>
          <w:rFonts w:ascii="宋体" w:hAnsi="宋体" w:hint="eastAsia"/>
        </w:rPr>
        <w:t>均</w:t>
      </w:r>
      <w:r>
        <w:rPr>
          <w:rFonts w:ascii="宋体" w:hAnsi="宋体"/>
        </w:rPr>
        <w:t>有统计学意义</w:t>
      </w:r>
      <w:r>
        <w:t>(</w:t>
      </w:r>
      <w:r>
        <w:rPr>
          <w:i/>
        </w:rPr>
        <w:t>P</w:t>
      </w:r>
      <w:r>
        <w:rPr>
          <w:rFonts w:hAnsi="宋体"/>
        </w:rPr>
        <w:t>＜</w:t>
      </w:r>
      <w:r>
        <w:t>0.05)</w:t>
      </w:r>
      <w:r>
        <w:rPr>
          <w:rFonts w:hint="eastAsia"/>
        </w:rPr>
        <w:t>。</w:t>
      </w:r>
      <w:r>
        <w:rPr>
          <w:rFonts w:ascii="宋体" w:hAnsi="宋体" w:hint="eastAsia"/>
          <w:b/>
          <w:bCs/>
        </w:rPr>
        <w:t>结论：</w:t>
      </w:r>
      <w:r w:rsidR="00AD56F8">
        <w:rPr>
          <w:rFonts w:ascii="宋体" w:hAnsi="宋体" w:hint="eastAsia"/>
        </w:rPr>
        <w:t>经短期强化胰岛素治疗，</w:t>
      </w:r>
      <w:r w:rsidR="00AD56F8">
        <w:rPr>
          <w:rFonts w:hint="eastAsia"/>
        </w:rPr>
        <w:t>对</w:t>
      </w:r>
      <w:r w:rsidR="007F3D6A">
        <w:rPr>
          <w:rFonts w:ascii="宋体" w:hAnsi="宋体" w:hint="eastAsia"/>
        </w:rPr>
        <w:t>初诊</w:t>
      </w:r>
      <w:r w:rsidR="00AD56F8">
        <w:t>2</w:t>
      </w:r>
      <w:r w:rsidR="00AD56F8">
        <w:rPr>
          <w:rFonts w:ascii="宋体" w:hAnsi="宋体" w:hint="eastAsia"/>
        </w:rPr>
        <w:t>型糖尿病患者而言能</w:t>
      </w:r>
      <w:r w:rsidR="0070398D">
        <w:rPr>
          <w:rFonts w:ascii="宋体" w:hAnsi="宋体" w:hint="eastAsia"/>
        </w:rPr>
        <w:t>有效</w:t>
      </w:r>
      <w:r w:rsidR="008C5AE9">
        <w:rPr>
          <w:rFonts w:ascii="宋体" w:hAnsi="宋体" w:hint="eastAsia"/>
        </w:rPr>
        <w:t>降低血糖、</w:t>
      </w:r>
      <w:r>
        <w:rPr>
          <w:rFonts w:ascii="宋体" w:hAnsi="宋体" w:hint="eastAsia"/>
        </w:rPr>
        <w:t>血脂</w:t>
      </w:r>
      <w:r w:rsidR="00AD56F8">
        <w:rPr>
          <w:rFonts w:ascii="宋体" w:hAnsi="宋体" w:hint="eastAsia"/>
        </w:rPr>
        <w:t>水平</w:t>
      </w:r>
      <w:r>
        <w:rPr>
          <w:rFonts w:ascii="宋体" w:hAnsi="宋体" w:hint="eastAsia"/>
        </w:rPr>
        <w:t>，</w:t>
      </w:r>
      <w:r w:rsidR="00AD56F8">
        <w:rPr>
          <w:rFonts w:ascii="宋体" w:hAnsi="宋体" w:hint="eastAsia"/>
        </w:rPr>
        <w:t>改善睡眠</w:t>
      </w:r>
      <w:r w:rsidR="00730949">
        <w:rPr>
          <w:rFonts w:ascii="宋体" w:hAnsi="宋体" w:hint="eastAsia"/>
        </w:rPr>
        <w:t>昼夜</w:t>
      </w:r>
      <w:r w:rsidR="00AD56F8">
        <w:rPr>
          <w:rFonts w:ascii="宋体" w:hAnsi="宋体" w:hint="eastAsia"/>
        </w:rPr>
        <w:t>时相，维持睡眠</w:t>
      </w:r>
      <w:r>
        <w:rPr>
          <w:rFonts w:ascii="宋体" w:hAnsi="宋体" w:hint="eastAsia"/>
        </w:rPr>
        <w:t>节律稳定。</w:t>
      </w:r>
    </w:p>
    <w:p w:rsidR="00426ED6" w:rsidRDefault="00426ED6" w:rsidP="00426ED6">
      <w:pPr>
        <w:wordWrap w:val="0"/>
        <w:spacing w:after="120"/>
        <w:contextualSpacing/>
      </w:pPr>
    </w:p>
    <w:p w:rsidR="00426ED6" w:rsidRDefault="00426ED6" w:rsidP="00426ED6">
      <w:pPr>
        <w:spacing w:after="120"/>
        <w:rPr>
          <w:rFonts w:ascii="宋体" w:hAnsi="宋体"/>
          <w:color w:val="231F20"/>
        </w:rPr>
      </w:pPr>
      <w:r>
        <w:rPr>
          <w:b/>
        </w:rPr>
        <w:t>关键词：</w:t>
      </w:r>
      <w:r w:rsidR="007F3D6A">
        <w:rPr>
          <w:rFonts w:ascii="宋体" w:hAnsi="宋体" w:hint="eastAsia"/>
        </w:rPr>
        <w:t>初诊</w:t>
      </w:r>
      <w:r>
        <w:rPr>
          <w:rFonts w:hint="eastAsia"/>
        </w:rPr>
        <w:t>2</w:t>
      </w:r>
      <w:r>
        <w:rPr>
          <w:rFonts w:hint="eastAsia"/>
        </w:rPr>
        <w:t>型</w:t>
      </w:r>
      <w:r>
        <w:rPr>
          <w:rFonts w:ascii="宋体" w:hAnsi="宋体"/>
          <w:color w:val="231F20"/>
        </w:rPr>
        <w:t>糖尿病</w:t>
      </w:r>
      <w:r>
        <w:rPr>
          <w:rFonts w:ascii="宋体" w:hAnsi="宋体" w:hint="eastAsia"/>
          <w:color w:val="231F20"/>
        </w:rPr>
        <w:t>，短期胰岛素强化治疗</w:t>
      </w:r>
      <w:r w:rsidR="00AD56F8">
        <w:rPr>
          <w:rFonts w:ascii="宋体" w:hAnsi="宋体" w:hint="eastAsia"/>
          <w:color w:val="231F20"/>
        </w:rPr>
        <w:t>，睡眠节律</w:t>
      </w:r>
    </w:p>
    <w:p w:rsidR="00AD56F8" w:rsidRDefault="00AD56F8" w:rsidP="00426ED6">
      <w:pPr>
        <w:spacing w:after="120"/>
        <w:rPr>
          <w:rFonts w:ascii="宋体" w:hAnsi="宋体"/>
          <w:color w:val="231F20"/>
        </w:rPr>
      </w:pPr>
    </w:p>
    <w:p w:rsidR="00B738CF" w:rsidRDefault="00AD56F8" w:rsidP="00B738CF">
      <w:pPr>
        <w:widowControl/>
        <w:ind w:firstLineChars="200" w:firstLine="420"/>
      </w:pPr>
      <w:r>
        <w:t>2</w:t>
      </w:r>
      <w:r>
        <w:rPr>
          <w:rFonts w:hint="eastAsia"/>
        </w:rPr>
        <w:t>型糖尿病是因胰岛素抵抗和胰岛素相对缺乏引起的代谢性的疾病</w:t>
      </w:r>
      <w:r w:rsidR="00376B50">
        <w:rPr>
          <w:color w:val="000000"/>
          <w:vertAlign w:val="superscript"/>
        </w:rPr>
        <w:t>[</w:t>
      </w:r>
      <w:r w:rsidR="00376B50">
        <w:rPr>
          <w:rFonts w:hint="eastAsia"/>
          <w:color w:val="000000"/>
          <w:vertAlign w:val="superscript"/>
        </w:rPr>
        <w:t>1</w:t>
      </w:r>
      <w:r w:rsidR="00376B50">
        <w:rPr>
          <w:color w:val="000000"/>
          <w:vertAlign w:val="superscript"/>
        </w:rPr>
        <w:t>]</w:t>
      </w:r>
      <w:r>
        <w:rPr>
          <w:rFonts w:hint="eastAsia"/>
        </w:rPr>
        <w:t>，以高血糖为主要特点，其并发症有心血管疾病、肾脏衰竭和糖尿病视网膜病变导致的失明等，同时有</w:t>
      </w:r>
      <w:r>
        <w:rPr>
          <w:rFonts w:hint="eastAsia"/>
          <w:color w:val="000000"/>
        </w:rPr>
        <w:t>研究结果显示</w:t>
      </w:r>
      <w:r w:rsidR="007F3D6A">
        <w:rPr>
          <w:rFonts w:ascii="宋体" w:hAnsi="宋体" w:hint="eastAsia"/>
        </w:rPr>
        <w:t>初诊</w:t>
      </w:r>
      <w:r>
        <w:rPr>
          <w:rFonts w:hint="eastAsia"/>
          <w:color w:val="000000"/>
        </w:rPr>
        <w:t>T2DM</w:t>
      </w:r>
      <w:r>
        <w:rPr>
          <w:rFonts w:hint="eastAsia"/>
          <w:color w:val="000000"/>
        </w:rPr>
        <w:t>患者睡眠障碍的发病率高达</w:t>
      </w:r>
      <w:r>
        <w:rPr>
          <w:rFonts w:hint="eastAsia"/>
          <w:color w:val="000000"/>
        </w:rPr>
        <w:t>50%</w:t>
      </w:r>
      <w:r>
        <w:rPr>
          <w:rFonts w:hint="eastAsia"/>
          <w:color w:val="000000"/>
        </w:rPr>
        <w:t>到</w:t>
      </w:r>
      <w:r>
        <w:rPr>
          <w:rFonts w:hint="eastAsia"/>
          <w:color w:val="000000"/>
        </w:rPr>
        <w:t>60%</w:t>
      </w:r>
      <w:r w:rsidR="00376B50">
        <w:rPr>
          <w:color w:val="000000"/>
          <w:vertAlign w:val="superscript"/>
        </w:rPr>
        <w:t>[</w:t>
      </w:r>
      <w:r w:rsidR="00376B50">
        <w:rPr>
          <w:rFonts w:hint="eastAsia"/>
          <w:color w:val="000000"/>
          <w:vertAlign w:val="superscript"/>
        </w:rPr>
        <w:t>2</w:t>
      </w:r>
      <w:r w:rsidR="00376B50">
        <w:rPr>
          <w:color w:val="000000"/>
          <w:vertAlign w:val="superscript"/>
        </w:rPr>
        <w:t>]</w:t>
      </w:r>
      <w:r>
        <w:rPr>
          <w:rFonts w:hint="eastAsia"/>
          <w:color w:val="000000"/>
        </w:rPr>
        <w:t>大部分</w:t>
      </w:r>
      <w:r w:rsidR="007F3D6A">
        <w:rPr>
          <w:rFonts w:ascii="宋体" w:hAnsi="宋体" w:hint="eastAsia"/>
        </w:rPr>
        <w:t>初诊</w:t>
      </w:r>
      <w:r>
        <w:rPr>
          <w:rFonts w:hint="eastAsia"/>
          <w:color w:val="000000"/>
        </w:rPr>
        <w:t>T2DM</w:t>
      </w:r>
      <w:r>
        <w:rPr>
          <w:rFonts w:hint="eastAsia"/>
          <w:color w:val="000000"/>
        </w:rPr>
        <w:t>患者睡眠评估结果及质量较差，</w:t>
      </w:r>
      <w:r>
        <w:rPr>
          <w:rFonts w:hint="eastAsia"/>
        </w:rPr>
        <w:t>传统降糖治疗方案因见效慢</w:t>
      </w:r>
      <w:r w:rsidR="00B743F9">
        <w:rPr>
          <w:rFonts w:hint="eastAsia"/>
        </w:rPr>
        <w:t>等原因不能带来较好的治疗效果，故本研究探讨短期胰岛素强化治疗对血糖血脂及睡眠节律即睡眠昼夜时相的影响。</w:t>
      </w:r>
      <w:r>
        <w:rPr>
          <w:rFonts w:hint="eastAsia"/>
        </w:rPr>
        <w:t xml:space="preserve"> </w:t>
      </w:r>
    </w:p>
    <w:p w:rsidR="00993C37" w:rsidRDefault="00993C37" w:rsidP="00B738CF">
      <w:pPr>
        <w:spacing w:after="120"/>
      </w:pPr>
    </w:p>
    <w:p w:rsidR="00B738CF" w:rsidRPr="00993C37" w:rsidRDefault="00B738CF" w:rsidP="00B738CF">
      <w:pPr>
        <w:spacing w:after="120"/>
        <w:rPr>
          <w:b/>
          <w:sz w:val="24"/>
          <w:szCs w:val="24"/>
        </w:rPr>
      </w:pPr>
      <w:r w:rsidRPr="00993C37">
        <w:rPr>
          <w:rFonts w:hint="eastAsia"/>
          <w:b/>
          <w:sz w:val="24"/>
          <w:szCs w:val="24"/>
        </w:rPr>
        <w:t>1.</w:t>
      </w:r>
      <w:r w:rsidRPr="00993C37">
        <w:rPr>
          <w:rFonts w:hint="eastAsia"/>
          <w:b/>
          <w:sz w:val="24"/>
          <w:szCs w:val="24"/>
        </w:rPr>
        <w:t>资料与方法</w:t>
      </w:r>
    </w:p>
    <w:p w:rsidR="00B738CF" w:rsidRPr="00993C37" w:rsidRDefault="00B738CF" w:rsidP="007F3D6A">
      <w:pPr>
        <w:rPr>
          <w:bCs/>
        </w:rPr>
      </w:pPr>
      <w:r>
        <w:rPr>
          <w:rFonts w:hint="eastAsia"/>
        </w:rPr>
        <w:t xml:space="preserve">1.1 </w:t>
      </w:r>
      <w:r>
        <w:rPr>
          <w:rFonts w:hint="eastAsia"/>
        </w:rPr>
        <w:t>临床资料</w:t>
      </w:r>
      <w:r>
        <w:rPr>
          <w:rFonts w:hint="eastAsia"/>
        </w:rPr>
        <w:t xml:space="preserve">  </w:t>
      </w:r>
      <w:bookmarkStart w:id="0" w:name="_Toc445435842"/>
      <w:r>
        <w:t>选自</w:t>
      </w:r>
      <w:r>
        <w:t>2017</w:t>
      </w:r>
      <w:r>
        <w:t>年</w:t>
      </w:r>
      <w:r>
        <w:t>1</w:t>
      </w:r>
      <w:r>
        <w:rPr>
          <w:rFonts w:hint="eastAsia"/>
        </w:rPr>
        <w:t>0</w:t>
      </w:r>
      <w:r>
        <w:t>月至</w:t>
      </w:r>
      <w:r>
        <w:t>2018</w:t>
      </w:r>
      <w:r>
        <w:t>年</w:t>
      </w:r>
      <w:r>
        <w:rPr>
          <w:rFonts w:hint="eastAsia"/>
        </w:rPr>
        <w:t>3</w:t>
      </w:r>
      <w:r>
        <w:t>月在</w:t>
      </w:r>
      <w:r w:rsidR="007F3D6A">
        <w:rPr>
          <w:rFonts w:hint="eastAsia"/>
        </w:rPr>
        <w:t>我院</w:t>
      </w:r>
      <w:r>
        <w:t>内分泌科住院的</w:t>
      </w:r>
      <w:r w:rsidR="007F3D6A">
        <w:rPr>
          <w:rFonts w:ascii="宋体" w:hAnsi="宋体" w:hint="eastAsia"/>
        </w:rPr>
        <w:t>初诊</w:t>
      </w:r>
      <w:r>
        <w:t>2</w:t>
      </w:r>
      <w:r>
        <w:t>型糖尿病患者</w:t>
      </w:r>
      <w:r>
        <w:t>60</w:t>
      </w:r>
      <w:r>
        <w:t>名，</w:t>
      </w:r>
      <w:r>
        <w:rPr>
          <w:rFonts w:hint="eastAsia"/>
        </w:rPr>
        <w:t>诊断标准依据</w:t>
      </w:r>
      <w:r>
        <w:rPr>
          <w:rFonts w:hint="eastAsia"/>
        </w:rPr>
        <w:t>WHO 2</w:t>
      </w:r>
      <w:r>
        <w:rPr>
          <w:rFonts w:hint="eastAsia"/>
        </w:rPr>
        <w:t>型糖尿病分型及诊断标准，</w:t>
      </w:r>
      <w:r>
        <w:t>其中男性</w:t>
      </w:r>
      <w:r>
        <w:rPr>
          <w:rFonts w:hint="eastAsia"/>
        </w:rPr>
        <w:t>30</w:t>
      </w:r>
      <w:r>
        <w:t>例（</w:t>
      </w:r>
      <w:r>
        <w:rPr>
          <w:rFonts w:hint="eastAsia"/>
        </w:rPr>
        <w:t>5</w:t>
      </w:r>
      <w:r w:rsidR="008E1304">
        <w:rPr>
          <w:rFonts w:hint="eastAsia"/>
        </w:rPr>
        <w:t>0</w:t>
      </w:r>
      <w:r>
        <w:t>%</w:t>
      </w:r>
      <w:r>
        <w:t>），女性</w:t>
      </w:r>
      <w:r>
        <w:rPr>
          <w:rFonts w:hint="eastAsia"/>
        </w:rPr>
        <w:t>30</w:t>
      </w:r>
      <w:r>
        <w:t>例（</w:t>
      </w:r>
      <w:r>
        <w:t>5</w:t>
      </w:r>
      <w:r>
        <w:rPr>
          <w:rFonts w:hint="eastAsia"/>
        </w:rPr>
        <w:t>0</w:t>
      </w:r>
      <w:r>
        <w:t>%</w:t>
      </w:r>
      <w:r>
        <w:t>），年龄</w:t>
      </w:r>
      <w:r>
        <w:t>38</w:t>
      </w:r>
      <w:r>
        <w:t>至</w:t>
      </w:r>
      <w:r>
        <w:t>78</w:t>
      </w:r>
      <w:r>
        <w:t>岁</w:t>
      </w:r>
      <w:r>
        <w:rPr>
          <w:kern w:val="0"/>
        </w:rPr>
        <w:t>（平均年龄</w:t>
      </w:r>
      <w:r>
        <w:rPr>
          <w:kern w:val="0"/>
        </w:rPr>
        <w:t>5</w:t>
      </w:r>
      <w:r w:rsidR="008E1304">
        <w:rPr>
          <w:rFonts w:hint="eastAsia"/>
          <w:kern w:val="0"/>
        </w:rPr>
        <w:t>1</w:t>
      </w:r>
      <w:r>
        <w:rPr>
          <w:kern w:val="0"/>
        </w:rPr>
        <w:t>.3</w:t>
      </w:r>
      <w:r w:rsidR="008E1304">
        <w:rPr>
          <w:rFonts w:hint="eastAsia"/>
          <w:kern w:val="0"/>
        </w:rPr>
        <w:t>2</w:t>
      </w:r>
      <w:r>
        <w:rPr>
          <w:bCs/>
          <w:kern w:val="0"/>
        </w:rPr>
        <w:t>±1.</w:t>
      </w:r>
      <w:r w:rsidR="008E1304">
        <w:rPr>
          <w:rFonts w:hint="eastAsia"/>
          <w:bCs/>
          <w:kern w:val="0"/>
        </w:rPr>
        <w:t>04</w:t>
      </w:r>
      <w:r>
        <w:rPr>
          <w:kern w:val="0"/>
        </w:rPr>
        <w:t>岁）</w:t>
      </w:r>
      <w:r>
        <w:t>，短期胰岛素强化治疗</w:t>
      </w:r>
      <w:r>
        <w:t>7-14</w:t>
      </w:r>
      <w:r>
        <w:t>天</w:t>
      </w:r>
      <w:bookmarkEnd w:id="0"/>
      <w:r>
        <w:rPr>
          <w:rFonts w:hint="eastAsia"/>
        </w:rPr>
        <w:t>。纳入标准：</w:t>
      </w:r>
      <w:r>
        <w:rPr>
          <w:bCs/>
        </w:rPr>
        <w:t>（</w:t>
      </w:r>
      <w:r>
        <w:rPr>
          <w:bCs/>
        </w:rPr>
        <w:t>1</w:t>
      </w:r>
      <w:r>
        <w:rPr>
          <w:bCs/>
        </w:rPr>
        <w:t>）</w:t>
      </w:r>
      <w:r>
        <w:rPr>
          <w:bCs/>
        </w:rPr>
        <w:t>2</w:t>
      </w:r>
      <w:r>
        <w:rPr>
          <w:bCs/>
        </w:rPr>
        <w:t>型糖尿病诊断及分型符合</w:t>
      </w:r>
      <w:r>
        <w:rPr>
          <w:bCs/>
        </w:rPr>
        <w:t>1999</w:t>
      </w:r>
      <w:r>
        <w:rPr>
          <w:bCs/>
        </w:rPr>
        <w:t>年</w:t>
      </w:r>
      <w:r>
        <w:rPr>
          <w:bCs/>
        </w:rPr>
        <w:t>WHO 2</w:t>
      </w:r>
      <w:r>
        <w:rPr>
          <w:bCs/>
        </w:rPr>
        <w:t>型糖尿病诊断标准，</w:t>
      </w:r>
      <w:r w:rsidR="007F3D6A">
        <w:rPr>
          <w:bCs/>
        </w:rPr>
        <w:t>其中</w:t>
      </w:r>
      <w:r w:rsidR="007F3D6A">
        <w:rPr>
          <w:bCs/>
        </w:rPr>
        <w:t>FPG</w:t>
      </w:r>
      <w:r w:rsidR="007F3D6A">
        <w:rPr>
          <w:rFonts w:hint="eastAsia"/>
          <w:bCs/>
        </w:rPr>
        <w:t>≥</w:t>
      </w:r>
      <w:r w:rsidR="007F3D6A">
        <w:rPr>
          <w:bCs/>
        </w:rPr>
        <w:t>11.1mmol/L</w:t>
      </w:r>
      <w:r w:rsidR="007F3D6A">
        <w:rPr>
          <w:bCs/>
        </w:rPr>
        <w:t>，</w:t>
      </w:r>
      <w:r w:rsidR="007F3D6A">
        <w:rPr>
          <w:bCs/>
        </w:rPr>
        <w:t>HbA1c</w:t>
      </w:r>
      <w:r w:rsidR="007F3D6A">
        <w:rPr>
          <w:rFonts w:hAnsi="宋体"/>
        </w:rPr>
        <w:t>＞</w:t>
      </w:r>
      <w:r w:rsidR="007F3D6A">
        <w:rPr>
          <w:bCs/>
        </w:rPr>
        <w:t>10%</w:t>
      </w:r>
      <w:r w:rsidR="007F3D6A">
        <w:rPr>
          <w:bCs/>
        </w:rPr>
        <w:t>；（</w:t>
      </w:r>
      <w:r w:rsidR="007F3D6A">
        <w:rPr>
          <w:bCs/>
        </w:rPr>
        <w:t>2</w:t>
      </w:r>
      <w:r w:rsidR="007F3D6A">
        <w:rPr>
          <w:bCs/>
        </w:rPr>
        <w:t>）首次诊断为</w:t>
      </w:r>
      <w:r w:rsidR="007F3D6A">
        <w:rPr>
          <w:bCs/>
        </w:rPr>
        <w:t>2</w:t>
      </w:r>
      <w:r w:rsidR="007F3D6A">
        <w:rPr>
          <w:bCs/>
        </w:rPr>
        <w:t>型糖尿病，病史在</w:t>
      </w:r>
      <w:r w:rsidR="007F3D6A">
        <w:rPr>
          <w:bCs/>
        </w:rPr>
        <w:t>12</w:t>
      </w:r>
      <w:r w:rsidR="007F3D6A">
        <w:rPr>
          <w:bCs/>
        </w:rPr>
        <w:t>个月以内，</w:t>
      </w:r>
      <w:r>
        <w:rPr>
          <w:bCs/>
        </w:rPr>
        <w:t>且未进行任何口服降糖药物或胰岛素治疗，未服用任何降脂药物的患者；（</w:t>
      </w:r>
      <w:r w:rsidR="007F3D6A">
        <w:rPr>
          <w:rFonts w:hint="eastAsia"/>
          <w:bCs/>
        </w:rPr>
        <w:t>3</w:t>
      </w:r>
      <w:r>
        <w:rPr>
          <w:bCs/>
        </w:rPr>
        <w:t>）同意合作，并签署知情同意书。</w:t>
      </w:r>
      <w:r w:rsidRPr="007F3D6A">
        <w:rPr>
          <w:szCs w:val="21"/>
        </w:rPr>
        <w:t>1.2</w:t>
      </w:r>
      <w:r w:rsidRPr="007F3D6A">
        <w:rPr>
          <w:rFonts w:asciiTheme="minorEastAsia" w:hAnsiTheme="minorEastAsia" w:hint="eastAsia"/>
          <w:szCs w:val="21"/>
        </w:rPr>
        <w:t xml:space="preserve"> </w:t>
      </w:r>
      <w:r w:rsidRPr="007F3D6A">
        <w:rPr>
          <w:rFonts w:asciiTheme="minorEastAsia" w:hAnsiTheme="minorEastAsia" w:cs="宋体" w:hint="eastAsia"/>
          <w:bCs/>
          <w:szCs w:val="21"/>
        </w:rPr>
        <w:t>排除标准</w:t>
      </w:r>
      <w:r>
        <w:rPr>
          <w:bCs/>
        </w:rPr>
        <w:t>（</w:t>
      </w:r>
      <w:r>
        <w:rPr>
          <w:bCs/>
        </w:rPr>
        <w:t>1</w:t>
      </w:r>
      <w:r>
        <w:rPr>
          <w:bCs/>
        </w:rPr>
        <w:t>）</w:t>
      </w:r>
      <w:r>
        <w:t>l</w:t>
      </w:r>
      <w:r>
        <w:t>型糖尿病、其他特殊类型的糖尿病的患者；（</w:t>
      </w:r>
      <w:r>
        <w:t>2</w:t>
      </w:r>
      <w:r>
        <w:t>）有急性感染、发热，糖尿病急性并发症，应激引起的血糖增高，有影响血糖的全身性疾病</w:t>
      </w:r>
      <w:r w:rsidR="007F3D6A">
        <w:rPr>
          <w:rFonts w:hint="eastAsia"/>
        </w:rPr>
        <w:t>，</w:t>
      </w:r>
      <w:r>
        <w:t>伴有严重的贫血、睡眠呼吸暂停综合征，有严重的心脏、脑、肝、肺、肾等疾病的患者；（</w:t>
      </w:r>
      <w:r>
        <w:t>3</w:t>
      </w:r>
      <w:r>
        <w:t>）有精神疾病</w:t>
      </w:r>
      <w:r w:rsidR="007F3D6A">
        <w:rPr>
          <w:rFonts w:hint="eastAsia"/>
        </w:rPr>
        <w:t>，</w:t>
      </w:r>
      <w:r>
        <w:rPr>
          <w:bCs/>
        </w:rPr>
        <w:t>存在智力及认知障碍的患者</w:t>
      </w:r>
      <w:r>
        <w:t>。</w:t>
      </w:r>
    </w:p>
    <w:p w:rsidR="007F3D6A" w:rsidRPr="007F3D6A" w:rsidRDefault="007F3D6A" w:rsidP="007F3D6A">
      <w:pPr>
        <w:outlineLvl w:val="2"/>
        <w:rPr>
          <w:rFonts w:ascii="宋体" w:hAnsi="宋体" w:cs="宋体"/>
          <w:bCs/>
          <w:szCs w:val="21"/>
        </w:rPr>
      </w:pPr>
      <w:r w:rsidRPr="007F3D6A">
        <w:rPr>
          <w:rFonts w:hint="eastAsia"/>
          <w:szCs w:val="21"/>
        </w:rPr>
        <w:t>1</w:t>
      </w:r>
      <w:r w:rsidRPr="007F3D6A">
        <w:rPr>
          <w:szCs w:val="21"/>
        </w:rPr>
        <w:t>.</w:t>
      </w:r>
      <w:r w:rsidRPr="007F3D6A">
        <w:rPr>
          <w:rFonts w:hint="eastAsia"/>
          <w:szCs w:val="21"/>
        </w:rPr>
        <w:t>2</w:t>
      </w:r>
      <w:r w:rsidRPr="007F3D6A">
        <w:rPr>
          <w:rFonts w:ascii="宋体" w:hAnsi="宋体" w:hint="eastAsia"/>
          <w:szCs w:val="21"/>
        </w:rPr>
        <w:t xml:space="preserve"> </w:t>
      </w:r>
      <w:r w:rsidRPr="007F3D6A">
        <w:rPr>
          <w:rFonts w:ascii="宋体" w:hAnsi="宋体" w:cs="宋体" w:hint="eastAsia"/>
          <w:bCs/>
          <w:szCs w:val="21"/>
        </w:rPr>
        <w:t>问卷调查</w:t>
      </w:r>
    </w:p>
    <w:p w:rsidR="00993C37" w:rsidRDefault="007F3D6A" w:rsidP="00993C37">
      <w:pPr>
        <w:rPr>
          <w:rFonts w:ascii="宋体" w:hAnsi="宋体"/>
        </w:rPr>
      </w:pPr>
      <w:r>
        <w:t>MEQ</w:t>
      </w:r>
      <w:r>
        <w:rPr>
          <w:rFonts w:ascii="宋体" w:hAnsi="宋体" w:hint="eastAsia"/>
        </w:rPr>
        <w:t>量表（清晨型与夜晚型评定量表）。</w:t>
      </w:r>
      <w:r w:rsidR="00D900E2">
        <w:rPr>
          <w:rFonts w:ascii="宋体" w:hAnsi="宋体" w:hint="eastAsia"/>
        </w:rPr>
        <w:t>此</w:t>
      </w:r>
      <w:r>
        <w:rPr>
          <w:rFonts w:ascii="宋体" w:hAnsi="宋体" w:hint="eastAsia"/>
        </w:rPr>
        <w:t>为睡眠-</w:t>
      </w:r>
      <w:r w:rsidR="00D900E2">
        <w:rPr>
          <w:rFonts w:ascii="宋体" w:hAnsi="宋体" w:hint="eastAsia"/>
        </w:rPr>
        <w:t>觉醒昼夜节律自然趋向的分型工具，为</w:t>
      </w:r>
      <w:r>
        <w:rPr>
          <w:rFonts w:ascii="宋体" w:hAnsi="宋体" w:hint="eastAsia"/>
        </w:rPr>
        <w:t>了解患者的睡眠-觉醒昼夜时相。总分范围为</w:t>
      </w:r>
      <w:r>
        <w:t>16-86</w:t>
      </w:r>
      <w:r>
        <w:rPr>
          <w:rFonts w:ascii="宋体" w:hAnsi="宋体" w:hint="eastAsia"/>
        </w:rPr>
        <w:t>分，</w:t>
      </w:r>
      <w:r>
        <w:t>16-30</w:t>
      </w:r>
      <w:r>
        <w:rPr>
          <w:rFonts w:ascii="宋体" w:hAnsi="宋体" w:hint="eastAsia"/>
        </w:rPr>
        <w:t>分为绝对夜晚型，</w:t>
      </w:r>
      <w:r>
        <w:t>31-41</w:t>
      </w:r>
      <w:r>
        <w:rPr>
          <w:rFonts w:ascii="宋体" w:hAnsi="宋体" w:hint="eastAsia"/>
        </w:rPr>
        <w:t>分为中度夜晚型，</w:t>
      </w:r>
      <w:r>
        <w:t>42-58</w:t>
      </w:r>
      <w:r>
        <w:rPr>
          <w:rFonts w:ascii="宋体" w:hAnsi="宋体" w:hint="eastAsia"/>
        </w:rPr>
        <w:t>分为中间型，</w:t>
      </w:r>
      <w:r>
        <w:t>59-69</w:t>
      </w:r>
      <w:r>
        <w:rPr>
          <w:rFonts w:ascii="宋体" w:hAnsi="宋体" w:hint="eastAsia"/>
        </w:rPr>
        <w:t>分为中度清晨型，</w:t>
      </w:r>
      <w:r>
        <w:t>70-86</w:t>
      </w:r>
      <w:r>
        <w:rPr>
          <w:rFonts w:ascii="宋体" w:hAnsi="宋体" w:hint="eastAsia"/>
        </w:rPr>
        <w:t>分为绝对清晨型。</w:t>
      </w:r>
    </w:p>
    <w:p w:rsidR="007F3D6A" w:rsidRPr="00993C37" w:rsidRDefault="00993C37" w:rsidP="00993C37">
      <w:pPr>
        <w:rPr>
          <w:rFonts w:ascii="宋体" w:hAnsi="宋体"/>
          <w:szCs w:val="21"/>
        </w:rPr>
      </w:pPr>
      <w:r w:rsidRPr="00993C37">
        <w:t>1.3</w:t>
      </w:r>
      <w:r w:rsidR="007F3D6A">
        <w:rPr>
          <w:rFonts w:ascii="宋体" w:hAnsi="宋体"/>
        </w:rPr>
        <w:t xml:space="preserve"> </w:t>
      </w:r>
      <w:r w:rsidR="007F3D6A" w:rsidRPr="00993C37">
        <w:rPr>
          <w:rFonts w:hint="eastAsia"/>
          <w:szCs w:val="21"/>
        </w:rPr>
        <w:t>治疗方法</w:t>
      </w:r>
    </w:p>
    <w:p w:rsidR="007F3D6A" w:rsidRDefault="007F3D6A" w:rsidP="007F3D6A">
      <w:pPr>
        <w:ind w:firstLineChars="200" w:firstLine="420"/>
        <w:outlineLvl w:val="2"/>
        <w:rPr>
          <w:b/>
        </w:rPr>
      </w:pPr>
      <w:r>
        <w:rPr>
          <w:rFonts w:ascii="宋体" w:hAnsi="宋体" w:hint="eastAsia"/>
        </w:rPr>
        <w:t>在采集第一次空腹血后，对所有患者采用皮下胰岛素泵注射</w:t>
      </w:r>
      <w:r>
        <w:t>（</w:t>
      </w:r>
      <w:r>
        <w:t>CSII</w:t>
      </w:r>
      <w:r>
        <w:t>）</w:t>
      </w:r>
      <w:r>
        <w:rPr>
          <w:rFonts w:ascii="宋体" w:hAnsi="宋体" w:hint="eastAsia"/>
        </w:rPr>
        <w:t>治疗(选用韩国</w:t>
      </w:r>
      <w:r>
        <w:t>Dana</w:t>
      </w:r>
      <w:r>
        <w:rPr>
          <w:rFonts w:ascii="宋体" w:hAnsi="宋体" w:hint="eastAsia"/>
        </w:rPr>
        <w:lastRenderedPageBreak/>
        <w:t>胰岛素泵，选用丹麦诺和诺德公司制造的诺和锐短效生物合成人胰岛素），起始量从</w:t>
      </w:r>
      <w:r>
        <w:t>0.4-0.6IU/kg·d</w:t>
      </w:r>
      <w:r>
        <w:rPr>
          <w:rFonts w:ascii="宋体" w:hAnsi="宋体" w:hint="eastAsia"/>
        </w:rPr>
        <w:t>起，酌情调整胰岛素用量，控制血糖</w:t>
      </w:r>
      <w:r>
        <w:t>7-14</w:t>
      </w:r>
      <w:r>
        <w:rPr>
          <w:rFonts w:ascii="宋体" w:hAnsi="宋体" w:hint="eastAsia"/>
        </w:rPr>
        <w:t>天，血糖控制目标：空腹血糖</w:t>
      </w:r>
      <w:r>
        <w:t>（</w:t>
      </w:r>
      <w:r>
        <w:t>FPG</w:t>
      </w:r>
      <w:r>
        <w:t>）</w:t>
      </w:r>
      <w:r w:rsidR="00993C37">
        <w:t>5</w:t>
      </w:r>
      <w:r w:rsidR="00993C37">
        <w:rPr>
          <w:rFonts w:hint="eastAsia"/>
        </w:rPr>
        <w:t>-</w:t>
      </w:r>
      <w:r>
        <w:t>7mmol/L,</w:t>
      </w:r>
      <w:r>
        <w:rPr>
          <w:rFonts w:ascii="宋体" w:hAnsi="宋体"/>
        </w:rPr>
        <w:t xml:space="preserve"> </w:t>
      </w:r>
      <w:r>
        <w:t>2h PG</w:t>
      </w:r>
      <w:r w:rsidR="00993C37">
        <w:t>6</w:t>
      </w:r>
      <w:r w:rsidR="00993C37">
        <w:rPr>
          <w:rFonts w:hint="eastAsia"/>
        </w:rPr>
        <w:t>-</w:t>
      </w:r>
      <w:r>
        <w:rPr>
          <w:rFonts w:hint="eastAsia"/>
        </w:rPr>
        <w:t>10</w:t>
      </w:r>
      <w:r>
        <w:t>mmol/L</w:t>
      </w:r>
      <w:r>
        <w:rPr>
          <w:rFonts w:ascii="宋体" w:hAnsi="宋体" w:hint="eastAsia"/>
        </w:rPr>
        <w:t>。</w:t>
      </w:r>
      <w:r>
        <w:rPr>
          <w:rFonts w:hint="eastAsia"/>
        </w:rPr>
        <w:t xml:space="preserve">   </w:t>
      </w:r>
    </w:p>
    <w:p w:rsidR="007F3D6A" w:rsidRPr="00993C37" w:rsidRDefault="00993C37" w:rsidP="007F3D6A">
      <w:pPr>
        <w:rPr>
          <w:rFonts w:ascii="宋体" w:hAnsi="宋体"/>
          <w:szCs w:val="21"/>
        </w:rPr>
      </w:pPr>
      <w:bookmarkStart w:id="1" w:name="_Toc445435850"/>
      <w:r w:rsidRPr="00993C37">
        <w:rPr>
          <w:rFonts w:hint="eastAsia"/>
          <w:szCs w:val="21"/>
        </w:rPr>
        <w:t>1.4</w:t>
      </w:r>
      <w:r w:rsidR="007F3D6A" w:rsidRPr="00993C37">
        <w:rPr>
          <w:rFonts w:ascii="宋体" w:hAnsi="宋体"/>
          <w:szCs w:val="21"/>
        </w:rPr>
        <w:t>统计学分析</w:t>
      </w:r>
      <w:bookmarkEnd w:id="1"/>
    </w:p>
    <w:p w:rsidR="007F3D6A" w:rsidRDefault="007F3D6A" w:rsidP="007F3D6A">
      <w:pPr>
        <w:ind w:firstLineChars="200" w:firstLine="420"/>
        <w:rPr>
          <w:rFonts w:hAnsi="宋体"/>
        </w:rPr>
      </w:pPr>
      <w:r>
        <w:rPr>
          <w:rFonts w:hAnsi="宋体" w:hint="eastAsia"/>
        </w:rPr>
        <w:t>采用</w:t>
      </w:r>
      <w:r>
        <w:rPr>
          <w:rFonts w:hAnsi="宋体"/>
        </w:rPr>
        <w:t>SPSS19.0</w:t>
      </w:r>
      <w:r>
        <w:rPr>
          <w:rFonts w:hAnsi="宋体" w:hint="eastAsia"/>
        </w:rPr>
        <w:t>统计学软件对数据进行分析，正态分布的计量资料以</w:t>
      </w:r>
      <w:r>
        <w:rPr>
          <w:rFonts w:hAnsi="宋体" w:hint="eastAsia"/>
        </w:rPr>
        <w:t>(</w:t>
      </w:r>
      <w:r w:rsidRPr="00E6162A">
        <w:rPr>
          <w:b/>
          <w:kern w:val="0"/>
          <w:position w:val="-6"/>
          <w:szCs w:val="21"/>
        </w:rPr>
        <w:object w:dxaOrig="539" w:dyaOrig="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36pt;height:17.2pt;mso-position-horizontal-relative:page;mso-position-vertical-relative:page" o:ole="">
            <v:imagedata r:id="rId7" o:title=""/>
          </v:shape>
          <o:OLEObject Type="Embed" ProgID="Equation.3" ShapeID="对象 2" DrawAspect="Content" ObjectID="_1621179428" r:id="rId8"/>
        </w:object>
      </w:r>
      <w:r>
        <w:rPr>
          <w:rFonts w:hAnsi="宋体" w:hint="eastAsia"/>
        </w:rPr>
        <w:t>)</w:t>
      </w:r>
      <w:r>
        <w:rPr>
          <w:rFonts w:hAnsi="宋体" w:hint="eastAsia"/>
        </w:rPr>
        <w:t>表示，自身前后对照采用配对样本</w:t>
      </w:r>
      <w:r>
        <w:rPr>
          <w:rFonts w:eastAsia="仿宋_GB2312"/>
          <w:i/>
          <w:iCs/>
          <w:kern w:val="0"/>
        </w:rPr>
        <w:t>t</w:t>
      </w:r>
      <w:r>
        <w:rPr>
          <w:rFonts w:hAnsi="宋体" w:hint="eastAsia"/>
        </w:rPr>
        <w:t>检验进行分析。非正态分布的计量资料以中位数表示，采用秩和检验进行分析。计数资料比较采用卡方检验。以</w:t>
      </w:r>
      <w:r>
        <w:rPr>
          <w:rFonts w:hAnsi="宋体"/>
          <w:i/>
        </w:rPr>
        <w:t>P</w:t>
      </w:r>
      <w:r>
        <w:rPr>
          <w:rFonts w:hAnsi="宋体"/>
        </w:rPr>
        <w:t>＜</w:t>
      </w:r>
      <w:r>
        <w:rPr>
          <w:rFonts w:hAnsi="宋体"/>
        </w:rPr>
        <w:t>0.05</w:t>
      </w:r>
      <w:r>
        <w:rPr>
          <w:rFonts w:hAnsi="宋体" w:hint="eastAsia"/>
        </w:rPr>
        <w:t>为差异有统计学意义。</w:t>
      </w:r>
    </w:p>
    <w:p w:rsidR="00993C37" w:rsidRDefault="00993C37" w:rsidP="00993C37">
      <w:pPr>
        <w:rPr>
          <w:rFonts w:hAnsi="宋体"/>
        </w:rPr>
      </w:pPr>
      <w:r>
        <w:rPr>
          <w:rFonts w:hAnsi="宋体" w:hint="eastAsia"/>
        </w:rPr>
        <w:t xml:space="preserve"> </w:t>
      </w:r>
    </w:p>
    <w:p w:rsidR="00993C37" w:rsidRDefault="00993C37" w:rsidP="00993C37">
      <w:pPr>
        <w:rPr>
          <w:rFonts w:hAnsi="宋体"/>
          <w:b/>
          <w:sz w:val="24"/>
          <w:szCs w:val="24"/>
        </w:rPr>
      </w:pPr>
      <w:r w:rsidRPr="00993C37">
        <w:rPr>
          <w:rFonts w:hAnsi="宋体" w:hint="eastAsia"/>
          <w:b/>
          <w:sz w:val="24"/>
          <w:szCs w:val="24"/>
        </w:rPr>
        <w:t>2.</w:t>
      </w:r>
      <w:r w:rsidR="00730949">
        <w:rPr>
          <w:rFonts w:hAnsi="宋体" w:hint="eastAsia"/>
          <w:b/>
          <w:sz w:val="24"/>
          <w:szCs w:val="24"/>
        </w:rPr>
        <w:t xml:space="preserve"> </w:t>
      </w:r>
      <w:r w:rsidRPr="00993C37">
        <w:rPr>
          <w:rFonts w:hAnsi="宋体" w:hint="eastAsia"/>
          <w:b/>
          <w:sz w:val="24"/>
          <w:szCs w:val="24"/>
        </w:rPr>
        <w:t>结果</w:t>
      </w:r>
    </w:p>
    <w:p w:rsidR="008E1304" w:rsidRPr="008E1304" w:rsidRDefault="00993C37" w:rsidP="008E1304">
      <w:pPr>
        <w:rPr>
          <w:rFonts w:hAnsi="宋体"/>
          <w:szCs w:val="21"/>
        </w:rPr>
      </w:pPr>
      <w:r w:rsidRPr="00993C37">
        <w:rPr>
          <w:rFonts w:hAnsi="宋体" w:hint="eastAsia"/>
          <w:szCs w:val="21"/>
        </w:rPr>
        <w:t>2.1</w:t>
      </w:r>
      <w:r w:rsidR="008E1304">
        <w:rPr>
          <w:rFonts w:hAnsi="宋体" w:hint="eastAsia"/>
          <w:szCs w:val="21"/>
        </w:rPr>
        <w:t xml:space="preserve"> </w:t>
      </w:r>
      <w:r w:rsidR="00BB57CF">
        <w:rPr>
          <w:rFonts w:hAnsi="宋体" w:hint="eastAsia"/>
          <w:szCs w:val="21"/>
        </w:rPr>
        <w:t xml:space="preserve"> </w:t>
      </w:r>
      <w:r w:rsidR="008E1304">
        <w:rPr>
          <w:rFonts w:hAnsi="宋体" w:hint="eastAsia"/>
          <w:szCs w:val="21"/>
        </w:rPr>
        <w:t>受试者</w:t>
      </w:r>
      <w:r w:rsidR="008E1304" w:rsidRPr="008E1304">
        <w:rPr>
          <w:rFonts w:ascii="宋体" w:hAnsi="宋体" w:hint="eastAsia"/>
          <w:color w:val="000000"/>
          <w:szCs w:val="21"/>
        </w:rPr>
        <w:t>一般情况</w:t>
      </w:r>
    </w:p>
    <w:p w:rsidR="008E1304" w:rsidRPr="0077644B" w:rsidRDefault="008E1304" w:rsidP="0077644B">
      <w:pPr>
        <w:jc w:val="center"/>
        <w:rPr>
          <w:szCs w:val="21"/>
        </w:rPr>
      </w:pPr>
      <w:r>
        <w:rPr>
          <w:rFonts w:hint="eastAsia"/>
          <w:color w:val="000000"/>
        </w:rPr>
        <w:t>符合本研究纳入标准的初诊</w:t>
      </w:r>
      <w:r>
        <w:rPr>
          <w:rFonts w:hint="eastAsia"/>
          <w:color w:val="000000"/>
        </w:rPr>
        <w:t>2</w:t>
      </w:r>
      <w:r>
        <w:rPr>
          <w:rFonts w:hint="eastAsia"/>
          <w:color w:val="000000"/>
        </w:rPr>
        <w:t>型糖尿病患者共</w:t>
      </w:r>
      <w:r>
        <w:rPr>
          <w:rFonts w:hint="eastAsia"/>
          <w:color w:val="000000"/>
        </w:rPr>
        <w:t>60</w:t>
      </w:r>
      <w:r>
        <w:rPr>
          <w:rFonts w:hint="eastAsia"/>
          <w:color w:val="000000"/>
        </w:rPr>
        <w:t>例，其中男性</w:t>
      </w:r>
      <w:r>
        <w:rPr>
          <w:rFonts w:hint="eastAsia"/>
          <w:color w:val="000000"/>
        </w:rPr>
        <w:t>30</w:t>
      </w:r>
      <w:r>
        <w:rPr>
          <w:rFonts w:hint="eastAsia"/>
          <w:color w:val="000000"/>
        </w:rPr>
        <w:t>例（</w:t>
      </w:r>
      <w:r>
        <w:rPr>
          <w:rFonts w:hint="eastAsia"/>
          <w:color w:val="000000"/>
        </w:rPr>
        <w:t>50%</w:t>
      </w:r>
      <w:r>
        <w:rPr>
          <w:rFonts w:hint="eastAsia"/>
          <w:color w:val="000000"/>
        </w:rPr>
        <w:t>），女性</w:t>
      </w:r>
      <w:r>
        <w:rPr>
          <w:rFonts w:hint="eastAsia"/>
          <w:color w:val="000000"/>
        </w:rPr>
        <w:t>30</w:t>
      </w:r>
      <w:r>
        <w:rPr>
          <w:rFonts w:hint="eastAsia"/>
          <w:color w:val="000000"/>
        </w:rPr>
        <w:t>例（</w:t>
      </w:r>
      <w:r>
        <w:rPr>
          <w:rFonts w:hint="eastAsia"/>
          <w:color w:val="000000"/>
        </w:rPr>
        <w:t>50%</w:t>
      </w:r>
      <w:r>
        <w:rPr>
          <w:rFonts w:hint="eastAsia"/>
          <w:color w:val="000000"/>
        </w:rPr>
        <w:t>），平均年龄（</w:t>
      </w:r>
      <w:r>
        <w:rPr>
          <w:kern w:val="0"/>
        </w:rPr>
        <w:t>5</w:t>
      </w:r>
      <w:r>
        <w:rPr>
          <w:rFonts w:hint="eastAsia"/>
          <w:kern w:val="0"/>
        </w:rPr>
        <w:t>1</w:t>
      </w:r>
      <w:r>
        <w:rPr>
          <w:kern w:val="0"/>
        </w:rPr>
        <w:t>.3</w:t>
      </w:r>
      <w:r>
        <w:rPr>
          <w:rFonts w:hint="eastAsia"/>
          <w:kern w:val="0"/>
        </w:rPr>
        <w:t>2</w:t>
      </w:r>
      <w:r>
        <w:rPr>
          <w:bCs/>
          <w:kern w:val="0"/>
        </w:rPr>
        <w:t>±1.</w:t>
      </w:r>
      <w:r>
        <w:rPr>
          <w:rFonts w:hint="eastAsia"/>
          <w:bCs/>
          <w:kern w:val="0"/>
        </w:rPr>
        <w:t>04</w:t>
      </w:r>
      <w:r>
        <w:rPr>
          <w:rFonts w:hint="eastAsia"/>
          <w:color w:val="000000"/>
        </w:rPr>
        <w:t>）岁、平均病程（</w:t>
      </w:r>
      <w:r>
        <w:rPr>
          <w:rFonts w:hint="eastAsia"/>
          <w:color w:val="000000"/>
        </w:rPr>
        <w:t>5.75</w:t>
      </w:r>
      <w:r>
        <w:rPr>
          <w:color w:val="000000"/>
        </w:rPr>
        <w:t>±</w:t>
      </w:r>
      <w:r>
        <w:rPr>
          <w:rFonts w:hint="eastAsia"/>
          <w:color w:val="000000"/>
        </w:rPr>
        <w:t>2.21</w:t>
      </w:r>
      <w:r>
        <w:rPr>
          <w:rFonts w:hint="eastAsia"/>
          <w:color w:val="000000"/>
        </w:rPr>
        <w:t>）个月</w:t>
      </w:r>
      <w:r>
        <w:rPr>
          <w:rFonts w:hint="eastAsia"/>
          <w:color w:val="000000"/>
          <w:szCs w:val="21"/>
        </w:rPr>
        <w:t>，</w:t>
      </w:r>
      <w:r>
        <w:rPr>
          <w:rFonts w:hint="eastAsia"/>
          <w:color w:val="000000"/>
        </w:rPr>
        <w:t>平均疗程（</w:t>
      </w:r>
      <w:r>
        <w:rPr>
          <w:rFonts w:hint="eastAsia"/>
          <w:color w:val="000000"/>
        </w:rPr>
        <w:t>10</w:t>
      </w:r>
      <w:r>
        <w:rPr>
          <w:color w:val="000000"/>
        </w:rPr>
        <w:t>±</w:t>
      </w:r>
      <w:r>
        <w:rPr>
          <w:rFonts w:hint="eastAsia"/>
          <w:color w:val="000000"/>
        </w:rPr>
        <w:t>3</w:t>
      </w:r>
      <w:r w:rsidR="0077644B">
        <w:rPr>
          <w:rFonts w:hint="eastAsia"/>
          <w:color w:val="000000"/>
        </w:rPr>
        <w:t>）天</w:t>
      </w:r>
      <w:r>
        <w:rPr>
          <w:color w:val="000000"/>
        </w:rPr>
        <w:t>，</w:t>
      </w:r>
      <w:r>
        <w:rPr>
          <w:rFonts w:hint="eastAsia"/>
          <w:color w:val="000000"/>
        </w:rPr>
        <w:t>MEQ</w:t>
      </w:r>
      <w:r w:rsidR="0077644B">
        <w:rPr>
          <w:rFonts w:hint="eastAsia"/>
          <w:color w:val="000000"/>
        </w:rPr>
        <w:t>评分</w:t>
      </w:r>
      <w:r>
        <w:rPr>
          <w:color w:val="000000"/>
        </w:rPr>
        <w:t>（</w:t>
      </w:r>
      <w:r>
        <w:rPr>
          <w:rFonts w:hint="eastAsia"/>
          <w:color w:val="000000"/>
        </w:rPr>
        <w:t>35.12</w:t>
      </w:r>
      <w:r>
        <w:rPr>
          <w:rFonts w:hint="eastAsia"/>
          <w:color w:val="000000"/>
        </w:rPr>
        <w:t>±</w:t>
      </w:r>
      <w:r>
        <w:rPr>
          <w:rFonts w:hint="eastAsia"/>
          <w:color w:val="000000"/>
        </w:rPr>
        <w:t>1.48</w:t>
      </w:r>
      <w:r>
        <w:rPr>
          <w:color w:val="000000"/>
        </w:rPr>
        <w:t>）分</w:t>
      </w:r>
      <w:r>
        <w:rPr>
          <w:rFonts w:hint="eastAsia"/>
          <w:color w:val="000000"/>
        </w:rPr>
        <w:t>，</w:t>
      </w:r>
      <w:r w:rsidR="0077644B">
        <w:t>TG</w:t>
      </w:r>
      <w:r>
        <w:rPr>
          <w:rFonts w:hint="eastAsia"/>
          <w:color w:val="000000"/>
        </w:rPr>
        <w:t>（</w:t>
      </w:r>
      <w:r w:rsidR="0077644B">
        <w:rPr>
          <w:szCs w:val="21"/>
        </w:rPr>
        <w:t>4.</w:t>
      </w:r>
      <w:r w:rsidR="0077644B">
        <w:rPr>
          <w:rFonts w:hint="eastAsia"/>
          <w:szCs w:val="21"/>
        </w:rPr>
        <w:t>05</w:t>
      </w:r>
      <w:r w:rsidR="0077644B">
        <w:rPr>
          <w:szCs w:val="21"/>
        </w:rPr>
        <w:t>±</w:t>
      </w:r>
      <w:r w:rsidR="0077644B">
        <w:rPr>
          <w:rFonts w:hint="eastAsia"/>
          <w:szCs w:val="21"/>
        </w:rPr>
        <w:t>0.93</w:t>
      </w:r>
      <w:r>
        <w:rPr>
          <w:rFonts w:hint="eastAsia"/>
          <w:color w:val="000000"/>
        </w:rPr>
        <w:t>）</w:t>
      </w:r>
      <w:r>
        <w:rPr>
          <w:rFonts w:hint="eastAsia"/>
          <w:color w:val="000000"/>
        </w:rPr>
        <w:t>mmol/L</w:t>
      </w:r>
      <w:r>
        <w:rPr>
          <w:rFonts w:hint="eastAsia"/>
          <w:color w:val="000000"/>
        </w:rPr>
        <w:t>，</w:t>
      </w:r>
      <w:r w:rsidR="0077644B">
        <w:t>TC</w:t>
      </w:r>
      <w:r>
        <w:rPr>
          <w:rFonts w:hint="eastAsia"/>
          <w:color w:val="000000"/>
        </w:rPr>
        <w:t>（</w:t>
      </w:r>
      <w:r w:rsidR="0077644B">
        <w:rPr>
          <w:rFonts w:hint="eastAsia"/>
          <w:szCs w:val="21"/>
        </w:rPr>
        <w:t>6.89</w:t>
      </w:r>
      <w:r w:rsidR="0077644B">
        <w:rPr>
          <w:szCs w:val="21"/>
        </w:rPr>
        <w:t>±</w:t>
      </w:r>
      <w:r w:rsidR="0077644B">
        <w:rPr>
          <w:rFonts w:hint="eastAsia"/>
          <w:szCs w:val="21"/>
        </w:rPr>
        <w:t>0.63</w:t>
      </w:r>
      <w:r>
        <w:rPr>
          <w:rFonts w:hint="eastAsia"/>
          <w:color w:val="000000"/>
        </w:rPr>
        <w:t>）</w:t>
      </w:r>
      <w:r>
        <w:rPr>
          <w:rFonts w:hint="eastAsia"/>
          <w:color w:val="000000"/>
        </w:rPr>
        <w:t>mmol/L</w:t>
      </w:r>
      <w:r>
        <w:rPr>
          <w:rFonts w:hint="eastAsia"/>
          <w:color w:val="000000"/>
        </w:rPr>
        <w:t>，见表</w:t>
      </w:r>
      <w:r>
        <w:rPr>
          <w:rFonts w:hint="eastAsia"/>
          <w:color w:val="000000"/>
        </w:rPr>
        <w:t>1</w:t>
      </w:r>
      <w:r>
        <w:rPr>
          <w:rFonts w:hint="eastAsia"/>
          <w:color w:val="000000"/>
        </w:rPr>
        <w:t>。</w:t>
      </w:r>
    </w:p>
    <w:p w:rsidR="008E1304" w:rsidRDefault="008E1304" w:rsidP="008E1304">
      <w:pPr>
        <w:jc w:val="center"/>
        <w:rPr>
          <w:rFonts w:ascii="宋体" w:hAnsi="宋体" w:cs="宋体"/>
          <w:b/>
          <w:kern w:val="0"/>
          <w:szCs w:val="21"/>
        </w:rPr>
      </w:pPr>
      <w:r>
        <w:rPr>
          <w:rFonts w:ascii="宋体" w:hAnsi="宋体" w:cs="宋体" w:hint="eastAsia"/>
          <w:b/>
          <w:kern w:val="0"/>
          <w:szCs w:val="21"/>
        </w:rPr>
        <w:t>表</w:t>
      </w:r>
      <w:r>
        <w:rPr>
          <w:b/>
          <w:kern w:val="0"/>
          <w:szCs w:val="21"/>
        </w:rPr>
        <w:t>1</w:t>
      </w:r>
      <w:r>
        <w:rPr>
          <w:rFonts w:hint="eastAsia"/>
          <w:b/>
          <w:kern w:val="0"/>
          <w:szCs w:val="21"/>
        </w:rPr>
        <w:t>受试者一般资料</w:t>
      </w:r>
      <w:r>
        <w:rPr>
          <w:b/>
          <w:kern w:val="0"/>
          <w:szCs w:val="21"/>
        </w:rPr>
        <w:t>[n(%)]</w:t>
      </w:r>
    </w:p>
    <w:p w:rsidR="008E1304" w:rsidRDefault="008E1304" w:rsidP="008E1304">
      <w:pPr>
        <w:topLinePunct/>
        <w:jc w:val="center"/>
        <w:rPr>
          <w:b/>
          <w:kern w:val="0"/>
          <w:szCs w:val="21"/>
        </w:rPr>
      </w:pPr>
      <w:r>
        <w:rPr>
          <w:b/>
          <w:kern w:val="0"/>
          <w:szCs w:val="21"/>
        </w:rPr>
        <w:t>Table 1 General information of subjects</w:t>
      </w:r>
    </w:p>
    <w:tbl>
      <w:tblPr>
        <w:tblW w:w="8856" w:type="dxa"/>
        <w:tblLayout w:type="fixed"/>
        <w:tblLook w:val="0000"/>
      </w:tblPr>
      <w:tblGrid>
        <w:gridCol w:w="1809"/>
        <w:gridCol w:w="1215"/>
        <w:gridCol w:w="1701"/>
        <w:gridCol w:w="2008"/>
        <w:gridCol w:w="2123"/>
      </w:tblGrid>
      <w:tr w:rsidR="008E1304" w:rsidTr="00BB57CF">
        <w:trPr>
          <w:trHeight w:val="387"/>
        </w:trPr>
        <w:tc>
          <w:tcPr>
            <w:tcW w:w="1809" w:type="dxa"/>
            <w:tcBorders>
              <w:top w:val="single" w:sz="12" w:space="0" w:color="auto"/>
              <w:bottom w:val="single" w:sz="8" w:space="0" w:color="auto"/>
            </w:tcBorders>
            <w:vAlign w:val="center"/>
          </w:tcPr>
          <w:p w:rsidR="008E1304" w:rsidRDefault="008E1304" w:rsidP="00C77381">
            <w:pPr>
              <w:jc w:val="left"/>
              <w:rPr>
                <w:szCs w:val="21"/>
              </w:rPr>
            </w:pPr>
            <w:r>
              <w:rPr>
                <w:rFonts w:hint="eastAsia"/>
                <w:szCs w:val="21"/>
              </w:rPr>
              <w:t>项目</w:t>
            </w:r>
          </w:p>
        </w:tc>
        <w:tc>
          <w:tcPr>
            <w:tcW w:w="1215" w:type="dxa"/>
            <w:tcBorders>
              <w:top w:val="single" w:sz="12" w:space="0" w:color="auto"/>
              <w:bottom w:val="single" w:sz="8" w:space="0" w:color="auto"/>
            </w:tcBorders>
            <w:vAlign w:val="center"/>
          </w:tcPr>
          <w:p w:rsidR="008E1304" w:rsidRDefault="008E1304" w:rsidP="00C77381">
            <w:pPr>
              <w:jc w:val="center"/>
              <w:rPr>
                <w:i/>
                <w:szCs w:val="21"/>
              </w:rPr>
            </w:pPr>
            <w:r>
              <w:rPr>
                <w:rFonts w:hint="eastAsia"/>
                <w:i/>
                <w:szCs w:val="21"/>
              </w:rPr>
              <w:t>n</w:t>
            </w:r>
          </w:p>
        </w:tc>
        <w:tc>
          <w:tcPr>
            <w:tcW w:w="1701" w:type="dxa"/>
            <w:tcBorders>
              <w:top w:val="single" w:sz="12" w:space="0" w:color="auto"/>
              <w:bottom w:val="single" w:sz="8" w:space="0" w:color="auto"/>
            </w:tcBorders>
          </w:tcPr>
          <w:p w:rsidR="008E1304" w:rsidRDefault="008E1304" w:rsidP="00C77381">
            <w:pPr>
              <w:autoSpaceDE w:val="0"/>
              <w:autoSpaceDN w:val="0"/>
              <w:adjustRightInd w:val="0"/>
              <w:jc w:val="center"/>
              <w:rPr>
                <w:szCs w:val="21"/>
              </w:rPr>
            </w:pPr>
            <w:r>
              <w:rPr>
                <w:rFonts w:hint="eastAsia"/>
                <w:szCs w:val="21"/>
              </w:rPr>
              <w:t>最小值</w:t>
            </w:r>
          </w:p>
        </w:tc>
        <w:tc>
          <w:tcPr>
            <w:tcW w:w="2008" w:type="dxa"/>
            <w:tcBorders>
              <w:top w:val="single" w:sz="12" w:space="0" w:color="auto"/>
              <w:bottom w:val="single" w:sz="8" w:space="0" w:color="auto"/>
            </w:tcBorders>
          </w:tcPr>
          <w:p w:rsidR="008E1304" w:rsidRDefault="008E1304" w:rsidP="00C77381">
            <w:pPr>
              <w:autoSpaceDE w:val="0"/>
              <w:autoSpaceDN w:val="0"/>
              <w:adjustRightInd w:val="0"/>
              <w:jc w:val="center"/>
              <w:rPr>
                <w:szCs w:val="21"/>
              </w:rPr>
            </w:pPr>
            <w:r>
              <w:rPr>
                <w:rFonts w:hint="eastAsia"/>
                <w:szCs w:val="21"/>
              </w:rPr>
              <w:t>最大值</w:t>
            </w:r>
          </w:p>
        </w:tc>
        <w:tc>
          <w:tcPr>
            <w:tcW w:w="2123" w:type="dxa"/>
            <w:tcBorders>
              <w:top w:val="single" w:sz="12" w:space="0" w:color="auto"/>
              <w:bottom w:val="single" w:sz="8" w:space="0" w:color="auto"/>
            </w:tcBorders>
          </w:tcPr>
          <w:p w:rsidR="008E1304" w:rsidRDefault="009D1526" w:rsidP="00C77381">
            <w:pPr>
              <w:autoSpaceDE w:val="0"/>
              <w:autoSpaceDN w:val="0"/>
              <w:adjustRightInd w:val="0"/>
              <w:jc w:val="center"/>
              <w:rPr>
                <w:szCs w:val="21"/>
              </w:rPr>
            </w:pPr>
            <w:r w:rsidRPr="009D1526">
              <w:rPr>
                <w:b/>
                <w:kern w:val="0"/>
                <w:position w:val="-6"/>
              </w:rPr>
              <w:pict>
                <v:shape id="图片 3" o:spid="_x0000_i1026" type="#_x0000_t75" style="width:36pt;height:17.2pt;mso-position-horizontal-relative:page;mso-position-vertical-relative:page">
                  <v:imagedata r:id="rId7" o:title="" embosscolor="white"/>
                </v:shape>
              </w:pict>
            </w:r>
          </w:p>
        </w:tc>
      </w:tr>
      <w:tr w:rsidR="008E1304" w:rsidTr="00BB57CF">
        <w:trPr>
          <w:trHeight w:val="387"/>
        </w:trPr>
        <w:tc>
          <w:tcPr>
            <w:tcW w:w="1809" w:type="dxa"/>
            <w:tcBorders>
              <w:top w:val="single" w:sz="8" w:space="0" w:color="auto"/>
            </w:tcBorders>
            <w:vAlign w:val="center"/>
          </w:tcPr>
          <w:p w:rsidR="008E1304" w:rsidRDefault="008E1304" w:rsidP="00C77381">
            <w:pPr>
              <w:rPr>
                <w:szCs w:val="21"/>
              </w:rPr>
            </w:pPr>
            <w:r>
              <w:rPr>
                <w:rFonts w:hint="eastAsia"/>
                <w:szCs w:val="21"/>
              </w:rPr>
              <w:t>年龄（岁）</w:t>
            </w:r>
          </w:p>
        </w:tc>
        <w:tc>
          <w:tcPr>
            <w:tcW w:w="1215" w:type="dxa"/>
            <w:tcBorders>
              <w:top w:val="single" w:sz="8" w:space="0" w:color="auto"/>
            </w:tcBorders>
            <w:vAlign w:val="center"/>
          </w:tcPr>
          <w:p w:rsidR="008E1304" w:rsidRDefault="008E1304" w:rsidP="00C77381">
            <w:pPr>
              <w:jc w:val="center"/>
              <w:rPr>
                <w:szCs w:val="21"/>
              </w:rPr>
            </w:pPr>
            <w:r>
              <w:rPr>
                <w:rFonts w:hint="eastAsia"/>
                <w:szCs w:val="21"/>
              </w:rPr>
              <w:t>60</w:t>
            </w:r>
          </w:p>
        </w:tc>
        <w:tc>
          <w:tcPr>
            <w:tcW w:w="1701" w:type="dxa"/>
            <w:tcBorders>
              <w:top w:val="single" w:sz="8" w:space="0" w:color="auto"/>
            </w:tcBorders>
          </w:tcPr>
          <w:p w:rsidR="008E1304" w:rsidRDefault="00E42331" w:rsidP="008E1304">
            <w:pPr>
              <w:autoSpaceDE w:val="0"/>
              <w:autoSpaceDN w:val="0"/>
              <w:adjustRightInd w:val="0"/>
              <w:jc w:val="center"/>
              <w:rPr>
                <w:szCs w:val="21"/>
              </w:rPr>
            </w:pPr>
            <w:r>
              <w:rPr>
                <w:rFonts w:hint="eastAsia"/>
                <w:szCs w:val="21"/>
              </w:rPr>
              <w:t>38</w:t>
            </w:r>
          </w:p>
        </w:tc>
        <w:tc>
          <w:tcPr>
            <w:tcW w:w="2008" w:type="dxa"/>
            <w:tcBorders>
              <w:top w:val="single" w:sz="8" w:space="0" w:color="auto"/>
            </w:tcBorders>
          </w:tcPr>
          <w:p w:rsidR="008E1304" w:rsidRDefault="00E42331" w:rsidP="008E1304">
            <w:pPr>
              <w:autoSpaceDE w:val="0"/>
              <w:autoSpaceDN w:val="0"/>
              <w:adjustRightInd w:val="0"/>
              <w:jc w:val="center"/>
              <w:rPr>
                <w:szCs w:val="21"/>
              </w:rPr>
            </w:pPr>
            <w:r>
              <w:rPr>
                <w:rFonts w:hint="eastAsia"/>
                <w:szCs w:val="21"/>
              </w:rPr>
              <w:t>78</w:t>
            </w:r>
          </w:p>
        </w:tc>
        <w:tc>
          <w:tcPr>
            <w:tcW w:w="2123" w:type="dxa"/>
            <w:tcBorders>
              <w:top w:val="single" w:sz="8" w:space="0" w:color="auto"/>
            </w:tcBorders>
          </w:tcPr>
          <w:p w:rsidR="008E1304" w:rsidRDefault="008E1304" w:rsidP="00C77381">
            <w:pPr>
              <w:jc w:val="center"/>
              <w:rPr>
                <w:szCs w:val="21"/>
              </w:rPr>
            </w:pPr>
            <w:r>
              <w:rPr>
                <w:kern w:val="0"/>
              </w:rPr>
              <w:t>5</w:t>
            </w:r>
            <w:r>
              <w:rPr>
                <w:rFonts w:hint="eastAsia"/>
                <w:kern w:val="0"/>
              </w:rPr>
              <w:t>1</w:t>
            </w:r>
            <w:r>
              <w:rPr>
                <w:kern w:val="0"/>
              </w:rPr>
              <w:t>.3</w:t>
            </w:r>
            <w:r>
              <w:rPr>
                <w:rFonts w:hint="eastAsia"/>
                <w:kern w:val="0"/>
              </w:rPr>
              <w:t>2</w:t>
            </w:r>
            <w:r>
              <w:rPr>
                <w:bCs/>
                <w:kern w:val="0"/>
              </w:rPr>
              <w:t>±1.</w:t>
            </w:r>
            <w:r>
              <w:rPr>
                <w:rFonts w:hint="eastAsia"/>
                <w:bCs/>
                <w:kern w:val="0"/>
              </w:rPr>
              <w:t>04</w:t>
            </w:r>
          </w:p>
        </w:tc>
      </w:tr>
      <w:tr w:rsidR="008E1304" w:rsidTr="00BB57CF">
        <w:trPr>
          <w:trHeight w:val="387"/>
        </w:trPr>
        <w:tc>
          <w:tcPr>
            <w:tcW w:w="1809" w:type="dxa"/>
            <w:vAlign w:val="center"/>
          </w:tcPr>
          <w:p w:rsidR="008E1304" w:rsidRDefault="008E1304" w:rsidP="00C77381">
            <w:pPr>
              <w:rPr>
                <w:szCs w:val="21"/>
              </w:rPr>
            </w:pPr>
            <w:r>
              <w:rPr>
                <w:rFonts w:hint="eastAsia"/>
                <w:szCs w:val="21"/>
              </w:rPr>
              <w:t>病程（个月）</w:t>
            </w:r>
          </w:p>
        </w:tc>
        <w:tc>
          <w:tcPr>
            <w:tcW w:w="1215" w:type="dxa"/>
            <w:vAlign w:val="center"/>
          </w:tcPr>
          <w:p w:rsidR="008E1304" w:rsidRDefault="008E1304" w:rsidP="00C77381">
            <w:pPr>
              <w:jc w:val="center"/>
              <w:rPr>
                <w:szCs w:val="21"/>
              </w:rPr>
            </w:pPr>
            <w:r>
              <w:rPr>
                <w:rFonts w:hint="eastAsia"/>
                <w:szCs w:val="21"/>
              </w:rPr>
              <w:t>60</w:t>
            </w:r>
          </w:p>
        </w:tc>
        <w:tc>
          <w:tcPr>
            <w:tcW w:w="1701" w:type="dxa"/>
          </w:tcPr>
          <w:p w:rsidR="008E1304" w:rsidRDefault="008E1304" w:rsidP="00C77381">
            <w:pPr>
              <w:autoSpaceDE w:val="0"/>
              <w:autoSpaceDN w:val="0"/>
              <w:adjustRightInd w:val="0"/>
              <w:jc w:val="center"/>
              <w:rPr>
                <w:szCs w:val="21"/>
              </w:rPr>
            </w:pPr>
            <w:r>
              <w:rPr>
                <w:rFonts w:hint="eastAsia"/>
                <w:szCs w:val="21"/>
              </w:rPr>
              <w:t>1</w:t>
            </w:r>
          </w:p>
        </w:tc>
        <w:tc>
          <w:tcPr>
            <w:tcW w:w="2008" w:type="dxa"/>
          </w:tcPr>
          <w:p w:rsidR="008E1304" w:rsidRDefault="008E1304" w:rsidP="00C77381">
            <w:pPr>
              <w:autoSpaceDE w:val="0"/>
              <w:autoSpaceDN w:val="0"/>
              <w:adjustRightInd w:val="0"/>
              <w:jc w:val="center"/>
              <w:rPr>
                <w:szCs w:val="21"/>
              </w:rPr>
            </w:pPr>
            <w:r>
              <w:rPr>
                <w:rFonts w:hint="eastAsia"/>
                <w:szCs w:val="21"/>
              </w:rPr>
              <w:t>12</w:t>
            </w:r>
          </w:p>
        </w:tc>
        <w:tc>
          <w:tcPr>
            <w:tcW w:w="2123" w:type="dxa"/>
          </w:tcPr>
          <w:p w:rsidR="008E1304" w:rsidRDefault="008E1304" w:rsidP="00C77381">
            <w:pPr>
              <w:jc w:val="center"/>
              <w:rPr>
                <w:szCs w:val="21"/>
              </w:rPr>
            </w:pPr>
            <w:r>
              <w:rPr>
                <w:rFonts w:hint="eastAsia"/>
                <w:color w:val="000000"/>
              </w:rPr>
              <w:t>5.75</w:t>
            </w:r>
            <w:r>
              <w:rPr>
                <w:color w:val="000000"/>
              </w:rPr>
              <w:t>±</w:t>
            </w:r>
            <w:r>
              <w:rPr>
                <w:rFonts w:hint="eastAsia"/>
                <w:color w:val="000000"/>
              </w:rPr>
              <w:t>2.21</w:t>
            </w:r>
          </w:p>
        </w:tc>
      </w:tr>
      <w:tr w:rsidR="008E1304" w:rsidTr="00BB57CF">
        <w:trPr>
          <w:trHeight w:val="387"/>
        </w:trPr>
        <w:tc>
          <w:tcPr>
            <w:tcW w:w="1809" w:type="dxa"/>
            <w:vAlign w:val="center"/>
          </w:tcPr>
          <w:p w:rsidR="008E1304" w:rsidRDefault="008E1304" w:rsidP="00C77381">
            <w:pPr>
              <w:rPr>
                <w:szCs w:val="21"/>
              </w:rPr>
            </w:pPr>
            <w:r>
              <w:rPr>
                <w:rFonts w:hint="eastAsia"/>
                <w:szCs w:val="21"/>
              </w:rPr>
              <w:t>疗程（天）</w:t>
            </w:r>
          </w:p>
        </w:tc>
        <w:tc>
          <w:tcPr>
            <w:tcW w:w="1215" w:type="dxa"/>
            <w:vAlign w:val="center"/>
          </w:tcPr>
          <w:p w:rsidR="008E1304" w:rsidRDefault="008E1304" w:rsidP="00C77381">
            <w:pPr>
              <w:jc w:val="center"/>
              <w:rPr>
                <w:szCs w:val="21"/>
              </w:rPr>
            </w:pPr>
            <w:r>
              <w:rPr>
                <w:rFonts w:hint="eastAsia"/>
                <w:szCs w:val="21"/>
              </w:rPr>
              <w:t>60</w:t>
            </w:r>
          </w:p>
        </w:tc>
        <w:tc>
          <w:tcPr>
            <w:tcW w:w="1701" w:type="dxa"/>
          </w:tcPr>
          <w:p w:rsidR="008E1304" w:rsidRDefault="008E1304" w:rsidP="00C77381">
            <w:pPr>
              <w:autoSpaceDE w:val="0"/>
              <w:autoSpaceDN w:val="0"/>
              <w:adjustRightInd w:val="0"/>
              <w:jc w:val="center"/>
              <w:rPr>
                <w:szCs w:val="21"/>
              </w:rPr>
            </w:pPr>
            <w:r>
              <w:rPr>
                <w:rFonts w:hint="eastAsia"/>
                <w:szCs w:val="21"/>
              </w:rPr>
              <w:t>7</w:t>
            </w:r>
          </w:p>
        </w:tc>
        <w:tc>
          <w:tcPr>
            <w:tcW w:w="2008" w:type="dxa"/>
          </w:tcPr>
          <w:p w:rsidR="008E1304" w:rsidRDefault="008E1304" w:rsidP="00C77381">
            <w:pPr>
              <w:autoSpaceDE w:val="0"/>
              <w:autoSpaceDN w:val="0"/>
              <w:adjustRightInd w:val="0"/>
              <w:jc w:val="center"/>
              <w:rPr>
                <w:szCs w:val="21"/>
              </w:rPr>
            </w:pPr>
            <w:r>
              <w:rPr>
                <w:rFonts w:hint="eastAsia"/>
                <w:szCs w:val="21"/>
              </w:rPr>
              <w:t>14</w:t>
            </w:r>
          </w:p>
        </w:tc>
        <w:tc>
          <w:tcPr>
            <w:tcW w:w="2123" w:type="dxa"/>
          </w:tcPr>
          <w:p w:rsidR="008E1304" w:rsidRDefault="008E1304" w:rsidP="00C77381">
            <w:pPr>
              <w:jc w:val="center"/>
              <w:rPr>
                <w:szCs w:val="21"/>
              </w:rPr>
            </w:pPr>
            <w:r>
              <w:rPr>
                <w:rFonts w:hint="eastAsia"/>
                <w:szCs w:val="21"/>
              </w:rPr>
              <w:t>10</w:t>
            </w:r>
            <w:r>
              <w:rPr>
                <w:rFonts w:hint="eastAsia"/>
                <w:szCs w:val="21"/>
              </w:rPr>
              <w:t>±</w:t>
            </w:r>
            <w:r>
              <w:rPr>
                <w:rFonts w:hint="eastAsia"/>
                <w:szCs w:val="21"/>
              </w:rPr>
              <w:t>3</w:t>
            </w:r>
          </w:p>
        </w:tc>
      </w:tr>
      <w:tr w:rsidR="008E1304" w:rsidTr="00BB57CF">
        <w:trPr>
          <w:trHeight w:val="387"/>
        </w:trPr>
        <w:tc>
          <w:tcPr>
            <w:tcW w:w="1809" w:type="dxa"/>
            <w:vAlign w:val="center"/>
          </w:tcPr>
          <w:p w:rsidR="008E1304" w:rsidRDefault="008E1304" w:rsidP="00C77381">
            <w:pPr>
              <w:rPr>
                <w:szCs w:val="21"/>
              </w:rPr>
            </w:pPr>
            <w:r>
              <w:rPr>
                <w:rFonts w:hint="eastAsia"/>
                <w:szCs w:val="21"/>
              </w:rPr>
              <w:t>MEQ</w:t>
            </w:r>
            <w:r>
              <w:rPr>
                <w:rFonts w:hint="eastAsia"/>
                <w:szCs w:val="21"/>
              </w:rPr>
              <w:t>评分</w:t>
            </w:r>
          </w:p>
        </w:tc>
        <w:tc>
          <w:tcPr>
            <w:tcW w:w="1215" w:type="dxa"/>
            <w:vAlign w:val="center"/>
          </w:tcPr>
          <w:p w:rsidR="008E1304" w:rsidRDefault="008E1304" w:rsidP="00C77381">
            <w:pPr>
              <w:jc w:val="center"/>
              <w:rPr>
                <w:szCs w:val="21"/>
              </w:rPr>
            </w:pPr>
            <w:r>
              <w:rPr>
                <w:rFonts w:hint="eastAsia"/>
                <w:szCs w:val="21"/>
              </w:rPr>
              <w:t>60</w:t>
            </w:r>
          </w:p>
        </w:tc>
        <w:tc>
          <w:tcPr>
            <w:tcW w:w="1701" w:type="dxa"/>
          </w:tcPr>
          <w:p w:rsidR="008E1304" w:rsidRDefault="008E1304" w:rsidP="00C77381">
            <w:pPr>
              <w:autoSpaceDE w:val="0"/>
              <w:autoSpaceDN w:val="0"/>
              <w:adjustRightInd w:val="0"/>
              <w:jc w:val="center"/>
              <w:rPr>
                <w:szCs w:val="21"/>
              </w:rPr>
            </w:pPr>
            <w:r>
              <w:rPr>
                <w:rFonts w:hint="eastAsia"/>
                <w:szCs w:val="21"/>
              </w:rPr>
              <w:t>18</w:t>
            </w:r>
          </w:p>
        </w:tc>
        <w:tc>
          <w:tcPr>
            <w:tcW w:w="2008" w:type="dxa"/>
          </w:tcPr>
          <w:p w:rsidR="008E1304" w:rsidRDefault="008E1304" w:rsidP="008E1304">
            <w:pPr>
              <w:autoSpaceDE w:val="0"/>
              <w:autoSpaceDN w:val="0"/>
              <w:adjustRightInd w:val="0"/>
              <w:jc w:val="center"/>
              <w:rPr>
                <w:szCs w:val="21"/>
              </w:rPr>
            </w:pPr>
            <w:r>
              <w:rPr>
                <w:rFonts w:hint="eastAsia"/>
                <w:szCs w:val="21"/>
              </w:rPr>
              <w:t>55</w:t>
            </w:r>
          </w:p>
        </w:tc>
        <w:tc>
          <w:tcPr>
            <w:tcW w:w="2123" w:type="dxa"/>
          </w:tcPr>
          <w:p w:rsidR="008E1304" w:rsidRDefault="008E1304" w:rsidP="00C77381">
            <w:pPr>
              <w:jc w:val="center"/>
              <w:rPr>
                <w:szCs w:val="21"/>
              </w:rPr>
            </w:pPr>
            <w:r>
              <w:rPr>
                <w:rFonts w:hint="eastAsia"/>
                <w:color w:val="000000"/>
              </w:rPr>
              <w:t>35.12</w:t>
            </w:r>
            <w:r>
              <w:rPr>
                <w:rFonts w:hint="eastAsia"/>
                <w:color w:val="000000"/>
              </w:rPr>
              <w:t>±</w:t>
            </w:r>
            <w:r>
              <w:rPr>
                <w:rFonts w:hint="eastAsia"/>
                <w:color w:val="000000"/>
              </w:rPr>
              <w:t>1.48</w:t>
            </w:r>
          </w:p>
        </w:tc>
      </w:tr>
      <w:tr w:rsidR="00BB57CF" w:rsidTr="00E42331">
        <w:trPr>
          <w:trHeight w:val="387"/>
        </w:trPr>
        <w:tc>
          <w:tcPr>
            <w:tcW w:w="1809" w:type="dxa"/>
            <w:tcBorders>
              <w:bottom w:val="single" w:sz="12" w:space="0" w:color="auto"/>
            </w:tcBorders>
          </w:tcPr>
          <w:p w:rsidR="00BB57CF" w:rsidRDefault="00BB57CF" w:rsidP="00BB57CF">
            <w:pPr>
              <w:autoSpaceDE w:val="0"/>
              <w:autoSpaceDN w:val="0"/>
              <w:adjustRightInd w:val="0"/>
              <w:rPr>
                <w:szCs w:val="21"/>
              </w:rPr>
            </w:pPr>
            <w:r>
              <w:rPr>
                <w:szCs w:val="21"/>
              </w:rPr>
              <w:t>TG(mmol/L)</w:t>
            </w:r>
          </w:p>
          <w:p w:rsidR="00BB57CF" w:rsidRDefault="00BB57CF" w:rsidP="00BB57CF">
            <w:pPr>
              <w:autoSpaceDE w:val="0"/>
              <w:autoSpaceDN w:val="0"/>
              <w:adjustRightInd w:val="0"/>
              <w:rPr>
                <w:szCs w:val="21"/>
              </w:rPr>
            </w:pPr>
            <w:r>
              <w:rPr>
                <w:szCs w:val="21"/>
              </w:rPr>
              <w:t>TC(mmol/L)</w:t>
            </w:r>
            <w:r>
              <w:rPr>
                <w:rFonts w:hint="eastAsia"/>
                <w:szCs w:val="21"/>
              </w:rPr>
              <w:t xml:space="preserve">                             </w:t>
            </w:r>
          </w:p>
        </w:tc>
        <w:tc>
          <w:tcPr>
            <w:tcW w:w="1215" w:type="dxa"/>
            <w:tcBorders>
              <w:bottom w:val="single" w:sz="12" w:space="0" w:color="auto"/>
            </w:tcBorders>
          </w:tcPr>
          <w:p w:rsidR="00BB57CF" w:rsidRDefault="00BB57CF" w:rsidP="00BB57CF">
            <w:pPr>
              <w:autoSpaceDE w:val="0"/>
              <w:autoSpaceDN w:val="0"/>
              <w:adjustRightInd w:val="0"/>
              <w:ind w:firstLine="405"/>
              <w:jc w:val="left"/>
              <w:rPr>
                <w:szCs w:val="21"/>
              </w:rPr>
            </w:pPr>
            <w:r>
              <w:rPr>
                <w:rFonts w:hint="eastAsia"/>
                <w:szCs w:val="21"/>
              </w:rPr>
              <w:t>60</w:t>
            </w:r>
          </w:p>
          <w:p w:rsidR="00BB57CF" w:rsidRDefault="00BB57CF" w:rsidP="00BB57CF">
            <w:pPr>
              <w:autoSpaceDE w:val="0"/>
              <w:autoSpaceDN w:val="0"/>
              <w:adjustRightInd w:val="0"/>
              <w:ind w:firstLine="405"/>
              <w:jc w:val="left"/>
              <w:rPr>
                <w:szCs w:val="21"/>
              </w:rPr>
            </w:pPr>
            <w:r>
              <w:rPr>
                <w:rFonts w:hint="eastAsia"/>
                <w:szCs w:val="21"/>
              </w:rPr>
              <w:t>60</w:t>
            </w:r>
          </w:p>
        </w:tc>
        <w:tc>
          <w:tcPr>
            <w:tcW w:w="1701" w:type="dxa"/>
            <w:tcBorders>
              <w:bottom w:val="single" w:sz="12" w:space="0" w:color="auto"/>
            </w:tcBorders>
          </w:tcPr>
          <w:p w:rsidR="00BB57CF" w:rsidRDefault="00BB57CF" w:rsidP="008E1304">
            <w:pPr>
              <w:jc w:val="center"/>
              <w:rPr>
                <w:szCs w:val="21"/>
              </w:rPr>
            </w:pPr>
            <w:r>
              <w:rPr>
                <w:rFonts w:hint="eastAsia"/>
                <w:szCs w:val="21"/>
              </w:rPr>
              <w:t>3.25</w:t>
            </w:r>
          </w:p>
          <w:p w:rsidR="00BB57CF" w:rsidRDefault="00BB57CF" w:rsidP="008E1304">
            <w:pPr>
              <w:jc w:val="center"/>
              <w:rPr>
                <w:szCs w:val="21"/>
              </w:rPr>
            </w:pPr>
            <w:r>
              <w:rPr>
                <w:rFonts w:hint="eastAsia"/>
                <w:szCs w:val="21"/>
              </w:rPr>
              <w:t>6.25</w:t>
            </w:r>
          </w:p>
        </w:tc>
        <w:tc>
          <w:tcPr>
            <w:tcW w:w="2008" w:type="dxa"/>
            <w:tcBorders>
              <w:bottom w:val="single" w:sz="12" w:space="0" w:color="auto"/>
            </w:tcBorders>
          </w:tcPr>
          <w:p w:rsidR="00BB57CF" w:rsidRDefault="00BB57CF" w:rsidP="008E1304">
            <w:pPr>
              <w:jc w:val="center"/>
              <w:rPr>
                <w:szCs w:val="21"/>
              </w:rPr>
            </w:pPr>
            <w:r>
              <w:rPr>
                <w:rFonts w:hint="eastAsia"/>
                <w:szCs w:val="21"/>
              </w:rPr>
              <w:t>4.99</w:t>
            </w:r>
          </w:p>
          <w:p w:rsidR="00BB57CF" w:rsidRDefault="00BB57CF" w:rsidP="00BB57CF">
            <w:pPr>
              <w:jc w:val="center"/>
              <w:rPr>
                <w:szCs w:val="21"/>
              </w:rPr>
            </w:pPr>
            <w:r>
              <w:rPr>
                <w:rFonts w:hint="eastAsia"/>
                <w:szCs w:val="21"/>
              </w:rPr>
              <w:t>7.62</w:t>
            </w:r>
          </w:p>
        </w:tc>
        <w:tc>
          <w:tcPr>
            <w:tcW w:w="2123" w:type="dxa"/>
            <w:tcBorders>
              <w:bottom w:val="single" w:sz="12" w:space="0" w:color="auto"/>
            </w:tcBorders>
          </w:tcPr>
          <w:p w:rsidR="00BB57CF" w:rsidRDefault="00BB57CF" w:rsidP="00C77381">
            <w:pPr>
              <w:jc w:val="center"/>
              <w:rPr>
                <w:szCs w:val="21"/>
              </w:rPr>
            </w:pPr>
            <w:r>
              <w:rPr>
                <w:szCs w:val="21"/>
              </w:rPr>
              <w:t>4.</w:t>
            </w:r>
            <w:r>
              <w:rPr>
                <w:rFonts w:hint="eastAsia"/>
                <w:szCs w:val="21"/>
              </w:rPr>
              <w:t>05</w:t>
            </w:r>
            <w:r>
              <w:rPr>
                <w:szCs w:val="21"/>
              </w:rPr>
              <w:t>±</w:t>
            </w:r>
            <w:r>
              <w:rPr>
                <w:rFonts w:hint="eastAsia"/>
                <w:szCs w:val="21"/>
              </w:rPr>
              <w:t>0.93</w:t>
            </w:r>
          </w:p>
          <w:p w:rsidR="00BB57CF" w:rsidRPr="00BB57CF" w:rsidRDefault="00BB57CF" w:rsidP="00BB57CF">
            <w:pPr>
              <w:autoSpaceDE w:val="0"/>
              <w:autoSpaceDN w:val="0"/>
              <w:adjustRightInd w:val="0"/>
              <w:ind w:firstLineChars="250" w:firstLine="525"/>
              <w:jc w:val="left"/>
              <w:rPr>
                <w:szCs w:val="21"/>
              </w:rPr>
            </w:pPr>
            <w:r>
              <w:rPr>
                <w:rFonts w:hint="eastAsia"/>
                <w:szCs w:val="21"/>
              </w:rPr>
              <w:t>6.89</w:t>
            </w:r>
            <w:r>
              <w:rPr>
                <w:szCs w:val="21"/>
              </w:rPr>
              <w:t>±</w:t>
            </w:r>
            <w:r>
              <w:rPr>
                <w:rFonts w:hint="eastAsia"/>
                <w:szCs w:val="21"/>
              </w:rPr>
              <w:t>0.63</w:t>
            </w:r>
          </w:p>
        </w:tc>
      </w:tr>
    </w:tbl>
    <w:p w:rsidR="008E1304" w:rsidRDefault="008E1304" w:rsidP="008E1304">
      <w:pPr>
        <w:autoSpaceDE w:val="0"/>
        <w:autoSpaceDN w:val="0"/>
        <w:adjustRightInd w:val="0"/>
        <w:rPr>
          <w:b/>
          <w:kern w:val="0"/>
          <w:szCs w:val="21"/>
        </w:rPr>
      </w:pPr>
      <w:r>
        <w:rPr>
          <w:rFonts w:ascii="宋体" w:hAnsi="宋体" w:cs="宋体" w:hint="eastAsia"/>
          <w:b/>
          <w:kern w:val="0"/>
          <w:szCs w:val="21"/>
        </w:rPr>
        <w:t>注：</w:t>
      </w:r>
      <w:r w:rsidR="00730949">
        <w:rPr>
          <w:rFonts w:ascii="宋体" w:hAnsi="宋体" w:cs="宋体" w:hint="eastAsia"/>
          <w:b/>
          <w:kern w:val="0"/>
          <w:szCs w:val="21"/>
        </w:rPr>
        <w:t xml:space="preserve"> </w:t>
      </w:r>
      <w:r>
        <w:rPr>
          <w:rFonts w:ascii="宋体" w:hAnsi="宋体" w:cs="宋体" w:hint="eastAsia"/>
          <w:b/>
          <w:kern w:val="0"/>
          <w:szCs w:val="21"/>
        </w:rPr>
        <w:t>MEQ：睡眠-清晨型量表；</w:t>
      </w:r>
      <w:r>
        <w:rPr>
          <w:rFonts w:hint="eastAsia"/>
          <w:b/>
          <w:kern w:val="0"/>
          <w:szCs w:val="21"/>
        </w:rPr>
        <w:t>FPG</w:t>
      </w:r>
      <w:r>
        <w:rPr>
          <w:rFonts w:hint="eastAsia"/>
          <w:b/>
          <w:kern w:val="0"/>
          <w:szCs w:val="21"/>
        </w:rPr>
        <w:t>：空腹血糖；</w:t>
      </w:r>
      <w:r>
        <w:rPr>
          <w:rFonts w:hint="eastAsia"/>
          <w:b/>
          <w:kern w:val="0"/>
          <w:szCs w:val="21"/>
        </w:rPr>
        <w:t>2hPG</w:t>
      </w:r>
      <w:r>
        <w:rPr>
          <w:rFonts w:hint="eastAsia"/>
          <w:b/>
          <w:kern w:val="0"/>
          <w:szCs w:val="21"/>
        </w:rPr>
        <w:t>：餐后</w:t>
      </w:r>
      <w:r>
        <w:rPr>
          <w:rFonts w:hint="eastAsia"/>
          <w:b/>
          <w:kern w:val="0"/>
          <w:szCs w:val="21"/>
        </w:rPr>
        <w:t>2</w:t>
      </w:r>
      <w:r>
        <w:rPr>
          <w:rFonts w:hint="eastAsia"/>
          <w:b/>
          <w:kern w:val="0"/>
          <w:szCs w:val="21"/>
        </w:rPr>
        <w:t>小时血糖；</w:t>
      </w:r>
    </w:p>
    <w:p w:rsidR="00BB57CF" w:rsidRDefault="00BB57CF" w:rsidP="008E1304">
      <w:pPr>
        <w:autoSpaceDE w:val="0"/>
        <w:autoSpaceDN w:val="0"/>
        <w:adjustRightInd w:val="0"/>
        <w:rPr>
          <w:color w:val="000000"/>
          <w:szCs w:val="21"/>
        </w:rPr>
      </w:pPr>
    </w:p>
    <w:p w:rsidR="008E1304" w:rsidRPr="008E1304" w:rsidRDefault="008E1304" w:rsidP="008E1304">
      <w:pPr>
        <w:autoSpaceDE w:val="0"/>
        <w:autoSpaceDN w:val="0"/>
        <w:adjustRightInd w:val="0"/>
        <w:rPr>
          <w:rFonts w:ascii="宋体" w:hAnsi="宋体"/>
          <w:color w:val="000000"/>
          <w:szCs w:val="21"/>
        </w:rPr>
      </w:pPr>
      <w:r w:rsidRPr="008E1304">
        <w:rPr>
          <w:color w:val="000000"/>
          <w:szCs w:val="21"/>
        </w:rPr>
        <w:t>2</w:t>
      </w:r>
      <w:r w:rsidR="00730949">
        <w:rPr>
          <w:rFonts w:hint="eastAsia"/>
          <w:color w:val="000000"/>
          <w:szCs w:val="21"/>
        </w:rPr>
        <w:t>.2</w:t>
      </w:r>
      <w:r w:rsidRPr="008E1304">
        <w:rPr>
          <w:rFonts w:ascii="宋体" w:hAnsi="宋体" w:hint="eastAsia"/>
          <w:color w:val="000000"/>
          <w:szCs w:val="21"/>
        </w:rPr>
        <w:t xml:space="preserve"> </w:t>
      </w:r>
      <w:r w:rsidRPr="008E1304">
        <w:rPr>
          <w:rFonts w:ascii="宋体" w:hAnsi="宋体"/>
          <w:color w:val="000000"/>
          <w:szCs w:val="21"/>
        </w:rPr>
        <w:t>治疗前后</w:t>
      </w:r>
      <w:r>
        <w:rPr>
          <w:rFonts w:ascii="宋体" w:hAnsi="宋体" w:hint="eastAsia"/>
          <w:color w:val="000000"/>
          <w:szCs w:val="21"/>
        </w:rPr>
        <w:t>血糖、血脂</w:t>
      </w:r>
      <w:r w:rsidRPr="008E1304">
        <w:rPr>
          <w:rFonts w:ascii="宋体" w:hAnsi="宋体"/>
          <w:color w:val="000000"/>
          <w:szCs w:val="21"/>
        </w:rPr>
        <w:t>的比较</w:t>
      </w:r>
    </w:p>
    <w:p w:rsidR="008E1304" w:rsidRDefault="008E1304" w:rsidP="00E42331">
      <w:pPr>
        <w:autoSpaceDE w:val="0"/>
        <w:autoSpaceDN w:val="0"/>
        <w:adjustRightInd w:val="0"/>
        <w:ind w:firstLineChars="200" w:firstLine="420"/>
        <w:rPr>
          <w:rFonts w:ascii="宋体" w:hAnsi="宋体"/>
          <w:color w:val="000000"/>
        </w:rPr>
      </w:pPr>
      <w:r>
        <w:rPr>
          <w:rFonts w:hint="eastAsia"/>
          <w:color w:val="000000"/>
        </w:rPr>
        <w:t>受试者</w:t>
      </w:r>
      <w:r>
        <w:rPr>
          <w:rFonts w:ascii="宋体" w:hAnsi="宋体"/>
          <w:color w:val="000000"/>
        </w:rPr>
        <w:t>接受</w:t>
      </w:r>
      <w:r>
        <w:rPr>
          <w:rFonts w:ascii="宋体" w:hAnsi="宋体" w:hint="eastAsia"/>
          <w:color w:val="000000"/>
        </w:rPr>
        <w:t>短期</w:t>
      </w:r>
      <w:r>
        <w:rPr>
          <w:rFonts w:ascii="宋体" w:hAnsi="宋体"/>
          <w:color w:val="000000"/>
        </w:rPr>
        <w:t>强化胰岛素治疗后，</w:t>
      </w:r>
      <w:r>
        <w:t xml:space="preserve"> TG</w:t>
      </w:r>
      <w:r>
        <w:rPr>
          <w:rFonts w:hint="eastAsia"/>
        </w:rPr>
        <w:t>、</w:t>
      </w:r>
      <w:r>
        <w:t>TC</w:t>
      </w:r>
      <w:r>
        <w:t>、</w:t>
      </w:r>
      <w:r>
        <w:t>FPG</w:t>
      </w:r>
      <w:r>
        <w:t>、</w:t>
      </w:r>
      <w:r>
        <w:t>2hPG</w:t>
      </w:r>
      <w:r>
        <w:rPr>
          <w:rFonts w:hint="eastAsia"/>
        </w:rPr>
        <w:t>、</w:t>
      </w:r>
      <w:r>
        <w:rPr>
          <w:rFonts w:hint="eastAsia"/>
        </w:rPr>
        <w:t>LDL-C</w:t>
      </w:r>
      <w:r>
        <w:rPr>
          <w:rFonts w:hint="eastAsia"/>
        </w:rPr>
        <w:t>水平较治疗前都有所下降，差异具有统计学意义</w:t>
      </w:r>
      <w:r>
        <w:rPr>
          <w:rFonts w:hint="eastAsia"/>
        </w:rPr>
        <w:t>(</w:t>
      </w:r>
      <w:r>
        <w:rPr>
          <w:rFonts w:hint="eastAsia"/>
          <w:i/>
        </w:rPr>
        <w:t>P</w:t>
      </w:r>
      <w:r>
        <w:rPr>
          <w:rFonts w:hAnsi="宋体"/>
        </w:rPr>
        <w:t>＜</w:t>
      </w:r>
      <w:r>
        <w:rPr>
          <w:rFonts w:hint="eastAsia"/>
        </w:rPr>
        <w:t>0.05)</w:t>
      </w:r>
      <w:r>
        <w:rPr>
          <w:rFonts w:hint="eastAsia"/>
        </w:rPr>
        <w:t>；</w:t>
      </w:r>
      <w:r>
        <w:rPr>
          <w:rFonts w:hint="eastAsia"/>
        </w:rPr>
        <w:t>H</w:t>
      </w:r>
      <w:r>
        <w:t>DL-C</w:t>
      </w:r>
      <w:r>
        <w:rPr>
          <w:rFonts w:ascii="宋体" w:hAnsi="宋体"/>
        </w:rPr>
        <w:t>水平</w:t>
      </w:r>
      <w:r>
        <w:rPr>
          <w:rFonts w:ascii="宋体" w:hAnsi="宋体" w:hint="eastAsia"/>
        </w:rPr>
        <w:t>较前</w:t>
      </w:r>
      <w:r>
        <w:rPr>
          <w:rFonts w:ascii="宋体" w:hAnsi="宋体"/>
        </w:rPr>
        <w:t>升高，差异有统计学意义</w:t>
      </w:r>
      <w:r>
        <w:t>(</w:t>
      </w:r>
      <w:r>
        <w:rPr>
          <w:i/>
        </w:rPr>
        <w:t>P</w:t>
      </w:r>
      <w:r>
        <w:rPr>
          <w:rFonts w:hAnsi="宋体"/>
        </w:rPr>
        <w:t>＜</w:t>
      </w:r>
      <w:r>
        <w:t>0.05)</w:t>
      </w:r>
      <w:r>
        <w:rPr>
          <w:rFonts w:hint="eastAsia"/>
        </w:rPr>
        <w:t>。</w:t>
      </w:r>
      <w:r>
        <w:rPr>
          <w:rFonts w:ascii="宋体" w:hAnsi="宋体" w:hint="eastAsia"/>
          <w:color w:val="000000"/>
        </w:rPr>
        <w:t>见表</w:t>
      </w:r>
      <w:r>
        <w:rPr>
          <w:color w:val="000000"/>
        </w:rPr>
        <w:t>2</w:t>
      </w:r>
      <w:r>
        <w:rPr>
          <w:rFonts w:ascii="宋体" w:hAnsi="宋体" w:hint="eastAsia"/>
          <w:color w:val="000000"/>
        </w:rPr>
        <w:t>。</w:t>
      </w:r>
    </w:p>
    <w:p w:rsidR="008E1304" w:rsidRDefault="008E1304" w:rsidP="008E1304">
      <w:pPr>
        <w:autoSpaceDE w:val="0"/>
        <w:autoSpaceDN w:val="0"/>
        <w:adjustRightInd w:val="0"/>
        <w:jc w:val="center"/>
        <w:rPr>
          <w:rFonts w:ascii="宋体" w:hAnsi="宋体"/>
          <w:b/>
          <w:szCs w:val="21"/>
        </w:rPr>
      </w:pPr>
      <w:r>
        <w:rPr>
          <w:rFonts w:ascii="宋体" w:hAnsi="宋体" w:hint="eastAsia"/>
          <w:b/>
          <w:color w:val="000000"/>
          <w:szCs w:val="21"/>
        </w:rPr>
        <w:t>表</w:t>
      </w:r>
      <w:r>
        <w:rPr>
          <w:b/>
          <w:color w:val="000000"/>
          <w:szCs w:val="21"/>
        </w:rPr>
        <w:t>2</w:t>
      </w:r>
      <w:r>
        <w:rPr>
          <w:rFonts w:ascii="宋体" w:hAnsi="宋体" w:hint="eastAsia"/>
          <w:b/>
          <w:color w:val="000000"/>
          <w:szCs w:val="21"/>
        </w:rPr>
        <w:t xml:space="preserve"> 治疗前后各项指标变化</w:t>
      </w:r>
    </w:p>
    <w:p w:rsidR="008E1304" w:rsidRDefault="008E1304" w:rsidP="008E1304">
      <w:pPr>
        <w:jc w:val="center"/>
        <w:rPr>
          <w:b/>
          <w:kern w:val="0"/>
          <w:szCs w:val="21"/>
        </w:rPr>
      </w:pPr>
      <w:r>
        <w:rPr>
          <w:b/>
          <w:kern w:val="0"/>
          <w:szCs w:val="21"/>
        </w:rPr>
        <w:t xml:space="preserve">Table 2 </w:t>
      </w:r>
      <w:r>
        <w:rPr>
          <w:rFonts w:hint="eastAsia"/>
          <w:b/>
          <w:szCs w:val="21"/>
        </w:rPr>
        <w:t>Changes of indices before and after treatment</w:t>
      </w:r>
    </w:p>
    <w:tbl>
      <w:tblPr>
        <w:tblW w:w="8946" w:type="dxa"/>
        <w:tblLayout w:type="fixed"/>
        <w:tblLook w:val="0000"/>
      </w:tblPr>
      <w:tblGrid>
        <w:gridCol w:w="2095"/>
        <w:gridCol w:w="1002"/>
        <w:gridCol w:w="1002"/>
        <w:gridCol w:w="2002"/>
        <w:gridCol w:w="712"/>
        <w:gridCol w:w="712"/>
        <w:gridCol w:w="1421"/>
      </w:tblGrid>
      <w:tr w:rsidR="008E1304" w:rsidTr="00BB57CF">
        <w:trPr>
          <w:trHeight w:val="315"/>
        </w:trPr>
        <w:tc>
          <w:tcPr>
            <w:tcW w:w="2095" w:type="dxa"/>
            <w:tcBorders>
              <w:top w:val="single" w:sz="12" w:space="0" w:color="auto"/>
              <w:left w:val="nil"/>
              <w:bottom w:val="single" w:sz="8" w:space="0" w:color="auto"/>
              <w:right w:val="nil"/>
            </w:tcBorders>
            <w:noWrap/>
            <w:vAlign w:val="center"/>
          </w:tcPr>
          <w:p w:rsidR="008E1304" w:rsidRDefault="008E1304" w:rsidP="00C77381">
            <w:pPr>
              <w:ind w:firstLineChars="250" w:firstLine="525"/>
              <w:rPr>
                <w:szCs w:val="21"/>
              </w:rPr>
            </w:pPr>
            <w:r>
              <w:rPr>
                <w:rFonts w:hint="eastAsia"/>
                <w:szCs w:val="21"/>
              </w:rPr>
              <w:t>项目</w:t>
            </w:r>
          </w:p>
        </w:tc>
        <w:tc>
          <w:tcPr>
            <w:tcW w:w="2004" w:type="dxa"/>
            <w:gridSpan w:val="2"/>
            <w:tcBorders>
              <w:top w:val="single" w:sz="12" w:space="0" w:color="auto"/>
              <w:left w:val="nil"/>
              <w:bottom w:val="single" w:sz="8" w:space="0" w:color="auto"/>
              <w:right w:val="nil"/>
            </w:tcBorders>
            <w:noWrap/>
            <w:vAlign w:val="center"/>
          </w:tcPr>
          <w:p w:rsidR="008E1304" w:rsidRDefault="008E1304" w:rsidP="00C77381">
            <w:pPr>
              <w:rPr>
                <w:szCs w:val="21"/>
              </w:rPr>
            </w:pPr>
          </w:p>
        </w:tc>
        <w:tc>
          <w:tcPr>
            <w:tcW w:w="2002" w:type="dxa"/>
            <w:tcBorders>
              <w:top w:val="single" w:sz="12" w:space="0" w:color="auto"/>
              <w:left w:val="nil"/>
              <w:bottom w:val="single" w:sz="8" w:space="0" w:color="auto"/>
              <w:right w:val="nil"/>
            </w:tcBorders>
            <w:noWrap/>
            <w:vAlign w:val="center"/>
          </w:tcPr>
          <w:p w:rsidR="008E1304" w:rsidRDefault="008E1304" w:rsidP="00C77381">
            <w:pPr>
              <w:rPr>
                <w:szCs w:val="21"/>
              </w:rPr>
            </w:pPr>
            <w:r>
              <w:rPr>
                <w:rFonts w:hint="eastAsia"/>
                <w:szCs w:val="21"/>
              </w:rPr>
              <w:t>治疗前</w:t>
            </w:r>
          </w:p>
        </w:tc>
        <w:tc>
          <w:tcPr>
            <w:tcW w:w="1424" w:type="dxa"/>
            <w:gridSpan w:val="2"/>
            <w:tcBorders>
              <w:top w:val="single" w:sz="12" w:space="0" w:color="auto"/>
              <w:left w:val="nil"/>
              <w:bottom w:val="single" w:sz="8" w:space="0" w:color="auto"/>
              <w:right w:val="nil"/>
            </w:tcBorders>
            <w:noWrap/>
            <w:vAlign w:val="center"/>
          </w:tcPr>
          <w:p w:rsidR="008E1304" w:rsidRDefault="008E1304" w:rsidP="00C77381">
            <w:pPr>
              <w:rPr>
                <w:szCs w:val="21"/>
              </w:rPr>
            </w:pPr>
          </w:p>
        </w:tc>
        <w:tc>
          <w:tcPr>
            <w:tcW w:w="1421" w:type="dxa"/>
            <w:tcBorders>
              <w:top w:val="single" w:sz="12" w:space="0" w:color="auto"/>
              <w:left w:val="nil"/>
              <w:bottom w:val="single" w:sz="8" w:space="0" w:color="auto"/>
              <w:right w:val="nil"/>
            </w:tcBorders>
            <w:noWrap/>
            <w:vAlign w:val="center"/>
          </w:tcPr>
          <w:p w:rsidR="008E1304" w:rsidRDefault="008E1304" w:rsidP="00C77381">
            <w:pPr>
              <w:rPr>
                <w:i/>
                <w:szCs w:val="21"/>
              </w:rPr>
            </w:pPr>
            <w:r>
              <w:rPr>
                <w:rFonts w:hint="eastAsia"/>
                <w:szCs w:val="21"/>
              </w:rPr>
              <w:t>治疗后</w:t>
            </w:r>
          </w:p>
        </w:tc>
      </w:tr>
      <w:tr w:rsidR="008E1304" w:rsidTr="00BB57CF">
        <w:tblPrEx>
          <w:tblBorders>
            <w:top w:val="single" w:sz="4" w:space="0" w:color="auto"/>
            <w:bottom w:val="single" w:sz="4" w:space="0" w:color="auto"/>
          </w:tblBorders>
        </w:tblPrEx>
        <w:trPr>
          <w:trHeight w:val="421"/>
        </w:trPr>
        <w:tc>
          <w:tcPr>
            <w:tcW w:w="3097" w:type="dxa"/>
            <w:gridSpan w:val="2"/>
            <w:tcBorders>
              <w:top w:val="single" w:sz="8" w:space="0" w:color="auto"/>
              <w:bottom w:val="nil"/>
            </w:tcBorders>
          </w:tcPr>
          <w:p w:rsidR="008E1304" w:rsidRDefault="008E1304" w:rsidP="00C77381">
            <w:pPr>
              <w:autoSpaceDE w:val="0"/>
              <w:autoSpaceDN w:val="0"/>
              <w:adjustRightInd w:val="0"/>
              <w:ind w:firstLineChars="100" w:firstLine="210"/>
              <w:rPr>
                <w:szCs w:val="21"/>
              </w:rPr>
            </w:pPr>
            <w:r>
              <w:rPr>
                <w:szCs w:val="21"/>
              </w:rPr>
              <w:t>TG(mmol/L)</w:t>
            </w:r>
          </w:p>
        </w:tc>
        <w:tc>
          <w:tcPr>
            <w:tcW w:w="3716" w:type="dxa"/>
            <w:gridSpan w:val="3"/>
            <w:tcBorders>
              <w:top w:val="single" w:sz="8" w:space="0" w:color="auto"/>
              <w:bottom w:val="nil"/>
            </w:tcBorders>
          </w:tcPr>
          <w:p w:rsidR="008E1304" w:rsidRDefault="008E1304" w:rsidP="00C77381">
            <w:pPr>
              <w:autoSpaceDE w:val="0"/>
              <w:autoSpaceDN w:val="0"/>
              <w:adjustRightInd w:val="0"/>
              <w:ind w:firstLineChars="400" w:firstLine="840"/>
              <w:jc w:val="left"/>
              <w:rPr>
                <w:szCs w:val="21"/>
              </w:rPr>
            </w:pPr>
            <w:r>
              <w:rPr>
                <w:szCs w:val="21"/>
              </w:rPr>
              <w:t>4.</w:t>
            </w:r>
            <w:r>
              <w:rPr>
                <w:rFonts w:hint="eastAsia"/>
                <w:szCs w:val="21"/>
              </w:rPr>
              <w:t>05</w:t>
            </w:r>
            <w:r>
              <w:rPr>
                <w:szCs w:val="21"/>
              </w:rPr>
              <w:t>±</w:t>
            </w:r>
            <w:r>
              <w:rPr>
                <w:rFonts w:hint="eastAsia"/>
                <w:szCs w:val="21"/>
              </w:rPr>
              <w:t>0.93</w:t>
            </w:r>
          </w:p>
        </w:tc>
        <w:tc>
          <w:tcPr>
            <w:tcW w:w="2133" w:type="dxa"/>
            <w:gridSpan w:val="2"/>
            <w:tcBorders>
              <w:top w:val="single" w:sz="8" w:space="0" w:color="auto"/>
              <w:bottom w:val="nil"/>
            </w:tcBorders>
          </w:tcPr>
          <w:p w:rsidR="008E1304" w:rsidRDefault="008E1304" w:rsidP="00C77381">
            <w:pPr>
              <w:autoSpaceDE w:val="0"/>
              <w:autoSpaceDN w:val="0"/>
              <w:adjustRightInd w:val="0"/>
              <w:jc w:val="center"/>
              <w:rPr>
                <w:szCs w:val="21"/>
              </w:rPr>
            </w:pPr>
            <w:r>
              <w:rPr>
                <w:rFonts w:hint="eastAsia"/>
                <w:szCs w:val="21"/>
              </w:rPr>
              <w:t>3</w:t>
            </w:r>
            <w:r>
              <w:rPr>
                <w:szCs w:val="21"/>
              </w:rPr>
              <w:t>.1</w:t>
            </w:r>
            <w:r>
              <w:rPr>
                <w:rFonts w:hint="eastAsia"/>
                <w:szCs w:val="21"/>
              </w:rPr>
              <w:t>1</w:t>
            </w:r>
            <w:r>
              <w:rPr>
                <w:szCs w:val="21"/>
              </w:rPr>
              <w:t>±</w:t>
            </w:r>
            <w:r>
              <w:rPr>
                <w:rFonts w:hint="eastAsia"/>
                <w:szCs w:val="21"/>
              </w:rPr>
              <w:t>0.87*</w:t>
            </w:r>
          </w:p>
        </w:tc>
      </w:tr>
      <w:tr w:rsidR="008E1304" w:rsidTr="00BB57CF">
        <w:tblPrEx>
          <w:tblBorders>
            <w:top w:val="single" w:sz="4" w:space="0" w:color="auto"/>
            <w:bottom w:val="single" w:sz="4" w:space="0" w:color="auto"/>
          </w:tblBorders>
        </w:tblPrEx>
        <w:trPr>
          <w:trHeight w:val="812"/>
        </w:trPr>
        <w:tc>
          <w:tcPr>
            <w:tcW w:w="3097" w:type="dxa"/>
            <w:gridSpan w:val="2"/>
            <w:tcBorders>
              <w:top w:val="nil"/>
              <w:bottom w:val="nil"/>
            </w:tcBorders>
          </w:tcPr>
          <w:p w:rsidR="008E1304" w:rsidRDefault="008E1304" w:rsidP="00C77381">
            <w:pPr>
              <w:autoSpaceDE w:val="0"/>
              <w:autoSpaceDN w:val="0"/>
              <w:adjustRightInd w:val="0"/>
              <w:ind w:firstLineChars="100" w:firstLine="210"/>
              <w:rPr>
                <w:szCs w:val="21"/>
              </w:rPr>
            </w:pPr>
            <w:r>
              <w:rPr>
                <w:szCs w:val="21"/>
              </w:rPr>
              <w:t>TC(mmol/L)</w:t>
            </w:r>
          </w:p>
          <w:p w:rsidR="008E1304" w:rsidRDefault="008E1304" w:rsidP="00C77381">
            <w:pPr>
              <w:autoSpaceDE w:val="0"/>
              <w:autoSpaceDN w:val="0"/>
              <w:adjustRightInd w:val="0"/>
              <w:ind w:firstLineChars="100" w:firstLine="210"/>
              <w:rPr>
                <w:szCs w:val="21"/>
              </w:rPr>
            </w:pPr>
            <w:r>
              <w:rPr>
                <w:rFonts w:hint="eastAsia"/>
                <w:szCs w:val="21"/>
              </w:rPr>
              <w:t>2hPG</w:t>
            </w:r>
            <w:r>
              <w:rPr>
                <w:rFonts w:hint="eastAsia"/>
                <w:szCs w:val="21"/>
              </w:rPr>
              <w:t>（</w:t>
            </w:r>
            <w:r>
              <w:rPr>
                <w:rFonts w:hint="eastAsia"/>
                <w:szCs w:val="21"/>
              </w:rPr>
              <w:t>mmol/L</w:t>
            </w:r>
            <w:r>
              <w:rPr>
                <w:rFonts w:hint="eastAsia"/>
                <w:szCs w:val="21"/>
              </w:rPr>
              <w:t>）</w:t>
            </w:r>
          </w:p>
        </w:tc>
        <w:tc>
          <w:tcPr>
            <w:tcW w:w="3716" w:type="dxa"/>
            <w:gridSpan w:val="3"/>
            <w:tcBorders>
              <w:top w:val="nil"/>
              <w:bottom w:val="nil"/>
            </w:tcBorders>
          </w:tcPr>
          <w:p w:rsidR="008E1304" w:rsidRDefault="008E1304" w:rsidP="00C77381">
            <w:pPr>
              <w:autoSpaceDE w:val="0"/>
              <w:autoSpaceDN w:val="0"/>
              <w:adjustRightInd w:val="0"/>
              <w:ind w:firstLineChars="400" w:firstLine="840"/>
              <w:jc w:val="left"/>
              <w:rPr>
                <w:szCs w:val="21"/>
              </w:rPr>
            </w:pPr>
            <w:r>
              <w:rPr>
                <w:rFonts w:hint="eastAsia"/>
                <w:szCs w:val="21"/>
              </w:rPr>
              <w:t>6.89</w:t>
            </w:r>
            <w:r>
              <w:rPr>
                <w:szCs w:val="21"/>
              </w:rPr>
              <w:t>±</w:t>
            </w:r>
            <w:r>
              <w:rPr>
                <w:rFonts w:hint="eastAsia"/>
                <w:szCs w:val="21"/>
              </w:rPr>
              <w:t>0.63</w:t>
            </w:r>
          </w:p>
          <w:p w:rsidR="008E1304" w:rsidRDefault="00BB57CF" w:rsidP="00C77381">
            <w:pPr>
              <w:autoSpaceDE w:val="0"/>
              <w:autoSpaceDN w:val="0"/>
              <w:adjustRightInd w:val="0"/>
              <w:ind w:firstLineChars="400" w:firstLine="840"/>
              <w:jc w:val="left"/>
              <w:rPr>
                <w:szCs w:val="21"/>
              </w:rPr>
            </w:pPr>
            <w:r>
              <w:rPr>
                <w:rFonts w:hint="eastAsia"/>
                <w:color w:val="000000"/>
              </w:rPr>
              <w:t>16.28</w:t>
            </w:r>
            <w:r>
              <w:rPr>
                <w:rFonts w:hint="eastAsia"/>
                <w:color w:val="000000"/>
              </w:rPr>
              <w:t>±</w:t>
            </w:r>
            <w:r>
              <w:rPr>
                <w:rFonts w:hint="eastAsia"/>
                <w:color w:val="000000"/>
              </w:rPr>
              <w:t>1.55</w:t>
            </w:r>
          </w:p>
        </w:tc>
        <w:tc>
          <w:tcPr>
            <w:tcW w:w="2133" w:type="dxa"/>
            <w:gridSpan w:val="2"/>
            <w:tcBorders>
              <w:top w:val="nil"/>
              <w:bottom w:val="nil"/>
            </w:tcBorders>
          </w:tcPr>
          <w:p w:rsidR="008E1304" w:rsidRDefault="008E1304" w:rsidP="00C77381">
            <w:pPr>
              <w:autoSpaceDE w:val="0"/>
              <w:autoSpaceDN w:val="0"/>
              <w:adjustRightInd w:val="0"/>
              <w:jc w:val="center"/>
              <w:rPr>
                <w:szCs w:val="21"/>
              </w:rPr>
            </w:pPr>
            <w:r>
              <w:rPr>
                <w:rFonts w:hint="eastAsia"/>
                <w:szCs w:val="21"/>
              </w:rPr>
              <w:t>5.35</w:t>
            </w:r>
            <w:r>
              <w:rPr>
                <w:szCs w:val="21"/>
              </w:rPr>
              <w:t>±</w:t>
            </w:r>
            <w:r>
              <w:rPr>
                <w:rFonts w:hint="eastAsia"/>
                <w:szCs w:val="21"/>
              </w:rPr>
              <w:t>0.83*</w:t>
            </w:r>
          </w:p>
          <w:p w:rsidR="008E1304" w:rsidRDefault="008E1304" w:rsidP="00C77381">
            <w:pPr>
              <w:autoSpaceDE w:val="0"/>
              <w:autoSpaceDN w:val="0"/>
              <w:adjustRightInd w:val="0"/>
              <w:ind w:firstLineChars="250" w:firstLine="525"/>
              <w:rPr>
                <w:szCs w:val="21"/>
              </w:rPr>
            </w:pPr>
            <w:r>
              <w:rPr>
                <w:rFonts w:hint="eastAsia"/>
                <w:szCs w:val="21"/>
              </w:rPr>
              <w:t>9.94</w:t>
            </w:r>
            <w:r>
              <w:rPr>
                <w:szCs w:val="21"/>
              </w:rPr>
              <w:t>±1.</w:t>
            </w:r>
            <w:r>
              <w:rPr>
                <w:rFonts w:hint="eastAsia"/>
                <w:szCs w:val="21"/>
              </w:rPr>
              <w:t>89</w:t>
            </w:r>
          </w:p>
        </w:tc>
      </w:tr>
      <w:tr w:rsidR="008E1304" w:rsidTr="00BB57CF">
        <w:tblPrEx>
          <w:tblBorders>
            <w:top w:val="single" w:sz="4" w:space="0" w:color="auto"/>
            <w:bottom w:val="single" w:sz="4" w:space="0" w:color="auto"/>
          </w:tblBorders>
        </w:tblPrEx>
        <w:tc>
          <w:tcPr>
            <w:tcW w:w="3097" w:type="dxa"/>
            <w:gridSpan w:val="2"/>
            <w:tcBorders>
              <w:top w:val="nil"/>
            </w:tcBorders>
          </w:tcPr>
          <w:p w:rsidR="008E1304" w:rsidRDefault="008E1304" w:rsidP="00C77381">
            <w:pPr>
              <w:autoSpaceDE w:val="0"/>
              <w:autoSpaceDN w:val="0"/>
              <w:adjustRightInd w:val="0"/>
              <w:ind w:firstLineChars="100" w:firstLine="210"/>
              <w:rPr>
                <w:szCs w:val="21"/>
              </w:rPr>
            </w:pPr>
            <w:r>
              <w:rPr>
                <w:szCs w:val="21"/>
              </w:rPr>
              <w:t>FPG(mmol/L)</w:t>
            </w:r>
          </w:p>
        </w:tc>
        <w:tc>
          <w:tcPr>
            <w:tcW w:w="3716" w:type="dxa"/>
            <w:gridSpan w:val="3"/>
            <w:tcBorders>
              <w:top w:val="nil"/>
            </w:tcBorders>
          </w:tcPr>
          <w:p w:rsidR="008E1304" w:rsidRDefault="00BB57CF" w:rsidP="00C77381">
            <w:pPr>
              <w:autoSpaceDE w:val="0"/>
              <w:autoSpaceDN w:val="0"/>
              <w:adjustRightInd w:val="0"/>
              <w:ind w:firstLineChars="400" w:firstLine="840"/>
              <w:jc w:val="left"/>
              <w:rPr>
                <w:szCs w:val="21"/>
              </w:rPr>
            </w:pPr>
            <w:r>
              <w:rPr>
                <w:rFonts w:hint="eastAsia"/>
                <w:color w:val="000000"/>
              </w:rPr>
              <w:t>11.21</w:t>
            </w:r>
            <w:r>
              <w:rPr>
                <w:rFonts w:hint="eastAsia"/>
                <w:color w:val="000000"/>
              </w:rPr>
              <w:t>±</w:t>
            </w:r>
            <w:r>
              <w:rPr>
                <w:rFonts w:hint="eastAsia"/>
                <w:color w:val="000000"/>
              </w:rPr>
              <w:t>1.08</w:t>
            </w:r>
          </w:p>
        </w:tc>
        <w:tc>
          <w:tcPr>
            <w:tcW w:w="2133" w:type="dxa"/>
            <w:gridSpan w:val="2"/>
            <w:tcBorders>
              <w:top w:val="nil"/>
            </w:tcBorders>
          </w:tcPr>
          <w:p w:rsidR="008E1304" w:rsidRDefault="008E1304" w:rsidP="00C77381">
            <w:pPr>
              <w:autoSpaceDE w:val="0"/>
              <w:autoSpaceDN w:val="0"/>
              <w:adjustRightInd w:val="0"/>
              <w:jc w:val="center"/>
              <w:rPr>
                <w:szCs w:val="21"/>
              </w:rPr>
            </w:pPr>
            <w:r>
              <w:rPr>
                <w:rFonts w:hint="eastAsia"/>
                <w:szCs w:val="21"/>
              </w:rPr>
              <w:t>6.4</w:t>
            </w:r>
            <w:r>
              <w:rPr>
                <w:szCs w:val="21"/>
              </w:rPr>
              <w:t>9±</w:t>
            </w:r>
            <w:r>
              <w:rPr>
                <w:rFonts w:hint="eastAsia"/>
                <w:szCs w:val="21"/>
              </w:rPr>
              <w:t>1</w:t>
            </w:r>
            <w:r>
              <w:rPr>
                <w:szCs w:val="21"/>
              </w:rPr>
              <w:t>.32</w:t>
            </w:r>
            <w:r>
              <w:rPr>
                <w:rFonts w:hint="eastAsia"/>
                <w:szCs w:val="21"/>
              </w:rPr>
              <w:t>*</w:t>
            </w:r>
          </w:p>
        </w:tc>
      </w:tr>
      <w:tr w:rsidR="008E1304" w:rsidTr="00BB57CF">
        <w:tblPrEx>
          <w:tblBorders>
            <w:top w:val="single" w:sz="4" w:space="0" w:color="auto"/>
            <w:bottom w:val="single" w:sz="4" w:space="0" w:color="auto"/>
          </w:tblBorders>
        </w:tblPrEx>
        <w:tc>
          <w:tcPr>
            <w:tcW w:w="3097" w:type="dxa"/>
            <w:gridSpan w:val="2"/>
            <w:vMerge w:val="restart"/>
          </w:tcPr>
          <w:p w:rsidR="00BB57CF" w:rsidRDefault="00BB57CF" w:rsidP="0077644B">
            <w:pPr>
              <w:autoSpaceDE w:val="0"/>
              <w:autoSpaceDN w:val="0"/>
              <w:adjustRightInd w:val="0"/>
              <w:rPr>
                <w:szCs w:val="21"/>
              </w:rPr>
            </w:pPr>
          </w:p>
          <w:p w:rsidR="008E1304" w:rsidRDefault="008E1304" w:rsidP="00C77381">
            <w:pPr>
              <w:autoSpaceDE w:val="0"/>
              <w:autoSpaceDN w:val="0"/>
              <w:adjustRightInd w:val="0"/>
              <w:ind w:firstLineChars="100" w:firstLine="210"/>
              <w:rPr>
                <w:szCs w:val="21"/>
              </w:rPr>
            </w:pPr>
            <w:r>
              <w:rPr>
                <w:szCs w:val="21"/>
              </w:rPr>
              <w:t>HDL-C (mmol/L)</w:t>
            </w:r>
          </w:p>
        </w:tc>
        <w:tc>
          <w:tcPr>
            <w:tcW w:w="3716" w:type="dxa"/>
            <w:gridSpan w:val="3"/>
            <w:vMerge w:val="restart"/>
          </w:tcPr>
          <w:p w:rsidR="00BB57CF" w:rsidRDefault="00BB57CF" w:rsidP="0077644B">
            <w:pPr>
              <w:autoSpaceDE w:val="0"/>
              <w:autoSpaceDN w:val="0"/>
              <w:adjustRightInd w:val="0"/>
              <w:jc w:val="left"/>
              <w:rPr>
                <w:szCs w:val="21"/>
              </w:rPr>
            </w:pPr>
          </w:p>
          <w:p w:rsidR="008E1304" w:rsidRDefault="008E1304" w:rsidP="00BB57CF">
            <w:pPr>
              <w:autoSpaceDE w:val="0"/>
              <w:autoSpaceDN w:val="0"/>
              <w:adjustRightInd w:val="0"/>
              <w:ind w:firstLineChars="400" w:firstLine="840"/>
              <w:jc w:val="left"/>
              <w:rPr>
                <w:szCs w:val="21"/>
              </w:rPr>
            </w:pPr>
            <w:r>
              <w:rPr>
                <w:rFonts w:hint="eastAsia"/>
                <w:szCs w:val="21"/>
              </w:rPr>
              <w:t>0.8</w:t>
            </w:r>
            <w:r w:rsidR="00BB57CF">
              <w:rPr>
                <w:rFonts w:hint="eastAsia"/>
                <w:szCs w:val="21"/>
              </w:rPr>
              <w:t>6</w:t>
            </w:r>
            <w:r>
              <w:rPr>
                <w:szCs w:val="21"/>
              </w:rPr>
              <w:t>±0.2</w:t>
            </w:r>
            <w:r w:rsidR="00BB57CF">
              <w:rPr>
                <w:rFonts w:hint="eastAsia"/>
                <w:szCs w:val="21"/>
              </w:rPr>
              <w:t>2</w:t>
            </w:r>
          </w:p>
        </w:tc>
        <w:tc>
          <w:tcPr>
            <w:tcW w:w="2133" w:type="dxa"/>
            <w:gridSpan w:val="2"/>
          </w:tcPr>
          <w:p w:rsidR="008E1304" w:rsidRDefault="008E1304" w:rsidP="008E1304">
            <w:pPr>
              <w:autoSpaceDE w:val="0"/>
              <w:autoSpaceDN w:val="0"/>
              <w:adjustRightInd w:val="0"/>
              <w:rPr>
                <w:szCs w:val="21"/>
              </w:rPr>
            </w:pPr>
          </w:p>
        </w:tc>
      </w:tr>
      <w:tr w:rsidR="008E1304" w:rsidTr="00BB57CF">
        <w:tblPrEx>
          <w:tblBorders>
            <w:top w:val="single" w:sz="4" w:space="0" w:color="auto"/>
            <w:bottom w:val="single" w:sz="4" w:space="0" w:color="auto"/>
          </w:tblBorders>
        </w:tblPrEx>
        <w:trPr>
          <w:trHeight w:val="433"/>
        </w:trPr>
        <w:tc>
          <w:tcPr>
            <w:tcW w:w="3097" w:type="dxa"/>
            <w:gridSpan w:val="2"/>
            <w:vMerge/>
          </w:tcPr>
          <w:p w:rsidR="008E1304" w:rsidRDefault="008E1304" w:rsidP="00C77381">
            <w:pPr>
              <w:autoSpaceDE w:val="0"/>
              <w:autoSpaceDN w:val="0"/>
              <w:adjustRightInd w:val="0"/>
              <w:jc w:val="center"/>
              <w:rPr>
                <w:szCs w:val="21"/>
              </w:rPr>
            </w:pPr>
          </w:p>
        </w:tc>
        <w:tc>
          <w:tcPr>
            <w:tcW w:w="3716" w:type="dxa"/>
            <w:gridSpan w:val="3"/>
            <w:vMerge/>
          </w:tcPr>
          <w:p w:rsidR="008E1304" w:rsidRDefault="008E1304" w:rsidP="00C77381">
            <w:pPr>
              <w:autoSpaceDE w:val="0"/>
              <w:autoSpaceDN w:val="0"/>
              <w:adjustRightInd w:val="0"/>
              <w:jc w:val="left"/>
              <w:rPr>
                <w:szCs w:val="21"/>
              </w:rPr>
            </w:pPr>
          </w:p>
        </w:tc>
        <w:tc>
          <w:tcPr>
            <w:tcW w:w="2133" w:type="dxa"/>
            <w:gridSpan w:val="2"/>
          </w:tcPr>
          <w:p w:rsidR="008E1304" w:rsidRDefault="008E1304" w:rsidP="00BB57CF">
            <w:pPr>
              <w:autoSpaceDE w:val="0"/>
              <w:autoSpaceDN w:val="0"/>
              <w:adjustRightInd w:val="0"/>
              <w:ind w:firstLineChars="200" w:firstLine="420"/>
              <w:rPr>
                <w:szCs w:val="21"/>
              </w:rPr>
            </w:pPr>
            <w:r>
              <w:rPr>
                <w:rFonts w:hint="eastAsia"/>
                <w:szCs w:val="21"/>
              </w:rPr>
              <w:t>0.9</w:t>
            </w:r>
            <w:r w:rsidR="00BB57CF">
              <w:rPr>
                <w:rFonts w:hint="eastAsia"/>
                <w:szCs w:val="21"/>
              </w:rPr>
              <w:t>0</w:t>
            </w:r>
            <w:r>
              <w:rPr>
                <w:szCs w:val="21"/>
              </w:rPr>
              <w:t>±0.</w:t>
            </w:r>
            <w:r>
              <w:rPr>
                <w:rFonts w:hint="eastAsia"/>
                <w:szCs w:val="21"/>
              </w:rPr>
              <w:t>1</w:t>
            </w:r>
            <w:r w:rsidR="00BB57CF">
              <w:rPr>
                <w:rFonts w:hint="eastAsia"/>
                <w:szCs w:val="21"/>
              </w:rPr>
              <w:t>4</w:t>
            </w:r>
            <w:r>
              <w:rPr>
                <w:rFonts w:hint="eastAsia"/>
                <w:szCs w:val="21"/>
              </w:rPr>
              <w:t>*</w:t>
            </w:r>
          </w:p>
        </w:tc>
      </w:tr>
      <w:tr w:rsidR="008E1304" w:rsidTr="00BB57CF">
        <w:tblPrEx>
          <w:tblBorders>
            <w:top w:val="single" w:sz="4" w:space="0" w:color="auto"/>
            <w:bottom w:val="single" w:sz="4" w:space="0" w:color="auto"/>
          </w:tblBorders>
        </w:tblPrEx>
        <w:tc>
          <w:tcPr>
            <w:tcW w:w="3097" w:type="dxa"/>
            <w:gridSpan w:val="2"/>
            <w:tcBorders>
              <w:top w:val="nil"/>
            </w:tcBorders>
          </w:tcPr>
          <w:p w:rsidR="008E1304" w:rsidRDefault="008E1304" w:rsidP="00C77381">
            <w:pPr>
              <w:autoSpaceDE w:val="0"/>
              <w:autoSpaceDN w:val="0"/>
              <w:adjustRightInd w:val="0"/>
              <w:ind w:firstLineChars="100" w:firstLine="210"/>
              <w:rPr>
                <w:szCs w:val="21"/>
              </w:rPr>
            </w:pPr>
            <w:r>
              <w:rPr>
                <w:szCs w:val="21"/>
              </w:rPr>
              <w:t>LDL-C(mmol/L)</w:t>
            </w:r>
          </w:p>
        </w:tc>
        <w:tc>
          <w:tcPr>
            <w:tcW w:w="3716" w:type="dxa"/>
            <w:gridSpan w:val="3"/>
            <w:tcBorders>
              <w:top w:val="nil"/>
            </w:tcBorders>
          </w:tcPr>
          <w:p w:rsidR="008E1304" w:rsidRDefault="008E1304" w:rsidP="00BB57CF">
            <w:pPr>
              <w:autoSpaceDE w:val="0"/>
              <w:autoSpaceDN w:val="0"/>
              <w:adjustRightInd w:val="0"/>
              <w:ind w:firstLineChars="400" w:firstLine="840"/>
              <w:jc w:val="left"/>
              <w:rPr>
                <w:szCs w:val="21"/>
              </w:rPr>
            </w:pPr>
            <w:r>
              <w:rPr>
                <w:rFonts w:hint="eastAsia"/>
                <w:szCs w:val="21"/>
              </w:rPr>
              <w:t>4.</w:t>
            </w:r>
            <w:r w:rsidR="00BB57CF">
              <w:rPr>
                <w:rFonts w:hint="eastAsia"/>
                <w:szCs w:val="21"/>
              </w:rPr>
              <w:t>1</w:t>
            </w:r>
            <w:r>
              <w:rPr>
                <w:rFonts w:hint="eastAsia"/>
                <w:szCs w:val="21"/>
              </w:rPr>
              <w:t>5</w:t>
            </w:r>
            <w:r>
              <w:rPr>
                <w:szCs w:val="21"/>
              </w:rPr>
              <w:t>±</w:t>
            </w:r>
            <w:r>
              <w:rPr>
                <w:rFonts w:hint="eastAsia"/>
                <w:szCs w:val="21"/>
              </w:rPr>
              <w:t>0.6</w:t>
            </w:r>
            <w:r w:rsidR="00BB57CF">
              <w:rPr>
                <w:rFonts w:hint="eastAsia"/>
                <w:szCs w:val="21"/>
              </w:rPr>
              <w:t>2</w:t>
            </w:r>
          </w:p>
        </w:tc>
        <w:tc>
          <w:tcPr>
            <w:tcW w:w="2133" w:type="dxa"/>
            <w:gridSpan w:val="2"/>
            <w:tcBorders>
              <w:top w:val="nil"/>
            </w:tcBorders>
          </w:tcPr>
          <w:p w:rsidR="008E1304" w:rsidRDefault="008E1304" w:rsidP="00BB57CF">
            <w:pPr>
              <w:autoSpaceDE w:val="0"/>
              <w:autoSpaceDN w:val="0"/>
              <w:adjustRightInd w:val="0"/>
              <w:jc w:val="center"/>
              <w:rPr>
                <w:szCs w:val="21"/>
              </w:rPr>
            </w:pPr>
            <w:r>
              <w:rPr>
                <w:rFonts w:hint="eastAsia"/>
                <w:szCs w:val="21"/>
              </w:rPr>
              <w:t>3.</w:t>
            </w:r>
            <w:r w:rsidR="00BB57CF">
              <w:rPr>
                <w:rFonts w:hint="eastAsia"/>
                <w:szCs w:val="21"/>
              </w:rPr>
              <w:t>7</w:t>
            </w:r>
            <w:r>
              <w:rPr>
                <w:rFonts w:hint="eastAsia"/>
                <w:szCs w:val="21"/>
              </w:rPr>
              <w:t>8</w:t>
            </w:r>
            <w:r w:rsidR="00BB57CF">
              <w:rPr>
                <w:szCs w:val="21"/>
              </w:rPr>
              <w:t>±0.6</w:t>
            </w:r>
            <w:r w:rsidR="00BB57CF">
              <w:rPr>
                <w:rFonts w:hint="eastAsia"/>
                <w:szCs w:val="21"/>
              </w:rPr>
              <w:t>4</w:t>
            </w:r>
            <w:r>
              <w:rPr>
                <w:rFonts w:hint="eastAsia"/>
                <w:szCs w:val="21"/>
              </w:rPr>
              <w:t>*</w:t>
            </w:r>
          </w:p>
        </w:tc>
      </w:tr>
    </w:tbl>
    <w:p w:rsidR="008E1304" w:rsidRDefault="008E1304" w:rsidP="008E1304">
      <w:pPr>
        <w:autoSpaceDE w:val="0"/>
        <w:autoSpaceDN w:val="0"/>
        <w:adjustRightInd w:val="0"/>
        <w:jc w:val="left"/>
        <w:rPr>
          <w:b/>
          <w:iCs/>
          <w:color w:val="000000"/>
          <w:szCs w:val="21"/>
        </w:rPr>
      </w:pPr>
      <w:r>
        <w:rPr>
          <w:rFonts w:ascii="宋体" w:hAnsi="宋体" w:cs="宋体" w:hint="eastAsia"/>
          <w:b/>
          <w:kern w:val="0"/>
          <w:szCs w:val="21"/>
        </w:rPr>
        <w:t>注：</w:t>
      </w:r>
      <w:r>
        <w:rPr>
          <w:rFonts w:ascii="宋体" w:hAnsi="宋体" w:hint="eastAsia"/>
          <w:b/>
          <w:iCs/>
          <w:color w:val="000000"/>
          <w:szCs w:val="21"/>
        </w:rPr>
        <w:t>*治疗前后自身对照</w:t>
      </w:r>
      <w:r>
        <w:rPr>
          <w:b/>
          <w:i/>
          <w:iCs/>
          <w:color w:val="000000"/>
          <w:szCs w:val="21"/>
        </w:rPr>
        <w:t>P</w:t>
      </w:r>
      <w:r>
        <w:rPr>
          <w:rFonts w:ascii="宋体" w:hAnsi="宋体"/>
          <w:b/>
          <w:color w:val="000000"/>
          <w:szCs w:val="21"/>
        </w:rPr>
        <w:t>＜</w:t>
      </w:r>
      <w:r>
        <w:rPr>
          <w:b/>
          <w:iCs/>
          <w:color w:val="000000"/>
          <w:szCs w:val="21"/>
        </w:rPr>
        <w:t>0.05</w:t>
      </w:r>
    </w:p>
    <w:p w:rsidR="0077644B" w:rsidRDefault="0077644B" w:rsidP="00730949">
      <w:pPr>
        <w:autoSpaceDE w:val="0"/>
        <w:autoSpaceDN w:val="0"/>
        <w:adjustRightInd w:val="0"/>
        <w:rPr>
          <w:color w:val="000000"/>
          <w:szCs w:val="21"/>
        </w:rPr>
      </w:pPr>
    </w:p>
    <w:p w:rsidR="008E1304" w:rsidRPr="00730949" w:rsidRDefault="00730949" w:rsidP="00730949">
      <w:pPr>
        <w:autoSpaceDE w:val="0"/>
        <w:autoSpaceDN w:val="0"/>
        <w:adjustRightInd w:val="0"/>
        <w:rPr>
          <w:rFonts w:ascii="宋体" w:hAnsi="宋体"/>
          <w:color w:val="000000"/>
          <w:szCs w:val="21"/>
        </w:rPr>
      </w:pPr>
      <w:r>
        <w:rPr>
          <w:rFonts w:hint="eastAsia"/>
          <w:color w:val="000000"/>
          <w:szCs w:val="21"/>
        </w:rPr>
        <w:lastRenderedPageBreak/>
        <w:t>2.3</w:t>
      </w:r>
      <w:r w:rsidR="008E1304" w:rsidRPr="00BB57CF">
        <w:rPr>
          <w:rFonts w:ascii="宋体" w:hAnsi="宋体" w:hint="eastAsia"/>
          <w:color w:val="000000"/>
          <w:szCs w:val="21"/>
        </w:rPr>
        <w:t xml:space="preserve"> </w:t>
      </w:r>
      <w:r w:rsidR="008E1304" w:rsidRPr="00730949">
        <w:rPr>
          <w:rFonts w:ascii="宋体" w:hAnsi="宋体" w:hint="eastAsia"/>
          <w:color w:val="000000"/>
          <w:szCs w:val="21"/>
        </w:rPr>
        <w:t>治疗前后</w:t>
      </w:r>
      <w:r w:rsidR="008E1304" w:rsidRPr="00730949">
        <w:rPr>
          <w:rFonts w:hint="eastAsia"/>
          <w:color w:val="000000"/>
          <w:szCs w:val="21"/>
        </w:rPr>
        <w:t>MEQ</w:t>
      </w:r>
      <w:r w:rsidR="008E1304" w:rsidRPr="00730949">
        <w:rPr>
          <w:rFonts w:hint="eastAsia"/>
          <w:color w:val="000000"/>
          <w:szCs w:val="21"/>
        </w:rPr>
        <w:t>评分变化</w:t>
      </w:r>
    </w:p>
    <w:p w:rsidR="008E1304" w:rsidRDefault="008E1304" w:rsidP="00730949">
      <w:pPr>
        <w:ind w:firstLineChars="200" w:firstLine="420"/>
        <w:rPr>
          <w:rFonts w:ascii="宋体" w:hAnsi="宋体"/>
          <w:b/>
          <w:iCs/>
        </w:rPr>
      </w:pPr>
      <w:r>
        <w:rPr>
          <w:rFonts w:hint="eastAsia"/>
          <w:color w:val="000000"/>
        </w:rPr>
        <w:t>受试者</w:t>
      </w:r>
      <w:r>
        <w:rPr>
          <w:color w:val="000000"/>
        </w:rPr>
        <w:t>接受</w:t>
      </w:r>
      <w:r>
        <w:rPr>
          <w:rFonts w:hint="eastAsia"/>
          <w:color w:val="000000"/>
        </w:rPr>
        <w:t>短期</w:t>
      </w:r>
      <w:r>
        <w:rPr>
          <w:color w:val="000000"/>
        </w:rPr>
        <w:t>强化胰岛素治疗后</w:t>
      </w:r>
      <w:r>
        <w:rPr>
          <w:rFonts w:hint="eastAsia"/>
          <w:color w:val="000000"/>
        </w:rPr>
        <w:t>，</w:t>
      </w:r>
      <w:r w:rsidR="00730949">
        <w:rPr>
          <w:rFonts w:hint="eastAsia"/>
          <w:color w:val="000000"/>
        </w:rPr>
        <w:t xml:space="preserve"> </w:t>
      </w:r>
      <w:r>
        <w:rPr>
          <w:rFonts w:hint="eastAsia"/>
          <w:color w:val="000000"/>
        </w:rPr>
        <w:t>1</w:t>
      </w:r>
      <w:r>
        <w:rPr>
          <w:rFonts w:hint="eastAsia"/>
          <w:color w:val="000000"/>
        </w:rPr>
        <w:t>型人数较治疗前增多，</w:t>
      </w:r>
      <w:r>
        <w:rPr>
          <w:rFonts w:hint="eastAsia"/>
          <w:color w:val="000000"/>
        </w:rPr>
        <w:t>2</w:t>
      </w:r>
      <w:r>
        <w:rPr>
          <w:rFonts w:hint="eastAsia"/>
          <w:color w:val="000000"/>
        </w:rPr>
        <w:t>型人数较治疗前降低，</w:t>
      </w:r>
      <w:r>
        <w:rPr>
          <w:color w:val="000000"/>
        </w:rPr>
        <w:t>差异</w:t>
      </w:r>
      <w:r w:rsidR="00730949">
        <w:rPr>
          <w:rFonts w:hint="eastAsia"/>
          <w:color w:val="000000"/>
        </w:rPr>
        <w:t>均</w:t>
      </w:r>
      <w:r>
        <w:rPr>
          <w:rFonts w:hint="eastAsia"/>
          <w:color w:val="000000"/>
        </w:rPr>
        <w:t>具</w:t>
      </w:r>
      <w:r>
        <w:rPr>
          <w:color w:val="000000"/>
        </w:rPr>
        <w:t>有统计学意义（</w:t>
      </w:r>
      <w:r>
        <w:rPr>
          <w:i/>
          <w:color w:val="000000"/>
        </w:rPr>
        <w:t>P</w:t>
      </w:r>
      <w:r>
        <w:rPr>
          <w:rFonts w:hAnsi="宋体"/>
        </w:rPr>
        <w:t>＜</w:t>
      </w:r>
      <w:r>
        <w:rPr>
          <w:color w:val="000000"/>
        </w:rPr>
        <w:t>0.0</w:t>
      </w:r>
      <w:r>
        <w:rPr>
          <w:rFonts w:hint="eastAsia"/>
          <w:color w:val="000000"/>
        </w:rPr>
        <w:t>5</w:t>
      </w:r>
      <w:r>
        <w:rPr>
          <w:color w:val="000000"/>
        </w:rPr>
        <w:t>)</w:t>
      </w:r>
      <w:r>
        <w:rPr>
          <w:rFonts w:hint="eastAsia"/>
          <w:color w:val="000000"/>
        </w:rPr>
        <w:t>，</w:t>
      </w:r>
      <w:r>
        <w:rPr>
          <w:rFonts w:hint="eastAsia"/>
          <w:color w:val="000000"/>
        </w:rPr>
        <w:t>MEQ</w:t>
      </w:r>
      <w:r>
        <w:rPr>
          <w:rFonts w:hint="eastAsia"/>
          <w:color w:val="000000"/>
        </w:rPr>
        <w:t>睡眠</w:t>
      </w:r>
      <w:r>
        <w:rPr>
          <w:rFonts w:hint="eastAsia"/>
          <w:color w:val="000000"/>
        </w:rPr>
        <w:t>-</w:t>
      </w:r>
      <w:r>
        <w:rPr>
          <w:rFonts w:hint="eastAsia"/>
          <w:color w:val="000000"/>
        </w:rPr>
        <w:t>觉醒昼夜时相趋向正常</w:t>
      </w:r>
      <w:r w:rsidR="00730949">
        <w:rPr>
          <w:rFonts w:hint="eastAsia"/>
          <w:color w:val="000000"/>
        </w:rPr>
        <w:t>；</w:t>
      </w:r>
      <w:r>
        <w:rPr>
          <w:rFonts w:hint="eastAsia"/>
          <w:color w:val="000000"/>
        </w:rPr>
        <w:t>3</w:t>
      </w:r>
      <w:r>
        <w:rPr>
          <w:rFonts w:hint="eastAsia"/>
          <w:color w:val="000000"/>
        </w:rPr>
        <w:t>型、</w:t>
      </w:r>
      <w:r>
        <w:rPr>
          <w:rFonts w:hint="eastAsia"/>
          <w:color w:val="000000"/>
        </w:rPr>
        <w:t>4</w:t>
      </w:r>
      <w:r>
        <w:rPr>
          <w:rFonts w:hint="eastAsia"/>
          <w:color w:val="000000"/>
        </w:rPr>
        <w:t>型、</w:t>
      </w:r>
      <w:r>
        <w:rPr>
          <w:rFonts w:hint="eastAsia"/>
          <w:color w:val="000000"/>
        </w:rPr>
        <w:t>5</w:t>
      </w:r>
      <w:r>
        <w:rPr>
          <w:rFonts w:hint="eastAsia"/>
          <w:color w:val="000000"/>
        </w:rPr>
        <w:t>型人数较治疗前下降不明显，认为差异不具有统计学意义</w:t>
      </w:r>
      <w:r>
        <w:rPr>
          <w:color w:val="000000"/>
        </w:rPr>
        <w:t>（</w:t>
      </w:r>
      <w:r>
        <w:rPr>
          <w:i/>
          <w:color w:val="000000"/>
        </w:rPr>
        <w:t>P</w:t>
      </w:r>
      <w:r>
        <w:rPr>
          <w:rFonts w:hAnsi="宋体"/>
        </w:rPr>
        <w:t>＜</w:t>
      </w:r>
      <w:r>
        <w:rPr>
          <w:color w:val="000000"/>
        </w:rPr>
        <w:t>0.0</w:t>
      </w:r>
      <w:r>
        <w:rPr>
          <w:rFonts w:hint="eastAsia"/>
          <w:color w:val="000000"/>
        </w:rPr>
        <w:t>5</w:t>
      </w:r>
      <w:r>
        <w:rPr>
          <w:color w:val="000000"/>
        </w:rPr>
        <w:t>)</w:t>
      </w:r>
      <w:r>
        <w:rPr>
          <w:rFonts w:hint="eastAsia"/>
          <w:color w:val="000000"/>
        </w:rPr>
        <w:t>。</w:t>
      </w:r>
      <w:r>
        <w:rPr>
          <w:rFonts w:ascii="宋体" w:hAnsi="宋体" w:hint="eastAsia"/>
          <w:color w:val="000000"/>
        </w:rPr>
        <w:t>见表</w:t>
      </w:r>
      <w:r w:rsidR="00730949">
        <w:rPr>
          <w:rFonts w:hint="eastAsia"/>
          <w:color w:val="000000"/>
        </w:rPr>
        <w:t>3</w:t>
      </w:r>
      <w:r>
        <w:rPr>
          <w:rFonts w:hint="eastAsia"/>
          <w:color w:val="000000"/>
        </w:rPr>
        <w:t>。</w:t>
      </w:r>
    </w:p>
    <w:p w:rsidR="00730949" w:rsidRPr="00730949" w:rsidRDefault="00730949" w:rsidP="00730949">
      <w:pPr>
        <w:ind w:firstLineChars="200" w:firstLine="422"/>
        <w:rPr>
          <w:rFonts w:ascii="宋体" w:hAnsi="宋体"/>
          <w:b/>
          <w:iCs/>
        </w:rPr>
      </w:pPr>
    </w:p>
    <w:p w:rsidR="008E1304" w:rsidRDefault="008E1304" w:rsidP="008E1304">
      <w:pPr>
        <w:autoSpaceDE w:val="0"/>
        <w:autoSpaceDN w:val="0"/>
        <w:adjustRightInd w:val="0"/>
        <w:jc w:val="center"/>
        <w:rPr>
          <w:rFonts w:ascii="宋体" w:hAnsi="宋体"/>
          <w:b/>
          <w:color w:val="000000"/>
          <w:szCs w:val="21"/>
        </w:rPr>
      </w:pPr>
      <w:r>
        <w:rPr>
          <w:rFonts w:ascii="宋体" w:hAnsi="宋体" w:hint="eastAsia"/>
          <w:b/>
          <w:color w:val="000000"/>
          <w:szCs w:val="21"/>
        </w:rPr>
        <w:t>表</w:t>
      </w:r>
      <w:r w:rsidR="00730949">
        <w:rPr>
          <w:rFonts w:hint="eastAsia"/>
          <w:b/>
          <w:color w:val="000000"/>
          <w:szCs w:val="21"/>
        </w:rPr>
        <w:t>3</w:t>
      </w:r>
      <w:r>
        <w:rPr>
          <w:rFonts w:ascii="宋体" w:hAnsi="宋体" w:hint="eastAsia"/>
          <w:b/>
          <w:color w:val="000000"/>
          <w:szCs w:val="21"/>
        </w:rPr>
        <w:t xml:space="preserve"> 治疗前后</w:t>
      </w:r>
      <w:r>
        <w:rPr>
          <w:rFonts w:hint="eastAsia"/>
          <w:b/>
          <w:color w:val="000000"/>
          <w:szCs w:val="21"/>
        </w:rPr>
        <w:t>MEQ</w:t>
      </w:r>
      <w:r>
        <w:rPr>
          <w:rFonts w:ascii="宋体" w:hAnsi="宋体" w:hint="eastAsia"/>
          <w:b/>
          <w:color w:val="000000"/>
          <w:szCs w:val="21"/>
        </w:rPr>
        <w:t>各项评分变化</w:t>
      </w:r>
    </w:p>
    <w:p w:rsidR="008E1304" w:rsidRDefault="008E1304" w:rsidP="008E1304">
      <w:pPr>
        <w:autoSpaceDE w:val="0"/>
        <w:autoSpaceDN w:val="0"/>
        <w:adjustRightInd w:val="0"/>
        <w:jc w:val="center"/>
        <w:rPr>
          <w:b/>
          <w:szCs w:val="21"/>
        </w:rPr>
      </w:pPr>
      <w:r>
        <w:rPr>
          <w:b/>
          <w:szCs w:val="21"/>
        </w:rPr>
        <w:t>Table</w:t>
      </w:r>
      <w:r w:rsidR="00730949">
        <w:rPr>
          <w:rFonts w:hint="eastAsia"/>
          <w:b/>
          <w:szCs w:val="21"/>
        </w:rPr>
        <w:t>3</w:t>
      </w:r>
      <w:r>
        <w:rPr>
          <w:rFonts w:hint="eastAsia"/>
          <w:b/>
          <w:szCs w:val="21"/>
        </w:rPr>
        <w:t xml:space="preserve"> Changes of score of MEQ before and after treatment</w:t>
      </w:r>
    </w:p>
    <w:tbl>
      <w:tblPr>
        <w:tblW w:w="0" w:type="auto"/>
        <w:jc w:val="center"/>
        <w:tblBorders>
          <w:top w:val="single" w:sz="4" w:space="0" w:color="auto"/>
          <w:bottom w:val="single" w:sz="4" w:space="0" w:color="auto"/>
        </w:tblBorders>
        <w:tblLayout w:type="fixed"/>
        <w:tblLook w:val="0000"/>
      </w:tblPr>
      <w:tblGrid>
        <w:gridCol w:w="3050"/>
        <w:gridCol w:w="2922"/>
        <w:gridCol w:w="2974"/>
      </w:tblGrid>
      <w:tr w:rsidR="008E1304" w:rsidTr="00C77381">
        <w:trPr>
          <w:jc w:val="center"/>
        </w:trPr>
        <w:tc>
          <w:tcPr>
            <w:tcW w:w="3050" w:type="dxa"/>
            <w:tcBorders>
              <w:top w:val="single" w:sz="12" w:space="0" w:color="000000"/>
              <w:bottom w:val="single" w:sz="8" w:space="0" w:color="auto"/>
            </w:tcBorders>
            <w:vAlign w:val="center"/>
          </w:tcPr>
          <w:p w:rsidR="008E1304" w:rsidRDefault="008E1304" w:rsidP="00C77381">
            <w:pPr>
              <w:ind w:firstLineChars="450" w:firstLine="945"/>
              <w:rPr>
                <w:rFonts w:ascii="Calibri" w:hAnsi="Calibri"/>
              </w:rPr>
            </w:pPr>
            <w:r>
              <w:rPr>
                <w:rFonts w:ascii="Calibri" w:hAnsi="Calibri"/>
              </w:rPr>
              <w:t>项目</w:t>
            </w:r>
          </w:p>
        </w:tc>
        <w:tc>
          <w:tcPr>
            <w:tcW w:w="5896" w:type="dxa"/>
            <w:gridSpan w:val="2"/>
            <w:tcBorders>
              <w:top w:val="single" w:sz="12" w:space="0" w:color="000000"/>
              <w:bottom w:val="single" w:sz="8" w:space="0" w:color="auto"/>
            </w:tcBorders>
          </w:tcPr>
          <w:p w:rsidR="008E1304" w:rsidRDefault="008E1304" w:rsidP="00C77381">
            <w:pPr>
              <w:ind w:firstLineChars="500" w:firstLine="1050"/>
              <w:rPr>
                <w:rFonts w:ascii="Calibri" w:hAnsi="Calibri"/>
              </w:rPr>
            </w:pPr>
            <w:r>
              <w:rPr>
                <w:rFonts w:ascii="Calibri" w:hAnsi="Calibri" w:hint="eastAsia"/>
              </w:rPr>
              <w:t>治疗前</w:t>
            </w:r>
            <w:r>
              <w:rPr>
                <w:rFonts w:ascii="Calibri" w:hAnsi="Calibri" w:hint="eastAsia"/>
              </w:rPr>
              <w:t xml:space="preserve">                     </w:t>
            </w:r>
            <w:r>
              <w:rPr>
                <w:rFonts w:ascii="Calibri" w:hAnsi="Calibri" w:hint="eastAsia"/>
              </w:rPr>
              <w:t>治疗后</w:t>
            </w:r>
          </w:p>
        </w:tc>
      </w:tr>
      <w:tr w:rsidR="008E1304" w:rsidTr="00C77381">
        <w:trPr>
          <w:jc w:val="center"/>
        </w:trPr>
        <w:tc>
          <w:tcPr>
            <w:tcW w:w="3050" w:type="dxa"/>
            <w:tcBorders>
              <w:top w:val="single" w:sz="8" w:space="0" w:color="auto"/>
              <w:bottom w:val="nil"/>
            </w:tcBorders>
          </w:tcPr>
          <w:p w:rsidR="008E1304" w:rsidRDefault="008E1304" w:rsidP="00C77381">
            <w:pPr>
              <w:rPr>
                <w:rFonts w:ascii="Calibri" w:hAnsi="Calibri"/>
              </w:rPr>
            </w:pPr>
            <w:r>
              <w:t>MEQ</w:t>
            </w:r>
            <w:r>
              <w:rPr>
                <w:rFonts w:ascii="Calibri" w:hAnsi="Calibri" w:hint="eastAsia"/>
              </w:rPr>
              <w:t>评分</w:t>
            </w:r>
            <w:r>
              <w:rPr>
                <w:rFonts w:ascii="Calibri" w:hAnsi="Calibri"/>
              </w:rPr>
              <w:t xml:space="preserve">  </w:t>
            </w:r>
            <w:r>
              <w:t>1</w:t>
            </w:r>
          </w:p>
        </w:tc>
        <w:tc>
          <w:tcPr>
            <w:tcW w:w="2922" w:type="dxa"/>
            <w:tcBorders>
              <w:top w:val="single" w:sz="8" w:space="0" w:color="auto"/>
              <w:bottom w:val="nil"/>
            </w:tcBorders>
          </w:tcPr>
          <w:p w:rsidR="008E1304" w:rsidRDefault="008E1304" w:rsidP="00C77381">
            <w:pPr>
              <w:jc w:val="center"/>
            </w:pPr>
            <w:r>
              <w:t>12</w:t>
            </w:r>
          </w:p>
        </w:tc>
        <w:tc>
          <w:tcPr>
            <w:tcW w:w="2974" w:type="dxa"/>
            <w:tcBorders>
              <w:top w:val="single" w:sz="8" w:space="0" w:color="auto"/>
              <w:bottom w:val="nil"/>
            </w:tcBorders>
          </w:tcPr>
          <w:p w:rsidR="008E1304" w:rsidRDefault="008E1304" w:rsidP="00C77381">
            <w:pPr>
              <w:jc w:val="center"/>
            </w:pPr>
            <w:r>
              <w:t>35*</w:t>
            </w:r>
          </w:p>
        </w:tc>
      </w:tr>
      <w:tr w:rsidR="008E1304" w:rsidTr="00C77381">
        <w:trPr>
          <w:jc w:val="center"/>
        </w:trPr>
        <w:tc>
          <w:tcPr>
            <w:tcW w:w="3050" w:type="dxa"/>
            <w:tcBorders>
              <w:top w:val="nil"/>
            </w:tcBorders>
          </w:tcPr>
          <w:p w:rsidR="008E1304" w:rsidRDefault="008E1304" w:rsidP="00C77381">
            <w:pPr>
              <w:ind w:firstLineChars="550" w:firstLine="1155"/>
            </w:pPr>
            <w:r>
              <w:t>2</w:t>
            </w:r>
          </w:p>
        </w:tc>
        <w:tc>
          <w:tcPr>
            <w:tcW w:w="2922" w:type="dxa"/>
            <w:tcBorders>
              <w:top w:val="nil"/>
            </w:tcBorders>
          </w:tcPr>
          <w:p w:rsidR="008E1304" w:rsidRDefault="008E1304" w:rsidP="00C77381">
            <w:pPr>
              <w:jc w:val="center"/>
            </w:pPr>
            <w:r>
              <w:t>39</w:t>
            </w:r>
          </w:p>
        </w:tc>
        <w:tc>
          <w:tcPr>
            <w:tcW w:w="2974" w:type="dxa"/>
            <w:tcBorders>
              <w:top w:val="nil"/>
            </w:tcBorders>
          </w:tcPr>
          <w:p w:rsidR="008E1304" w:rsidRDefault="008E1304" w:rsidP="00C77381">
            <w:pPr>
              <w:jc w:val="center"/>
            </w:pPr>
            <w:r>
              <w:t>23*</w:t>
            </w:r>
          </w:p>
        </w:tc>
      </w:tr>
      <w:tr w:rsidR="008E1304" w:rsidTr="00C77381">
        <w:trPr>
          <w:jc w:val="center"/>
        </w:trPr>
        <w:tc>
          <w:tcPr>
            <w:tcW w:w="3050" w:type="dxa"/>
          </w:tcPr>
          <w:p w:rsidR="008E1304" w:rsidRDefault="008E1304" w:rsidP="00C77381">
            <w:pPr>
              <w:ind w:firstLineChars="550" w:firstLine="1155"/>
            </w:pPr>
            <w:r>
              <w:t>3</w:t>
            </w:r>
          </w:p>
        </w:tc>
        <w:tc>
          <w:tcPr>
            <w:tcW w:w="2922" w:type="dxa"/>
          </w:tcPr>
          <w:p w:rsidR="008E1304" w:rsidRDefault="008E1304" w:rsidP="00C77381">
            <w:pPr>
              <w:jc w:val="center"/>
            </w:pPr>
            <w:r>
              <w:rPr>
                <w:rFonts w:hint="eastAsia"/>
              </w:rPr>
              <w:t xml:space="preserve"> </w:t>
            </w:r>
            <w:r>
              <w:t>5</w:t>
            </w:r>
          </w:p>
        </w:tc>
        <w:tc>
          <w:tcPr>
            <w:tcW w:w="2974" w:type="dxa"/>
          </w:tcPr>
          <w:p w:rsidR="008E1304" w:rsidRDefault="008E1304" w:rsidP="00C77381">
            <w:pPr>
              <w:jc w:val="center"/>
            </w:pPr>
            <w:r>
              <w:t>2</w:t>
            </w:r>
          </w:p>
        </w:tc>
      </w:tr>
      <w:tr w:rsidR="008E1304" w:rsidTr="00C77381">
        <w:trPr>
          <w:jc w:val="center"/>
        </w:trPr>
        <w:tc>
          <w:tcPr>
            <w:tcW w:w="3050" w:type="dxa"/>
          </w:tcPr>
          <w:p w:rsidR="008E1304" w:rsidRDefault="008E1304" w:rsidP="00C77381">
            <w:pPr>
              <w:ind w:firstLineChars="550" w:firstLine="1155"/>
            </w:pPr>
            <w:r>
              <w:t>4</w:t>
            </w:r>
          </w:p>
        </w:tc>
        <w:tc>
          <w:tcPr>
            <w:tcW w:w="2922" w:type="dxa"/>
          </w:tcPr>
          <w:p w:rsidR="008E1304" w:rsidRDefault="008E1304" w:rsidP="00C77381">
            <w:pPr>
              <w:jc w:val="center"/>
            </w:pPr>
            <w:r>
              <w:rPr>
                <w:rFonts w:hint="eastAsia"/>
              </w:rPr>
              <w:t xml:space="preserve"> </w:t>
            </w:r>
            <w:r>
              <w:t>3</w:t>
            </w:r>
          </w:p>
        </w:tc>
        <w:tc>
          <w:tcPr>
            <w:tcW w:w="2974" w:type="dxa"/>
          </w:tcPr>
          <w:p w:rsidR="008E1304" w:rsidRDefault="008E1304" w:rsidP="00C77381">
            <w:pPr>
              <w:jc w:val="center"/>
            </w:pPr>
            <w:r>
              <w:t>0</w:t>
            </w:r>
          </w:p>
        </w:tc>
      </w:tr>
      <w:tr w:rsidR="008E1304" w:rsidTr="00C77381">
        <w:trPr>
          <w:jc w:val="center"/>
        </w:trPr>
        <w:tc>
          <w:tcPr>
            <w:tcW w:w="3050" w:type="dxa"/>
            <w:tcBorders>
              <w:bottom w:val="single" w:sz="12" w:space="0" w:color="000000"/>
            </w:tcBorders>
          </w:tcPr>
          <w:p w:rsidR="008E1304" w:rsidRDefault="008E1304" w:rsidP="00C77381">
            <w:pPr>
              <w:ind w:firstLineChars="550" w:firstLine="1155"/>
            </w:pPr>
            <w:r>
              <w:t>5</w:t>
            </w:r>
          </w:p>
        </w:tc>
        <w:tc>
          <w:tcPr>
            <w:tcW w:w="2922" w:type="dxa"/>
            <w:tcBorders>
              <w:bottom w:val="single" w:sz="12" w:space="0" w:color="000000"/>
            </w:tcBorders>
          </w:tcPr>
          <w:p w:rsidR="008E1304" w:rsidRDefault="008E1304" w:rsidP="00C77381">
            <w:pPr>
              <w:jc w:val="center"/>
            </w:pPr>
            <w:r>
              <w:rPr>
                <w:rFonts w:hint="eastAsia"/>
              </w:rPr>
              <w:t xml:space="preserve"> </w:t>
            </w:r>
            <w:r>
              <w:t>1</w:t>
            </w:r>
          </w:p>
        </w:tc>
        <w:tc>
          <w:tcPr>
            <w:tcW w:w="2974" w:type="dxa"/>
            <w:tcBorders>
              <w:bottom w:val="single" w:sz="12" w:space="0" w:color="000000"/>
            </w:tcBorders>
          </w:tcPr>
          <w:p w:rsidR="008E1304" w:rsidRDefault="008E1304" w:rsidP="00C77381">
            <w:pPr>
              <w:jc w:val="center"/>
            </w:pPr>
            <w:r>
              <w:t>0</w:t>
            </w:r>
          </w:p>
        </w:tc>
      </w:tr>
    </w:tbl>
    <w:p w:rsidR="008E1304" w:rsidRPr="00993C37" w:rsidRDefault="008E1304" w:rsidP="00993C37">
      <w:pPr>
        <w:rPr>
          <w:rFonts w:hAnsi="宋体"/>
          <w:szCs w:val="21"/>
        </w:rPr>
      </w:pPr>
      <w:r>
        <w:rPr>
          <w:rFonts w:ascii="宋体" w:hAnsi="宋体" w:hint="eastAsia"/>
          <w:b/>
          <w:iCs/>
        </w:rPr>
        <w:t>注：</w:t>
      </w:r>
      <w:r>
        <w:rPr>
          <w:b/>
          <w:iCs/>
        </w:rPr>
        <w:t>1=</w:t>
      </w:r>
      <w:r>
        <w:rPr>
          <w:rFonts w:ascii="宋体" w:hAnsi="宋体" w:hint="eastAsia"/>
          <w:b/>
          <w:iCs/>
        </w:rPr>
        <w:t>绝对夜晚型；</w:t>
      </w:r>
      <w:r>
        <w:rPr>
          <w:b/>
          <w:iCs/>
        </w:rPr>
        <w:t>2=</w:t>
      </w:r>
      <w:r>
        <w:rPr>
          <w:rFonts w:ascii="宋体" w:hAnsi="宋体" w:hint="eastAsia"/>
          <w:b/>
          <w:iCs/>
        </w:rPr>
        <w:t>中度夜晚型；</w:t>
      </w:r>
      <w:r>
        <w:rPr>
          <w:b/>
          <w:iCs/>
        </w:rPr>
        <w:t>3=</w:t>
      </w:r>
      <w:r>
        <w:rPr>
          <w:rFonts w:ascii="宋体" w:hAnsi="宋体" w:hint="eastAsia"/>
          <w:b/>
          <w:iCs/>
        </w:rPr>
        <w:t>中间型；</w:t>
      </w:r>
      <w:r>
        <w:rPr>
          <w:b/>
          <w:iCs/>
        </w:rPr>
        <w:t>4=</w:t>
      </w:r>
      <w:r>
        <w:rPr>
          <w:rFonts w:ascii="宋体" w:hAnsi="宋体" w:hint="eastAsia"/>
          <w:b/>
          <w:iCs/>
        </w:rPr>
        <w:t>中度清晨型；</w:t>
      </w:r>
      <w:r>
        <w:rPr>
          <w:b/>
          <w:iCs/>
        </w:rPr>
        <w:t>5=</w:t>
      </w:r>
      <w:r>
        <w:rPr>
          <w:rFonts w:ascii="宋体" w:hAnsi="宋体" w:hint="eastAsia"/>
          <w:b/>
          <w:iCs/>
        </w:rPr>
        <w:t>绝对清晨型</w:t>
      </w:r>
      <w:r w:rsidR="0077644B">
        <w:rPr>
          <w:rFonts w:ascii="宋体" w:hAnsi="宋体" w:hint="eastAsia"/>
          <w:b/>
          <w:iCs/>
        </w:rPr>
        <w:t xml:space="preserve"> </w:t>
      </w:r>
      <w:r>
        <w:rPr>
          <w:rFonts w:ascii="宋体" w:hAnsi="宋体" w:hint="eastAsia"/>
          <w:b/>
          <w:iCs/>
        </w:rPr>
        <w:t>*治疗前后</w:t>
      </w:r>
      <w:r>
        <w:rPr>
          <w:b/>
          <w:i/>
          <w:iCs/>
        </w:rPr>
        <w:t>P</w:t>
      </w:r>
      <w:r>
        <w:rPr>
          <w:rFonts w:ascii="宋体" w:hAnsi="宋体"/>
          <w:b/>
          <w:szCs w:val="21"/>
        </w:rPr>
        <w:t>＜</w:t>
      </w:r>
      <w:r>
        <w:rPr>
          <w:b/>
          <w:iCs/>
        </w:rPr>
        <w:t>0.05</w:t>
      </w:r>
    </w:p>
    <w:p w:rsidR="007F3D6A" w:rsidRPr="007F3D6A" w:rsidRDefault="007F3D6A" w:rsidP="007F3D6A"/>
    <w:p w:rsidR="00426ED6" w:rsidRDefault="00730949" w:rsidP="00B738CF">
      <w:pPr>
        <w:spacing w:after="120"/>
        <w:rPr>
          <w:b/>
          <w:sz w:val="24"/>
          <w:szCs w:val="24"/>
        </w:rPr>
      </w:pPr>
      <w:r>
        <w:rPr>
          <w:rFonts w:hint="eastAsia"/>
          <w:b/>
          <w:sz w:val="24"/>
          <w:szCs w:val="24"/>
        </w:rPr>
        <w:t>3.</w:t>
      </w:r>
      <w:r w:rsidRPr="00730949">
        <w:rPr>
          <w:rFonts w:hint="eastAsia"/>
          <w:b/>
          <w:sz w:val="24"/>
          <w:szCs w:val="24"/>
        </w:rPr>
        <w:t>讨论</w:t>
      </w:r>
    </w:p>
    <w:p w:rsidR="00730949" w:rsidRDefault="00730949" w:rsidP="00B738CF">
      <w:pPr>
        <w:spacing w:after="120"/>
        <w:rPr>
          <w:rFonts w:cs="SSJ-PK74820000019-Identity-H"/>
          <w:kern w:val="0"/>
          <w:szCs w:val="36"/>
        </w:rPr>
      </w:pPr>
      <w:r>
        <w:rPr>
          <w:rFonts w:hint="eastAsia"/>
          <w:b/>
          <w:sz w:val="24"/>
          <w:szCs w:val="24"/>
        </w:rPr>
        <w:t xml:space="preserve">   </w:t>
      </w:r>
      <w:r>
        <w:rPr>
          <w:rFonts w:cs="SSJ-PK74820000019-Identity-H" w:hint="eastAsia"/>
          <w:color w:val="000000"/>
          <w:kern w:val="0"/>
          <w:szCs w:val="36"/>
        </w:rPr>
        <w:t>我国在全球范围内拥有最多的</w:t>
      </w:r>
      <w:r>
        <w:rPr>
          <w:rFonts w:cs="SSJ-PK74820000019-Identity-H" w:hint="eastAsia"/>
          <w:color w:val="000000"/>
          <w:kern w:val="0"/>
          <w:szCs w:val="36"/>
        </w:rPr>
        <w:t>T2DM</w:t>
      </w:r>
      <w:r>
        <w:rPr>
          <w:rFonts w:cs="SSJ-PK74820000019-Identity-H" w:hint="eastAsia"/>
          <w:color w:val="000000"/>
          <w:kern w:val="0"/>
          <w:szCs w:val="36"/>
        </w:rPr>
        <w:t>患者</w:t>
      </w:r>
      <w:r w:rsidR="00376B50">
        <w:rPr>
          <w:color w:val="000000"/>
          <w:vertAlign w:val="superscript"/>
        </w:rPr>
        <w:t>[</w:t>
      </w:r>
      <w:r w:rsidR="00376B50">
        <w:rPr>
          <w:rFonts w:hint="eastAsia"/>
          <w:color w:val="000000"/>
          <w:vertAlign w:val="superscript"/>
        </w:rPr>
        <w:t>3</w:t>
      </w:r>
      <w:r w:rsidR="00376B50">
        <w:rPr>
          <w:color w:val="000000"/>
          <w:vertAlign w:val="superscript"/>
        </w:rPr>
        <w:t>]</w:t>
      </w:r>
      <w:r>
        <w:rPr>
          <w:rFonts w:cs="SSJ-PK74820000019-Identity-H" w:hint="eastAsia"/>
          <w:color w:val="000000"/>
          <w:kern w:val="0"/>
          <w:szCs w:val="36"/>
        </w:rPr>
        <w:t>，</w:t>
      </w:r>
      <w:r w:rsidR="006F42C5">
        <w:rPr>
          <w:rFonts w:cs="SSJ-PK74820000019-Identity-H" w:hint="eastAsia"/>
          <w:kern w:val="0"/>
          <w:szCs w:val="36"/>
        </w:rPr>
        <w:t>初诊</w:t>
      </w:r>
      <w:r w:rsidR="006F42C5">
        <w:rPr>
          <w:rFonts w:cs="SSJ-PK74820000019-Identity-H" w:hint="eastAsia"/>
          <w:kern w:val="0"/>
          <w:szCs w:val="36"/>
        </w:rPr>
        <w:t>T2DM</w:t>
      </w:r>
      <w:r w:rsidR="006F42C5">
        <w:rPr>
          <w:rFonts w:cs="SSJ-PK74820000019-Identity-H" w:hint="eastAsia"/>
          <w:kern w:val="0"/>
          <w:szCs w:val="36"/>
        </w:rPr>
        <w:t>患者逐年上升，对于初诊的</w:t>
      </w:r>
      <w:r w:rsidR="006F42C5">
        <w:rPr>
          <w:rFonts w:cs="SSJ-PK74820000019-Identity-H" w:hint="eastAsia"/>
          <w:kern w:val="0"/>
          <w:szCs w:val="36"/>
        </w:rPr>
        <w:t>2</w:t>
      </w:r>
      <w:r w:rsidR="006F42C5">
        <w:rPr>
          <w:rFonts w:cs="SSJ-PK74820000019-Identity-H" w:hint="eastAsia"/>
          <w:kern w:val="0"/>
          <w:szCs w:val="36"/>
        </w:rPr>
        <w:t>型糖尿病而言快速降低血糖解除其糖毒性、延缓并发症是其主要的目的</w:t>
      </w:r>
      <w:r w:rsidR="00376B50">
        <w:rPr>
          <w:color w:val="000000"/>
          <w:vertAlign w:val="superscript"/>
        </w:rPr>
        <w:t>[</w:t>
      </w:r>
      <w:r w:rsidR="00376B50">
        <w:rPr>
          <w:rFonts w:hint="eastAsia"/>
          <w:color w:val="000000"/>
          <w:vertAlign w:val="superscript"/>
        </w:rPr>
        <w:t xml:space="preserve">4 </w:t>
      </w:r>
      <w:r w:rsidR="00376B50">
        <w:rPr>
          <w:color w:val="000000"/>
          <w:vertAlign w:val="superscript"/>
        </w:rPr>
        <w:t>]</w:t>
      </w:r>
      <w:r w:rsidR="006F42C5">
        <w:rPr>
          <w:rFonts w:cs="SSJ-PK74820000019-Identity-H" w:hint="eastAsia"/>
          <w:kern w:val="0"/>
          <w:szCs w:val="36"/>
        </w:rPr>
        <w:t>，</w:t>
      </w:r>
      <w:r>
        <w:rPr>
          <w:rFonts w:cs="SSJ-PK74820000019-Identity-H" w:hint="eastAsia"/>
          <w:kern w:val="0"/>
          <w:szCs w:val="36"/>
        </w:rPr>
        <w:t>因传统治疗方案</w:t>
      </w:r>
      <w:r w:rsidR="006F42C5">
        <w:rPr>
          <w:rFonts w:cs="SSJ-PK74820000019-Identity-H" w:hint="eastAsia"/>
          <w:kern w:val="0"/>
          <w:szCs w:val="36"/>
        </w:rPr>
        <w:t>不能起到快速降血糖的作用，近年来，初诊</w:t>
      </w:r>
      <w:r>
        <w:rPr>
          <w:rFonts w:cs="SSJ-PK74820000019-Identity-H" w:hint="eastAsia"/>
          <w:kern w:val="0"/>
          <w:szCs w:val="36"/>
        </w:rPr>
        <w:t>2</w:t>
      </w:r>
      <w:r>
        <w:rPr>
          <w:rFonts w:cs="SSJ-PK74820000019-Identity-H" w:hint="eastAsia"/>
          <w:kern w:val="0"/>
          <w:szCs w:val="36"/>
        </w:rPr>
        <w:t>型糖尿病患者使用短期胰岛素强化治疗的临床研究愈成为热门方向</w:t>
      </w:r>
      <w:r w:rsidR="00376B50">
        <w:rPr>
          <w:color w:val="000000"/>
          <w:vertAlign w:val="superscript"/>
        </w:rPr>
        <w:t>[</w:t>
      </w:r>
      <w:r w:rsidR="00376B50">
        <w:rPr>
          <w:rFonts w:hint="eastAsia"/>
          <w:color w:val="000000"/>
          <w:vertAlign w:val="superscript"/>
        </w:rPr>
        <w:t>5</w:t>
      </w:r>
      <w:r w:rsidR="00376B50">
        <w:rPr>
          <w:color w:val="000000"/>
          <w:vertAlign w:val="superscript"/>
        </w:rPr>
        <w:t>]</w:t>
      </w:r>
      <w:r>
        <w:rPr>
          <w:rFonts w:cs="SSJ-PK74820000019-Identity-H" w:hint="eastAsia"/>
          <w:kern w:val="0"/>
          <w:szCs w:val="36"/>
        </w:rPr>
        <w:t>，对患者而言疗效更佳</w:t>
      </w:r>
      <w:r w:rsidR="006F42C5">
        <w:rPr>
          <w:rFonts w:cs="SSJ-PK74820000019-Identity-H" w:hint="eastAsia"/>
          <w:kern w:val="0"/>
          <w:szCs w:val="36"/>
        </w:rPr>
        <w:t>。</w:t>
      </w:r>
      <w:r w:rsidR="006F42C5">
        <w:rPr>
          <w:rFonts w:cs="SSJ-PK74820000019-Identity-H" w:hint="eastAsia"/>
          <w:kern w:val="0"/>
          <w:szCs w:val="36"/>
        </w:rPr>
        <w:t>2</w:t>
      </w:r>
      <w:r w:rsidR="006F42C5">
        <w:rPr>
          <w:rFonts w:cs="SSJ-PK74820000019-Identity-H" w:hint="eastAsia"/>
          <w:kern w:val="0"/>
          <w:szCs w:val="36"/>
        </w:rPr>
        <w:t>型糖尿病患者常伴有睡眠节律的紊乱如睡眠觉醒昼夜时相的改变，对其而言可严重影响生活质量及预后</w:t>
      </w:r>
      <w:r w:rsidR="00376B50">
        <w:rPr>
          <w:color w:val="000000"/>
          <w:vertAlign w:val="superscript"/>
        </w:rPr>
        <w:t>[</w:t>
      </w:r>
      <w:r w:rsidR="00376B50">
        <w:rPr>
          <w:rFonts w:hint="eastAsia"/>
          <w:color w:val="000000"/>
          <w:vertAlign w:val="superscript"/>
        </w:rPr>
        <w:t>6</w:t>
      </w:r>
      <w:r w:rsidR="00376B50">
        <w:rPr>
          <w:color w:val="000000"/>
          <w:vertAlign w:val="superscript"/>
        </w:rPr>
        <w:t>]</w:t>
      </w:r>
      <w:r w:rsidR="006F42C5">
        <w:rPr>
          <w:rFonts w:cs="SSJ-PK74820000019-Identity-H" w:hint="eastAsia"/>
          <w:kern w:val="0"/>
          <w:szCs w:val="36"/>
        </w:rPr>
        <w:t>。</w:t>
      </w:r>
    </w:p>
    <w:p w:rsidR="006F42C5" w:rsidRDefault="006F42C5" w:rsidP="003259BD">
      <w:pPr>
        <w:autoSpaceDE w:val="0"/>
        <w:autoSpaceDN w:val="0"/>
        <w:adjustRightInd w:val="0"/>
        <w:ind w:firstLineChars="200" w:firstLine="420"/>
      </w:pPr>
      <w:r>
        <w:rPr>
          <w:rFonts w:cs="SSJ-PK74820000019-Identity-H" w:hint="eastAsia"/>
          <w:kern w:val="0"/>
          <w:szCs w:val="36"/>
        </w:rPr>
        <w:t>本研究表明</w:t>
      </w:r>
      <w:r>
        <w:rPr>
          <w:rFonts w:hint="eastAsia"/>
        </w:rPr>
        <w:t>初诊</w:t>
      </w:r>
      <w:r>
        <w:rPr>
          <w:color w:val="000000"/>
        </w:rPr>
        <w:t>T2DM</w:t>
      </w:r>
      <w:r>
        <w:rPr>
          <w:color w:val="000000"/>
        </w:rPr>
        <w:t>患者</w:t>
      </w:r>
      <w:r>
        <w:rPr>
          <w:rFonts w:hint="eastAsia"/>
          <w:color w:val="000000"/>
        </w:rPr>
        <w:t>经短期</w:t>
      </w:r>
      <w:r>
        <w:rPr>
          <w:color w:val="000000"/>
        </w:rPr>
        <w:t>胰岛素强化治疗</w:t>
      </w:r>
      <w:r>
        <w:rPr>
          <w:rFonts w:hint="eastAsia"/>
          <w:color w:val="000000"/>
        </w:rPr>
        <w:t>可有效降低血糖、血脂，使血糖维持在控制目标范围内</w:t>
      </w:r>
      <w:r>
        <w:rPr>
          <w:rFonts w:hint="eastAsia"/>
          <w:color w:val="000000"/>
          <w:kern w:val="0"/>
        </w:rPr>
        <w:t>，这与以往研究结果表明相一致</w:t>
      </w:r>
      <w:r>
        <w:rPr>
          <w:color w:val="000000"/>
          <w:vertAlign w:val="superscript"/>
        </w:rPr>
        <w:t>[</w:t>
      </w:r>
      <w:r w:rsidR="00376B50">
        <w:rPr>
          <w:rFonts w:hint="eastAsia"/>
          <w:color w:val="000000"/>
          <w:vertAlign w:val="superscript"/>
        </w:rPr>
        <w:t>7-12</w:t>
      </w:r>
      <w:r>
        <w:rPr>
          <w:color w:val="000000"/>
          <w:vertAlign w:val="superscript"/>
        </w:rPr>
        <w:t>]</w:t>
      </w:r>
      <w:r>
        <w:rPr>
          <w:rFonts w:hint="eastAsia"/>
          <w:color w:val="000000"/>
          <w:kern w:val="0"/>
        </w:rPr>
        <w:t>，</w:t>
      </w:r>
      <w:r w:rsidR="00E17480">
        <w:rPr>
          <w:rFonts w:hint="eastAsia"/>
          <w:color w:val="000000"/>
          <w:kern w:val="0"/>
        </w:rPr>
        <w:t>可恢复初诊</w:t>
      </w:r>
      <w:r w:rsidR="00E17480">
        <w:rPr>
          <w:rFonts w:hint="eastAsia"/>
          <w:color w:val="000000"/>
          <w:kern w:val="0"/>
        </w:rPr>
        <w:t>T2DM</w:t>
      </w:r>
      <w:r w:rsidR="00E17480">
        <w:rPr>
          <w:rFonts w:hint="eastAsia"/>
          <w:color w:val="000000"/>
          <w:kern w:val="0"/>
        </w:rPr>
        <w:t>患者高血糖紊乱毒性环境。短期胰岛素强化治疗能调节初诊</w:t>
      </w:r>
      <w:r w:rsidR="00E17480">
        <w:rPr>
          <w:rFonts w:hint="eastAsia"/>
          <w:color w:val="000000"/>
          <w:kern w:val="0"/>
        </w:rPr>
        <w:t>2</w:t>
      </w:r>
      <w:r w:rsidR="00E17480">
        <w:rPr>
          <w:rFonts w:hint="eastAsia"/>
          <w:color w:val="000000"/>
          <w:kern w:val="0"/>
        </w:rPr>
        <w:t>型糖尿病患者</w:t>
      </w:r>
      <w:r>
        <w:rPr>
          <w:rFonts w:hint="eastAsia"/>
          <w:color w:val="000000"/>
        </w:rPr>
        <w:t>睡眠</w:t>
      </w:r>
      <w:r>
        <w:rPr>
          <w:rFonts w:hint="eastAsia"/>
          <w:color w:val="000000"/>
        </w:rPr>
        <w:t>-</w:t>
      </w:r>
      <w:r>
        <w:rPr>
          <w:rFonts w:hint="eastAsia"/>
          <w:color w:val="000000"/>
        </w:rPr>
        <w:t>觉醒昼夜节律时相，</w:t>
      </w:r>
      <w:r w:rsidR="00E17480">
        <w:rPr>
          <w:rFonts w:hint="eastAsia"/>
          <w:color w:val="000000"/>
        </w:rPr>
        <w:t>调节紊乱的睡眠情况</w:t>
      </w:r>
      <w:r w:rsidR="00376B50">
        <w:rPr>
          <w:color w:val="000000"/>
          <w:vertAlign w:val="superscript"/>
        </w:rPr>
        <w:t>[</w:t>
      </w:r>
      <w:r w:rsidR="00376B50">
        <w:rPr>
          <w:rFonts w:hint="eastAsia"/>
          <w:color w:val="000000"/>
          <w:vertAlign w:val="superscript"/>
        </w:rPr>
        <w:t xml:space="preserve">13 </w:t>
      </w:r>
      <w:r w:rsidR="00376B50">
        <w:rPr>
          <w:color w:val="000000"/>
          <w:vertAlign w:val="superscript"/>
        </w:rPr>
        <w:t>]</w:t>
      </w:r>
      <w:r w:rsidR="00E17480">
        <w:rPr>
          <w:rFonts w:hint="eastAsia"/>
          <w:color w:val="000000"/>
        </w:rPr>
        <w:t>，对</w:t>
      </w:r>
      <w:r>
        <w:rPr>
          <w:rFonts w:hint="eastAsia"/>
        </w:rPr>
        <w:t>维持患者的</w:t>
      </w:r>
      <w:r w:rsidR="00E17480">
        <w:rPr>
          <w:rFonts w:hint="eastAsia"/>
        </w:rPr>
        <w:t>睡眠</w:t>
      </w:r>
      <w:r>
        <w:rPr>
          <w:rFonts w:hint="eastAsia"/>
        </w:rPr>
        <w:t>节律稳态</w:t>
      </w:r>
      <w:r w:rsidR="00E17480">
        <w:rPr>
          <w:rFonts w:hint="eastAsia"/>
        </w:rPr>
        <w:t>有积极作用</w:t>
      </w:r>
      <w:r>
        <w:rPr>
          <w:rFonts w:hint="eastAsia"/>
        </w:rPr>
        <w:t>。</w:t>
      </w:r>
    </w:p>
    <w:p w:rsidR="003259BD" w:rsidRPr="003259BD" w:rsidRDefault="003259BD" w:rsidP="003259BD">
      <w:pPr>
        <w:autoSpaceDE w:val="0"/>
        <w:autoSpaceDN w:val="0"/>
        <w:adjustRightInd w:val="0"/>
        <w:ind w:firstLineChars="200" w:firstLine="420"/>
        <w:rPr>
          <w:color w:val="000000"/>
          <w:kern w:val="0"/>
        </w:rPr>
      </w:pPr>
      <w:r>
        <w:rPr>
          <w:rFonts w:hint="eastAsia"/>
        </w:rPr>
        <w:t>短期胰岛素强化治疗对初诊</w:t>
      </w:r>
      <w:r>
        <w:rPr>
          <w:rFonts w:hint="eastAsia"/>
        </w:rPr>
        <w:t>T2DM</w:t>
      </w:r>
      <w:r>
        <w:rPr>
          <w:rFonts w:hint="eastAsia"/>
        </w:rPr>
        <w:t>患者疗效确切，可为临床治疗提供一定依据价值，与以往研究结果相一致</w:t>
      </w:r>
      <w:r w:rsidR="00376B50">
        <w:rPr>
          <w:color w:val="000000"/>
          <w:vertAlign w:val="superscript"/>
        </w:rPr>
        <w:t>[</w:t>
      </w:r>
      <w:r w:rsidR="00376B50">
        <w:rPr>
          <w:rFonts w:hint="eastAsia"/>
          <w:color w:val="000000"/>
          <w:vertAlign w:val="superscript"/>
        </w:rPr>
        <w:t>1</w:t>
      </w:r>
      <w:r w:rsidR="0077644B">
        <w:rPr>
          <w:rFonts w:hint="eastAsia"/>
          <w:color w:val="000000"/>
          <w:vertAlign w:val="superscript"/>
        </w:rPr>
        <w:t>3</w:t>
      </w:r>
      <w:r w:rsidR="00376B50">
        <w:rPr>
          <w:color w:val="000000"/>
          <w:vertAlign w:val="superscript"/>
        </w:rPr>
        <w:t>]</w:t>
      </w:r>
      <w:r>
        <w:rPr>
          <w:rFonts w:hint="eastAsia"/>
        </w:rPr>
        <w:t>，但本研究样本量较小，且未长期跟踪患者疗效情况，后期还需大样本量研究加以完善验证。</w:t>
      </w:r>
    </w:p>
    <w:p w:rsidR="006F42C5" w:rsidRPr="003259BD" w:rsidRDefault="006F42C5" w:rsidP="00B738CF">
      <w:pPr>
        <w:spacing w:after="120"/>
        <w:rPr>
          <w:b/>
          <w:sz w:val="24"/>
          <w:szCs w:val="24"/>
        </w:rPr>
      </w:pPr>
    </w:p>
    <w:p w:rsidR="00B738CF" w:rsidRDefault="00B14930" w:rsidP="00B14930">
      <w:pPr>
        <w:spacing w:after="120"/>
        <w:ind w:left="420"/>
        <w:jc w:val="center"/>
      </w:pPr>
      <w:r>
        <w:rPr>
          <w:rFonts w:hint="eastAsia"/>
        </w:rPr>
        <w:t>参考文献</w:t>
      </w:r>
    </w:p>
    <w:p w:rsidR="00B14930" w:rsidRDefault="00B14930" w:rsidP="00B14930">
      <w:pPr>
        <w:widowControl/>
        <w:numPr>
          <w:ilvl w:val="0"/>
          <w:numId w:val="4"/>
        </w:numPr>
      </w:pPr>
      <w:r>
        <w:t>Kuo SJ</w:t>
      </w:r>
      <w:r>
        <w:rPr>
          <w:rFonts w:hint="eastAsia"/>
        </w:rPr>
        <w:t xml:space="preserve">, </w:t>
      </w:r>
      <w:r>
        <w:t>Chen ST</w:t>
      </w:r>
      <w:r>
        <w:rPr>
          <w:rFonts w:hint="eastAsia"/>
        </w:rPr>
        <w:t xml:space="preserve">, </w:t>
      </w:r>
      <w:r>
        <w:t>Yeh KT</w:t>
      </w:r>
      <w:r>
        <w:rPr>
          <w:rFonts w:hint="eastAsia"/>
        </w:rPr>
        <w:t xml:space="preserve">, </w:t>
      </w:r>
      <w:r>
        <w:t>et al</w:t>
      </w:r>
      <w:r>
        <w:rPr>
          <w:rFonts w:hint="eastAsia"/>
        </w:rPr>
        <w:t xml:space="preserve">. </w:t>
      </w:r>
      <w:r>
        <w:t>Disturbance of circadian gene</w:t>
      </w:r>
      <w:r>
        <w:rPr>
          <w:rFonts w:hint="eastAsia"/>
        </w:rPr>
        <w:t xml:space="preserve">. </w:t>
      </w:r>
      <w:r>
        <w:t>expression in breast cancer</w:t>
      </w:r>
      <w:r>
        <w:rPr>
          <w:rFonts w:hint="eastAsia"/>
        </w:rPr>
        <w:t xml:space="preserve"> [J].</w:t>
      </w:r>
      <w:r>
        <w:t>Virchows Archiv</w:t>
      </w:r>
      <w:r>
        <w:rPr>
          <w:rFonts w:hint="eastAsia"/>
        </w:rPr>
        <w:t xml:space="preserve">, </w:t>
      </w:r>
      <w:r>
        <w:t>2009</w:t>
      </w:r>
      <w:r>
        <w:rPr>
          <w:rFonts w:hint="eastAsia"/>
        </w:rPr>
        <w:t>,</w:t>
      </w:r>
      <w:r>
        <w:t>454(4)</w:t>
      </w:r>
      <w:r>
        <w:rPr>
          <w:rFonts w:hint="eastAsia"/>
        </w:rPr>
        <w:t>:</w:t>
      </w:r>
      <w:r>
        <w:t>467</w:t>
      </w:r>
      <w:r>
        <w:rPr>
          <w:rFonts w:hint="eastAsia"/>
        </w:rPr>
        <w:t>-</w:t>
      </w:r>
      <w:r>
        <w:t>474</w:t>
      </w:r>
      <w:r>
        <w:rPr>
          <w:rFonts w:hint="eastAsia"/>
        </w:rPr>
        <w:t>.</w:t>
      </w:r>
    </w:p>
    <w:p w:rsidR="00B14930" w:rsidRDefault="00B14930" w:rsidP="00B14930">
      <w:pPr>
        <w:widowControl/>
        <w:numPr>
          <w:ilvl w:val="0"/>
          <w:numId w:val="4"/>
        </w:numPr>
        <w:wordWrap w:val="0"/>
      </w:pPr>
      <w:r>
        <w:t>Turek FW</w:t>
      </w:r>
      <w:r>
        <w:rPr>
          <w:rFonts w:hint="eastAsia"/>
        </w:rPr>
        <w:t xml:space="preserve">, </w:t>
      </w:r>
      <w:r>
        <w:t>Joshu C</w:t>
      </w:r>
      <w:r>
        <w:rPr>
          <w:rFonts w:hint="eastAsia"/>
        </w:rPr>
        <w:t xml:space="preserve">, </w:t>
      </w:r>
      <w:r>
        <w:t>Kohsaka A</w:t>
      </w:r>
      <w:r>
        <w:rPr>
          <w:rFonts w:hint="eastAsia"/>
        </w:rPr>
        <w:t xml:space="preserve">, </w:t>
      </w:r>
      <w:r>
        <w:t>et</w:t>
      </w:r>
      <w:r>
        <w:rPr>
          <w:rFonts w:hint="eastAsia"/>
        </w:rPr>
        <w:t xml:space="preserve"> </w:t>
      </w:r>
      <w:r>
        <w:t>al</w:t>
      </w:r>
      <w:r>
        <w:rPr>
          <w:rFonts w:hint="eastAsia"/>
        </w:rPr>
        <w:t xml:space="preserve">. </w:t>
      </w:r>
      <w:r>
        <w:t>Obesity and metabolic syndrome in</w:t>
      </w:r>
      <w:r>
        <w:rPr>
          <w:rFonts w:hint="eastAsia"/>
        </w:rPr>
        <w:t xml:space="preserve"> </w:t>
      </w:r>
      <w:r>
        <w:t>ci</w:t>
      </w:r>
      <w:r>
        <w:rPr>
          <w:rFonts w:hint="eastAsia"/>
        </w:rPr>
        <w:t>-</w:t>
      </w:r>
      <w:r>
        <w:t>rcadian Clock mutant mice</w:t>
      </w:r>
      <w:r>
        <w:rPr>
          <w:rFonts w:hint="eastAsia"/>
        </w:rPr>
        <w:t xml:space="preserve"> [J].</w:t>
      </w:r>
      <w:r>
        <w:t>Science</w:t>
      </w:r>
      <w:r>
        <w:rPr>
          <w:rFonts w:hint="eastAsia"/>
        </w:rPr>
        <w:t>,</w:t>
      </w:r>
      <w:r>
        <w:t>2005</w:t>
      </w:r>
      <w:r>
        <w:rPr>
          <w:rFonts w:hint="eastAsia"/>
        </w:rPr>
        <w:t>,</w:t>
      </w:r>
      <w:r>
        <w:t>308(5724)</w:t>
      </w:r>
      <w:r>
        <w:rPr>
          <w:rFonts w:hint="eastAsia"/>
        </w:rPr>
        <w:t>:</w:t>
      </w:r>
      <w:r>
        <w:t>1043</w:t>
      </w:r>
      <w:r>
        <w:rPr>
          <w:rFonts w:hint="eastAsia"/>
        </w:rPr>
        <w:t>-</w:t>
      </w:r>
      <w:r>
        <w:t>1045</w:t>
      </w:r>
      <w:r>
        <w:rPr>
          <w:rFonts w:hint="eastAsia"/>
        </w:rPr>
        <w:t>.</w:t>
      </w:r>
    </w:p>
    <w:p w:rsidR="00B14930" w:rsidRDefault="00B14930" w:rsidP="00B14930">
      <w:pPr>
        <w:widowControl/>
        <w:numPr>
          <w:ilvl w:val="0"/>
          <w:numId w:val="4"/>
        </w:numPr>
        <w:wordWrap w:val="0"/>
      </w:pPr>
      <w:r>
        <w:rPr>
          <w:rFonts w:hint="eastAsia"/>
        </w:rPr>
        <w:t>F</w:t>
      </w:r>
      <w:r>
        <w:t>urek</w:t>
      </w:r>
      <w:r>
        <w:rPr>
          <w:rFonts w:hint="eastAsia"/>
        </w:rPr>
        <w:t xml:space="preserve">, </w:t>
      </w:r>
      <w:r>
        <w:t>Joshu</w:t>
      </w:r>
      <w:r>
        <w:rPr>
          <w:rFonts w:hint="eastAsia"/>
        </w:rPr>
        <w:t xml:space="preserve">, </w:t>
      </w:r>
      <w:r>
        <w:t>Kohsaka A</w:t>
      </w:r>
      <w:r>
        <w:rPr>
          <w:rFonts w:hint="eastAsia"/>
        </w:rPr>
        <w:t xml:space="preserve">, </w:t>
      </w:r>
      <w:r>
        <w:t>et al</w:t>
      </w:r>
      <w:r>
        <w:rPr>
          <w:rFonts w:hint="eastAsia"/>
        </w:rPr>
        <w:t>. M</w:t>
      </w:r>
      <w:r>
        <w:t>etabolic syndrome in ci</w:t>
      </w:r>
      <w:r>
        <w:rPr>
          <w:rFonts w:hint="eastAsia"/>
        </w:rPr>
        <w:t>-</w:t>
      </w:r>
      <w:r>
        <w:t>rcadian Clock muta</w:t>
      </w:r>
      <w:r>
        <w:rPr>
          <w:rFonts w:hint="eastAsia"/>
        </w:rPr>
        <w:t>-</w:t>
      </w:r>
      <w:r>
        <w:t>nt mice</w:t>
      </w:r>
      <w:r>
        <w:rPr>
          <w:rFonts w:hint="eastAsia"/>
        </w:rPr>
        <w:t xml:space="preserve"> [J].</w:t>
      </w:r>
      <w:r>
        <w:t>Science</w:t>
      </w:r>
      <w:r>
        <w:rPr>
          <w:rFonts w:hint="eastAsia"/>
        </w:rPr>
        <w:t>,</w:t>
      </w:r>
      <w:r>
        <w:t>2005</w:t>
      </w:r>
      <w:r>
        <w:rPr>
          <w:rFonts w:hint="eastAsia"/>
        </w:rPr>
        <w:t>,97</w:t>
      </w:r>
      <w:r>
        <w:t>8(5</w:t>
      </w:r>
      <w:r>
        <w:rPr>
          <w:rFonts w:hint="eastAsia"/>
        </w:rPr>
        <w:t>092</w:t>
      </w:r>
      <w:r>
        <w:t>)</w:t>
      </w:r>
      <w:r>
        <w:rPr>
          <w:rFonts w:hint="eastAsia"/>
        </w:rPr>
        <w:t>:092</w:t>
      </w:r>
      <w:r>
        <w:t>3</w:t>
      </w:r>
      <w:r>
        <w:rPr>
          <w:rFonts w:hint="eastAsia"/>
        </w:rPr>
        <w:t>-</w:t>
      </w:r>
      <w:r>
        <w:t>1</w:t>
      </w:r>
      <w:r>
        <w:rPr>
          <w:rFonts w:hint="eastAsia"/>
        </w:rPr>
        <w:t>041.</w:t>
      </w:r>
    </w:p>
    <w:p w:rsidR="00B14930" w:rsidRDefault="00B14930" w:rsidP="00B14930">
      <w:pPr>
        <w:widowControl/>
        <w:numPr>
          <w:ilvl w:val="0"/>
          <w:numId w:val="4"/>
        </w:numPr>
        <w:wordWrap w:val="0"/>
      </w:pPr>
      <w:r>
        <w:t>Mohri T</w:t>
      </w:r>
      <w:r>
        <w:rPr>
          <w:rFonts w:hint="eastAsia"/>
        </w:rPr>
        <w:t xml:space="preserve">, </w:t>
      </w:r>
      <w:r>
        <w:t>Emoto N</w:t>
      </w:r>
      <w:r>
        <w:rPr>
          <w:rFonts w:hint="eastAsia"/>
        </w:rPr>
        <w:t xml:space="preserve">, </w:t>
      </w:r>
      <w:r>
        <w:t>Nonaka H</w:t>
      </w:r>
      <w:r>
        <w:rPr>
          <w:rFonts w:hint="eastAsia"/>
        </w:rPr>
        <w:t xml:space="preserve">, </w:t>
      </w:r>
      <w:r>
        <w:t>et al</w:t>
      </w:r>
      <w:r>
        <w:rPr>
          <w:rFonts w:hint="eastAsia"/>
        </w:rPr>
        <w:t xml:space="preserve">. </w:t>
      </w:r>
      <w:r>
        <w:t>Alterations of circadian expressions of</w:t>
      </w:r>
      <w:r>
        <w:rPr>
          <w:rFonts w:hint="eastAsia"/>
        </w:rPr>
        <w:t xml:space="preserve"> </w:t>
      </w:r>
      <w:r>
        <w:t>clock genes in Dahl salt-sensitive rats fed a high-salt diet</w:t>
      </w:r>
      <w:r>
        <w:rPr>
          <w:rFonts w:hint="eastAsia"/>
        </w:rPr>
        <w:t xml:space="preserve"> [J].</w:t>
      </w:r>
      <w:r>
        <w:t>Hypertension</w:t>
      </w:r>
      <w:r>
        <w:rPr>
          <w:rFonts w:hint="eastAsia"/>
        </w:rPr>
        <w:t>,</w:t>
      </w:r>
      <w:r>
        <w:t>2003</w:t>
      </w:r>
      <w:r>
        <w:rPr>
          <w:rFonts w:hint="eastAsia"/>
        </w:rPr>
        <w:t>,</w:t>
      </w:r>
      <w:r>
        <w:t>42(2)</w:t>
      </w:r>
      <w:r>
        <w:rPr>
          <w:rFonts w:hint="eastAsia"/>
        </w:rPr>
        <w:t>:</w:t>
      </w:r>
      <w:r>
        <w:t>189</w:t>
      </w:r>
      <w:r>
        <w:rPr>
          <w:rFonts w:hint="eastAsia"/>
        </w:rPr>
        <w:t>-</w:t>
      </w:r>
      <w:r>
        <w:t>194</w:t>
      </w:r>
      <w:r>
        <w:rPr>
          <w:rFonts w:hint="eastAsia"/>
        </w:rPr>
        <w:t>.</w:t>
      </w:r>
    </w:p>
    <w:p w:rsidR="00B14930" w:rsidRDefault="00B14930" w:rsidP="00B14930">
      <w:pPr>
        <w:widowControl/>
        <w:numPr>
          <w:ilvl w:val="0"/>
          <w:numId w:val="4"/>
        </w:numPr>
        <w:wordWrap w:val="0"/>
      </w:pPr>
      <w:r>
        <w:t>Beihl DA</w:t>
      </w:r>
      <w:r>
        <w:rPr>
          <w:rFonts w:hint="eastAsia"/>
        </w:rPr>
        <w:t xml:space="preserve">, </w:t>
      </w:r>
      <w:r>
        <w:t>Liese AD</w:t>
      </w:r>
      <w:r>
        <w:rPr>
          <w:rFonts w:hint="eastAsia"/>
        </w:rPr>
        <w:t xml:space="preserve">, </w:t>
      </w:r>
      <w:r>
        <w:t>Haffner SM</w:t>
      </w:r>
      <w:r>
        <w:rPr>
          <w:rFonts w:hint="eastAsia"/>
        </w:rPr>
        <w:t xml:space="preserve">. </w:t>
      </w:r>
      <w:r>
        <w:t>Sleep duration as a risk factor for inciden</w:t>
      </w:r>
      <w:r>
        <w:rPr>
          <w:rFonts w:hint="eastAsia"/>
        </w:rPr>
        <w:t>-</w:t>
      </w:r>
      <w:r>
        <w:t>t</w:t>
      </w:r>
      <w:r>
        <w:rPr>
          <w:rFonts w:hint="eastAsia"/>
        </w:rPr>
        <w:t xml:space="preserve"> </w:t>
      </w:r>
      <w:r>
        <w:t>type 2 diabetes in a multiethnic cohort [J].Ann Epidemiol,2009</w:t>
      </w:r>
      <w:r>
        <w:rPr>
          <w:rFonts w:hint="eastAsia"/>
        </w:rPr>
        <w:t>,</w:t>
      </w:r>
      <w:r>
        <w:t>19(5):351-35</w:t>
      </w:r>
      <w:r>
        <w:rPr>
          <w:rFonts w:hint="eastAsia"/>
        </w:rPr>
        <w:t>7.</w:t>
      </w:r>
    </w:p>
    <w:p w:rsidR="00B14930" w:rsidRDefault="00B14930" w:rsidP="00B14930">
      <w:pPr>
        <w:widowControl/>
        <w:numPr>
          <w:ilvl w:val="0"/>
          <w:numId w:val="4"/>
        </w:numPr>
        <w:wordWrap w:val="0"/>
      </w:pPr>
      <w:r>
        <w:rPr>
          <w:rFonts w:ascii="宋体" w:hAnsi="宋体" w:hint="eastAsia"/>
        </w:rPr>
        <w:lastRenderedPageBreak/>
        <w:t>徐有伟</w:t>
      </w:r>
      <w:r>
        <w:t>.</w:t>
      </w:r>
      <w:r>
        <w:rPr>
          <w:rFonts w:ascii="宋体" w:hAnsi="宋体" w:hint="eastAsia"/>
        </w:rPr>
        <w:t>胰岛素泵强化治疗不同病程初诊</w:t>
      </w:r>
      <w:r>
        <w:t>2</w:t>
      </w:r>
      <w:r>
        <w:rPr>
          <w:rFonts w:ascii="宋体" w:hAnsi="宋体" w:hint="eastAsia"/>
        </w:rPr>
        <w:t>型糖尿病的临床观察及随访研究</w:t>
      </w:r>
      <w:r>
        <w:t>[J].</w:t>
      </w:r>
      <w:r>
        <w:rPr>
          <w:rFonts w:ascii="宋体" w:hAnsi="宋体" w:hint="eastAsia"/>
        </w:rPr>
        <w:t>中国现代医学杂志,</w:t>
      </w:r>
      <w:r>
        <w:t>2016,26(18)</w:t>
      </w:r>
      <w:r>
        <w:rPr>
          <w:rFonts w:hint="eastAsia"/>
        </w:rPr>
        <w:t>:</w:t>
      </w:r>
      <w:r>
        <w:t xml:space="preserve">68-74. </w:t>
      </w:r>
    </w:p>
    <w:p w:rsidR="00B14930" w:rsidRDefault="00B14930" w:rsidP="00B14930">
      <w:pPr>
        <w:widowControl/>
        <w:numPr>
          <w:ilvl w:val="0"/>
          <w:numId w:val="4"/>
        </w:numPr>
        <w:wordWrap w:val="0"/>
      </w:pPr>
      <w:r>
        <w:t>Yaggi HK</w:t>
      </w:r>
      <w:r>
        <w:rPr>
          <w:rFonts w:hint="eastAsia"/>
        </w:rPr>
        <w:t xml:space="preserve">, </w:t>
      </w:r>
      <w:r>
        <w:t>Araujo AB, McKinlay JB</w:t>
      </w:r>
      <w:r>
        <w:rPr>
          <w:rFonts w:hint="eastAsia"/>
        </w:rPr>
        <w:t xml:space="preserve">, </w:t>
      </w:r>
      <w:r>
        <w:t>et al.</w:t>
      </w:r>
      <w:r>
        <w:rPr>
          <w:rFonts w:hint="eastAsia"/>
        </w:rPr>
        <w:t xml:space="preserve"> </w:t>
      </w:r>
      <w:r>
        <w:t>Sleep duration as a risk factor f</w:t>
      </w:r>
      <w:r>
        <w:rPr>
          <w:rFonts w:hint="eastAsia"/>
        </w:rPr>
        <w:t>o-</w:t>
      </w:r>
      <w:r>
        <w:t>r the development of type 2 diabetes[J].Diabetes Care,2006</w:t>
      </w:r>
      <w:r>
        <w:rPr>
          <w:rFonts w:hint="eastAsia"/>
        </w:rPr>
        <w:t>,</w:t>
      </w:r>
      <w:r>
        <w:t>29(3):657-661</w:t>
      </w:r>
      <w:r>
        <w:rPr>
          <w:rFonts w:hint="eastAsia"/>
        </w:rPr>
        <w:t>.</w:t>
      </w:r>
    </w:p>
    <w:p w:rsidR="00B14930" w:rsidRDefault="00B14930" w:rsidP="00B14930">
      <w:pPr>
        <w:widowControl/>
        <w:numPr>
          <w:ilvl w:val="0"/>
          <w:numId w:val="4"/>
        </w:numPr>
        <w:wordWrap w:val="0"/>
      </w:pPr>
      <w:r>
        <w:t>Lin YM</w:t>
      </w:r>
      <w:r>
        <w:rPr>
          <w:rFonts w:hint="eastAsia"/>
        </w:rPr>
        <w:t xml:space="preserve">, </w:t>
      </w:r>
      <w:r>
        <w:t>Chang JH</w:t>
      </w:r>
      <w:r>
        <w:t>，</w:t>
      </w:r>
      <w:r>
        <w:t>Yeh KT</w:t>
      </w:r>
      <w:r>
        <w:t>，</w:t>
      </w:r>
      <w:r>
        <w:t>et alDisturbance of circadian gene expression i</w:t>
      </w:r>
      <w:r>
        <w:rPr>
          <w:rFonts w:hint="eastAsia"/>
        </w:rPr>
        <w:t>-</w:t>
      </w:r>
      <w:r>
        <w:t>n hepatocellular carcinoma</w:t>
      </w:r>
      <w:r>
        <w:rPr>
          <w:rFonts w:hint="eastAsia"/>
        </w:rPr>
        <w:t>[J].</w:t>
      </w:r>
      <w:r>
        <w:t>Molecular</w:t>
      </w:r>
      <w:r>
        <w:rPr>
          <w:rFonts w:hint="eastAsia"/>
        </w:rPr>
        <w:t xml:space="preserve"> </w:t>
      </w:r>
      <w:r>
        <w:t>carcinogenesis</w:t>
      </w:r>
      <w:r>
        <w:rPr>
          <w:rFonts w:hint="eastAsia"/>
        </w:rPr>
        <w:t>,</w:t>
      </w:r>
      <w:r>
        <w:t>2008</w:t>
      </w:r>
      <w:r>
        <w:rPr>
          <w:rFonts w:hint="eastAsia"/>
        </w:rPr>
        <w:t>,</w:t>
      </w:r>
      <w:r>
        <w:t>47(12)</w:t>
      </w:r>
      <w:r>
        <w:rPr>
          <w:rFonts w:hint="eastAsia"/>
        </w:rPr>
        <w:t>:</w:t>
      </w:r>
      <w:r>
        <w:t>925</w:t>
      </w:r>
      <w:r>
        <w:rPr>
          <w:rFonts w:hint="eastAsia"/>
        </w:rPr>
        <w:t>-</w:t>
      </w:r>
      <w:r>
        <w:t>933</w:t>
      </w:r>
      <w:r>
        <w:rPr>
          <w:rFonts w:hint="eastAsia"/>
        </w:rPr>
        <w:t>.</w:t>
      </w:r>
    </w:p>
    <w:p w:rsidR="00B14930" w:rsidRDefault="00B14930" w:rsidP="00B14930">
      <w:pPr>
        <w:widowControl/>
        <w:numPr>
          <w:ilvl w:val="0"/>
          <w:numId w:val="4"/>
        </w:numPr>
        <w:wordWrap w:val="0"/>
      </w:pPr>
      <w:r>
        <w:t>Scott E</w:t>
      </w:r>
      <w:r>
        <w:rPr>
          <w:rFonts w:hint="eastAsia"/>
        </w:rPr>
        <w:t xml:space="preserve">, </w:t>
      </w:r>
      <w:r>
        <w:t>Carter A</w:t>
      </w:r>
      <w:r>
        <w:rPr>
          <w:rFonts w:hint="eastAsia"/>
        </w:rPr>
        <w:t xml:space="preserve">, </w:t>
      </w:r>
      <w:r>
        <w:t>Grant P</w:t>
      </w:r>
      <w:r>
        <w:rPr>
          <w:rFonts w:hint="eastAsia"/>
        </w:rPr>
        <w:t xml:space="preserve">. </w:t>
      </w:r>
      <w:r>
        <w:t>Association between polymorphisms in the Clock</w:t>
      </w:r>
      <w:r>
        <w:rPr>
          <w:rFonts w:hint="eastAsia"/>
        </w:rPr>
        <w:t>-</w:t>
      </w:r>
      <w:r>
        <w:t>gene</w:t>
      </w:r>
      <w:r>
        <w:t>，</w:t>
      </w:r>
      <w:r>
        <w:t>obesity and the metabolic syndrome in man [J]</w:t>
      </w:r>
      <w:r>
        <w:rPr>
          <w:rFonts w:hint="eastAsia"/>
        </w:rPr>
        <w:t>.</w:t>
      </w:r>
      <w:r>
        <w:t>International Journal of</w:t>
      </w:r>
      <w:r>
        <w:rPr>
          <w:rFonts w:hint="eastAsia"/>
        </w:rPr>
        <w:t xml:space="preserve"> </w:t>
      </w:r>
      <w:r>
        <w:t>obesity</w:t>
      </w:r>
      <w:r>
        <w:rPr>
          <w:rFonts w:hint="eastAsia"/>
        </w:rPr>
        <w:t>,</w:t>
      </w:r>
      <w:r>
        <w:t>2008</w:t>
      </w:r>
      <w:r>
        <w:rPr>
          <w:rFonts w:hint="eastAsia"/>
        </w:rPr>
        <w:t>,</w:t>
      </w:r>
      <w:r>
        <w:t>32(4)</w:t>
      </w:r>
      <w:r>
        <w:rPr>
          <w:rFonts w:hint="eastAsia"/>
        </w:rPr>
        <w:t>:</w:t>
      </w:r>
      <w:r>
        <w:t>658</w:t>
      </w:r>
      <w:r>
        <w:rPr>
          <w:rFonts w:hint="eastAsia"/>
        </w:rPr>
        <w:t>-</w:t>
      </w:r>
      <w:r>
        <w:t>662</w:t>
      </w:r>
      <w:r>
        <w:rPr>
          <w:rFonts w:hint="eastAsia"/>
        </w:rPr>
        <w:t>.</w:t>
      </w:r>
    </w:p>
    <w:p w:rsidR="00B14930" w:rsidRDefault="00B14930" w:rsidP="00B14930">
      <w:pPr>
        <w:widowControl/>
        <w:numPr>
          <w:ilvl w:val="0"/>
          <w:numId w:val="4"/>
        </w:numPr>
        <w:wordWrap w:val="0"/>
      </w:pPr>
      <w:r>
        <w:rPr>
          <w:rFonts w:ascii="宋体" w:hAnsi="宋体" w:hint="eastAsia"/>
        </w:rPr>
        <w:t>王兴洲</w:t>
      </w:r>
      <w:r>
        <w:rPr>
          <w:rFonts w:hint="eastAsia"/>
        </w:rPr>
        <w:t>,</w:t>
      </w:r>
      <w:r>
        <w:rPr>
          <w:rFonts w:ascii="宋体" w:hAnsi="宋体" w:hint="eastAsia"/>
        </w:rPr>
        <w:t>张红</w:t>
      </w:r>
      <w:r>
        <w:rPr>
          <w:rFonts w:hint="eastAsia"/>
        </w:rPr>
        <w:t>,</w:t>
      </w:r>
      <w:r>
        <w:rPr>
          <w:rFonts w:ascii="宋体" w:hAnsi="宋体" w:hint="eastAsia"/>
        </w:rPr>
        <w:t>章向成</w:t>
      </w:r>
      <w:r>
        <w:rPr>
          <w:rFonts w:hint="eastAsia"/>
        </w:rPr>
        <w:t>,</w:t>
      </w:r>
      <w:r>
        <w:rPr>
          <w:rFonts w:ascii="宋体" w:hAnsi="宋体" w:hint="eastAsia"/>
        </w:rPr>
        <w:t>等.胰岛素强化治疗对初诊</w:t>
      </w:r>
      <w:r>
        <w:t>2</w:t>
      </w:r>
      <w:r>
        <w:rPr>
          <w:rFonts w:ascii="宋体" w:hAnsi="宋体" w:hint="eastAsia"/>
        </w:rPr>
        <w:t>型糖尿病患者血清的影响</w:t>
      </w:r>
      <w:r>
        <w:t>[J]</w:t>
      </w:r>
      <w:r>
        <w:rPr>
          <w:rFonts w:hint="eastAsia"/>
        </w:rPr>
        <w:t>.</w:t>
      </w:r>
      <w:r>
        <w:rPr>
          <w:rFonts w:ascii="宋体" w:hAnsi="宋体" w:hint="eastAsia"/>
        </w:rPr>
        <w:t>中国地方病防治杂志,</w:t>
      </w:r>
      <w:r>
        <w:t>2015,30(6)</w:t>
      </w:r>
      <w:r>
        <w:rPr>
          <w:rFonts w:hint="eastAsia"/>
        </w:rPr>
        <w:t>:</w:t>
      </w:r>
      <w:r>
        <w:t>449-450</w:t>
      </w:r>
      <w:r>
        <w:rPr>
          <w:rFonts w:hint="eastAsia"/>
        </w:rPr>
        <w:t>,</w:t>
      </w:r>
      <w:r>
        <w:t>471.</w:t>
      </w:r>
    </w:p>
    <w:p w:rsidR="00B14930" w:rsidRDefault="00B14930" w:rsidP="00B14930">
      <w:pPr>
        <w:widowControl/>
        <w:numPr>
          <w:ilvl w:val="0"/>
          <w:numId w:val="4"/>
        </w:numPr>
        <w:wordWrap w:val="0"/>
      </w:pPr>
      <w:r>
        <w:rPr>
          <w:rFonts w:ascii="宋体" w:hAnsi="宋体" w:hint="eastAsia"/>
        </w:rPr>
        <w:t>胜利</w:t>
      </w:r>
      <w:r>
        <w:rPr>
          <w:rFonts w:hint="eastAsia"/>
        </w:rPr>
        <w:t>,</w:t>
      </w:r>
      <w:r>
        <w:rPr>
          <w:rFonts w:ascii="宋体" w:hAnsi="宋体" w:hint="eastAsia"/>
        </w:rPr>
        <w:t>谢爱霞</w:t>
      </w:r>
      <w:r>
        <w:t>.</w:t>
      </w:r>
      <w:r>
        <w:rPr>
          <w:rFonts w:ascii="宋体" w:hAnsi="宋体" w:hint="eastAsia"/>
        </w:rPr>
        <w:t>胰岛素强化治疗对新诊断</w:t>
      </w:r>
      <w:r>
        <w:rPr>
          <w:rFonts w:hint="eastAsia"/>
        </w:rPr>
        <w:t>2</w:t>
      </w:r>
      <w:r>
        <w:rPr>
          <w:rFonts w:ascii="宋体" w:hAnsi="宋体" w:hint="eastAsia"/>
        </w:rPr>
        <w:t>型糖尿病胰岛功能的影响</w:t>
      </w:r>
      <w:r>
        <w:rPr>
          <w:rFonts w:hint="eastAsia"/>
        </w:rPr>
        <w:t>[J]</w:t>
      </w:r>
      <w:r>
        <w:rPr>
          <w:rFonts w:ascii="宋体" w:hAnsi="宋体" w:hint="eastAsia"/>
        </w:rPr>
        <w:t>.新疆医学</w:t>
      </w:r>
      <w:r>
        <w:rPr>
          <w:rFonts w:hint="eastAsia"/>
        </w:rPr>
        <w:t>,</w:t>
      </w:r>
      <w:r>
        <w:t>2014,44(11)</w:t>
      </w:r>
      <w:r>
        <w:rPr>
          <w:rFonts w:hint="eastAsia"/>
        </w:rPr>
        <w:t>:</w:t>
      </w:r>
      <w:r>
        <w:t>14-16.</w:t>
      </w:r>
    </w:p>
    <w:p w:rsidR="00B14930" w:rsidRDefault="00B14930" w:rsidP="00B14930">
      <w:pPr>
        <w:widowControl/>
        <w:numPr>
          <w:ilvl w:val="0"/>
          <w:numId w:val="4"/>
        </w:numPr>
        <w:wordWrap w:val="0"/>
      </w:pPr>
      <w:r>
        <w:t>Sookoian S</w:t>
      </w:r>
      <w:r>
        <w:rPr>
          <w:rFonts w:hint="eastAsia"/>
        </w:rPr>
        <w:t xml:space="preserve">, </w:t>
      </w:r>
      <w:r>
        <w:t>Gemma C</w:t>
      </w:r>
      <w:r>
        <w:rPr>
          <w:rFonts w:hint="eastAsia"/>
        </w:rPr>
        <w:t xml:space="preserve">, </w:t>
      </w:r>
      <w:r>
        <w:t>Gianotti TF</w:t>
      </w:r>
      <w:r>
        <w:rPr>
          <w:rFonts w:hint="eastAsia"/>
        </w:rPr>
        <w:t xml:space="preserve">, </w:t>
      </w:r>
      <w:r>
        <w:t>et al</w:t>
      </w:r>
      <w:r>
        <w:t>．</w:t>
      </w:r>
      <w:r>
        <w:t>Genetic variants of Clock transcri</w:t>
      </w:r>
      <w:r>
        <w:rPr>
          <w:rFonts w:hint="eastAsia"/>
        </w:rPr>
        <w:t>-</w:t>
      </w:r>
      <w:r>
        <w:t>ption factor are associated with individual susceptibility to obesity</w:t>
      </w:r>
      <w:r>
        <w:rPr>
          <w:rFonts w:hint="eastAsia"/>
        </w:rPr>
        <w:t xml:space="preserve"> [J].</w:t>
      </w:r>
      <w:r>
        <w:t>The Am</w:t>
      </w:r>
      <w:r>
        <w:rPr>
          <w:rFonts w:hint="eastAsia"/>
        </w:rPr>
        <w:t>-</w:t>
      </w:r>
      <w:r>
        <w:t>erican journal of clinical nutrition</w:t>
      </w:r>
      <w:r>
        <w:rPr>
          <w:rFonts w:hint="eastAsia"/>
        </w:rPr>
        <w:t>,</w:t>
      </w:r>
      <w:r>
        <w:t>2008</w:t>
      </w:r>
      <w:r>
        <w:rPr>
          <w:rFonts w:hint="eastAsia"/>
        </w:rPr>
        <w:t>,</w:t>
      </w:r>
      <w:r>
        <w:t>87(6)</w:t>
      </w:r>
      <w:r>
        <w:rPr>
          <w:rFonts w:hint="eastAsia"/>
        </w:rPr>
        <w:t>:</w:t>
      </w:r>
      <w:r>
        <w:t>1606</w:t>
      </w:r>
      <w:r>
        <w:rPr>
          <w:rFonts w:hint="eastAsia"/>
        </w:rPr>
        <w:t>-</w:t>
      </w:r>
      <w:r>
        <w:t>1615</w:t>
      </w:r>
      <w:r>
        <w:rPr>
          <w:rFonts w:hint="eastAsia"/>
        </w:rPr>
        <w:t>.</w:t>
      </w:r>
    </w:p>
    <w:p w:rsidR="00B14930" w:rsidRDefault="00B14930" w:rsidP="00B14930">
      <w:pPr>
        <w:widowControl/>
        <w:numPr>
          <w:ilvl w:val="0"/>
          <w:numId w:val="4"/>
        </w:numPr>
      </w:pPr>
      <w:r>
        <w:t>Farr RJ, Joglekar MV, Taylor CJ, et al.</w:t>
      </w:r>
      <w:r>
        <w:rPr>
          <w:rFonts w:hint="eastAsia"/>
        </w:rPr>
        <w:t xml:space="preserve"> </w:t>
      </w:r>
      <w:r>
        <w:t>Circulating non-coding RNAs as biomarkers obeta cell death in diabetes[J].</w:t>
      </w:r>
      <w:r>
        <w:rPr>
          <w:rFonts w:hint="eastAsia"/>
        </w:rPr>
        <w:t xml:space="preserve"> </w:t>
      </w:r>
      <w:r>
        <w:t>Pedia Endo Rev</w:t>
      </w:r>
      <w:r>
        <w:rPr>
          <w:rFonts w:hint="eastAsia"/>
        </w:rPr>
        <w:t>,</w:t>
      </w:r>
      <w:r>
        <w:t>2013</w:t>
      </w:r>
      <w:r>
        <w:rPr>
          <w:rFonts w:hint="eastAsia"/>
        </w:rPr>
        <w:t>,</w:t>
      </w:r>
      <w:r>
        <w:t>11(1)</w:t>
      </w:r>
      <w:r>
        <w:rPr>
          <w:rFonts w:hint="eastAsia"/>
        </w:rPr>
        <w:t>:</w:t>
      </w:r>
      <w:r>
        <w:t>14-20</w:t>
      </w:r>
      <w:r>
        <w:rPr>
          <w:rFonts w:hint="eastAsia"/>
        </w:rPr>
        <w:t>.</w:t>
      </w:r>
      <w:r>
        <w:t xml:space="preserve"> </w:t>
      </w:r>
    </w:p>
    <w:p w:rsidR="00B14930" w:rsidRPr="0077644B" w:rsidRDefault="00B14930" w:rsidP="00B14930">
      <w:pPr>
        <w:pStyle w:val="a3"/>
        <w:spacing w:after="120"/>
        <w:ind w:left="420" w:firstLineChars="0" w:firstLine="0"/>
        <w:jc w:val="left"/>
      </w:pPr>
    </w:p>
    <w:sectPr w:rsidR="00B14930" w:rsidRPr="0077644B" w:rsidSect="007457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FC7" w:rsidRDefault="00561FC7" w:rsidP="00D0210B">
      <w:r>
        <w:separator/>
      </w:r>
    </w:p>
  </w:endnote>
  <w:endnote w:type="continuationSeparator" w:id="1">
    <w:p w:rsidR="00561FC7" w:rsidRDefault="00561FC7" w:rsidP="00D021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SSJ-PK74820000019-Identity-H">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FC7" w:rsidRDefault="00561FC7" w:rsidP="00D0210B">
      <w:r>
        <w:separator/>
      </w:r>
    </w:p>
  </w:footnote>
  <w:footnote w:type="continuationSeparator" w:id="1">
    <w:p w:rsidR="00561FC7" w:rsidRDefault="00561FC7" w:rsidP="00D021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871EB"/>
    <w:multiLevelType w:val="multilevel"/>
    <w:tmpl w:val="1E8871EB"/>
    <w:lvl w:ilvl="0">
      <w:start w:val="1"/>
      <w:numFmt w:val="decimal"/>
      <w:lvlText w:val="[%1]"/>
      <w:lvlJc w:val="left"/>
      <w:pPr>
        <w:ind w:left="562" w:hanging="420"/>
      </w:pPr>
      <w:rPr>
        <w:rFonts w:hint="eastAsia"/>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1">
    <w:nsid w:val="222F1F36"/>
    <w:multiLevelType w:val="multilevel"/>
    <w:tmpl w:val="222F1F3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24A18EE"/>
    <w:multiLevelType w:val="hybridMultilevel"/>
    <w:tmpl w:val="369A280E"/>
    <w:lvl w:ilvl="0" w:tplc="E78C61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7F616A"/>
    <w:multiLevelType w:val="hybridMultilevel"/>
    <w:tmpl w:val="5A6C669A"/>
    <w:lvl w:ilvl="0" w:tplc="7D50E9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96E506B"/>
    <w:multiLevelType w:val="hybridMultilevel"/>
    <w:tmpl w:val="B8B0D0FA"/>
    <w:lvl w:ilvl="0" w:tplc="DD9418C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6ED6"/>
    <w:rsid w:val="00002C2B"/>
    <w:rsid w:val="00012334"/>
    <w:rsid w:val="00013413"/>
    <w:rsid w:val="000B0390"/>
    <w:rsid w:val="000C7E48"/>
    <w:rsid w:val="001F7000"/>
    <w:rsid w:val="003259BD"/>
    <w:rsid w:val="00343E84"/>
    <w:rsid w:val="00376B50"/>
    <w:rsid w:val="00426ED6"/>
    <w:rsid w:val="00493ADF"/>
    <w:rsid w:val="00561FC7"/>
    <w:rsid w:val="006B3149"/>
    <w:rsid w:val="006F42C5"/>
    <w:rsid w:val="0070398D"/>
    <w:rsid w:val="00730949"/>
    <w:rsid w:val="007457ED"/>
    <w:rsid w:val="0077644B"/>
    <w:rsid w:val="007F3D6A"/>
    <w:rsid w:val="008C5AE9"/>
    <w:rsid w:val="008E1304"/>
    <w:rsid w:val="0098380E"/>
    <w:rsid w:val="009911C2"/>
    <w:rsid w:val="00993C37"/>
    <w:rsid w:val="009D1526"/>
    <w:rsid w:val="00A428DC"/>
    <w:rsid w:val="00AC4368"/>
    <w:rsid w:val="00AD3A47"/>
    <w:rsid w:val="00AD56F8"/>
    <w:rsid w:val="00B14930"/>
    <w:rsid w:val="00B738CF"/>
    <w:rsid w:val="00B743F9"/>
    <w:rsid w:val="00B7727C"/>
    <w:rsid w:val="00BB57CF"/>
    <w:rsid w:val="00C834F6"/>
    <w:rsid w:val="00D0210B"/>
    <w:rsid w:val="00D15394"/>
    <w:rsid w:val="00D900E2"/>
    <w:rsid w:val="00E17480"/>
    <w:rsid w:val="00E42331"/>
    <w:rsid w:val="00E6162A"/>
    <w:rsid w:val="00EC1C0C"/>
    <w:rsid w:val="00F862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7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8CF"/>
    <w:pPr>
      <w:ind w:firstLineChars="200" w:firstLine="420"/>
    </w:pPr>
  </w:style>
  <w:style w:type="character" w:styleId="HTML">
    <w:name w:val="HTML Typewriter"/>
    <w:rsid w:val="00B14930"/>
    <w:rPr>
      <w:rFonts w:ascii="Courier New" w:eastAsia="宋体" w:hAnsi="Courier New" w:cs="Courier New"/>
      <w:sz w:val="30"/>
      <w:szCs w:val="30"/>
    </w:rPr>
  </w:style>
  <w:style w:type="paragraph" w:styleId="a4">
    <w:name w:val="header"/>
    <w:basedOn w:val="a"/>
    <w:link w:val="Char"/>
    <w:uiPriority w:val="99"/>
    <w:semiHidden/>
    <w:unhideWhenUsed/>
    <w:rsid w:val="00D02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0210B"/>
    <w:rPr>
      <w:sz w:val="18"/>
      <w:szCs w:val="18"/>
    </w:rPr>
  </w:style>
  <w:style w:type="paragraph" w:styleId="a5">
    <w:name w:val="footer"/>
    <w:basedOn w:val="a"/>
    <w:link w:val="Char0"/>
    <w:uiPriority w:val="99"/>
    <w:semiHidden/>
    <w:unhideWhenUsed/>
    <w:rsid w:val="00D0210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0210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Dzyl4</dc:creator>
  <cp:lastModifiedBy>Dzyl4</cp:lastModifiedBy>
  <cp:revision>14</cp:revision>
  <dcterms:created xsi:type="dcterms:W3CDTF">2019-06-04T09:16:00Z</dcterms:created>
  <dcterms:modified xsi:type="dcterms:W3CDTF">2019-06-04T10:51:00Z</dcterms:modified>
</cp:coreProperties>
</file>