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0" w:firstLineChars="8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ind w:firstLine="1680" w:firstLineChars="6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寒门贵子——高明笔下蔡伯喈悲剧的一生</w:t>
      </w:r>
    </w:p>
    <w:p>
      <w:pPr>
        <w:ind w:firstLine="1440" w:firstLineChars="600"/>
        <w:rPr>
          <w:rFonts w:hint="eastAsia" w:ascii="宋体" w:hAnsi="宋体" w:eastAsia="宋体" w:cs="宋体"/>
          <w:sz w:val="24"/>
          <w:szCs w:val="24"/>
          <w:lang w:val="en-US" w:eastAsia="zh-CN"/>
        </w:rPr>
      </w:pPr>
    </w:p>
    <w:p>
      <w:pPr>
        <w:ind w:firstLine="1920" w:firstLineChars="800"/>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王娜 山西师范大学 山西省 临汾市 041000</w:t>
      </w:r>
    </w:p>
    <w:p>
      <w:pPr>
        <w:ind w:firstLine="480" w:firstLineChars="200"/>
        <w:rPr>
          <w:rFonts w:hint="eastAsia" w:ascii="宋体" w:hAnsi="宋体" w:eastAsia="宋体" w:cs="宋体"/>
          <w:sz w:val="24"/>
          <w:szCs w:val="24"/>
          <w:lang w:val="en-US" w:eastAsia="zh-CN"/>
        </w:rPr>
      </w:pPr>
    </w:p>
    <w:p>
      <w:pPr>
        <w:ind w:firstLine="480" w:firstLineChars="20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sz w:val="24"/>
          <w:szCs w:val="24"/>
          <w:lang w:val="en-US" w:eastAsia="zh-CN"/>
        </w:rPr>
        <w:t>摘要：由古至今，众多读书人士都以高中状元为荣，尤其是寒门才子，他们家境贫寒，更是将所有的希望放在读书之上，希望光耀门楣，希望通过科举考试来改变家庭现状，希望通过在朝为官来大展身手。高明如此，高明笔下的蔡伯喈亦如此。寒门出贵子，本以为是福禄将至，谁知却是悲剧的开始。</w:t>
      </w:r>
    </w:p>
    <w:p>
      <w:pPr>
        <w:ind w:firstLine="480" w:firstLineChars="20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 xml:space="preserve">关键词：琵琶记  蔡伯喈 </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一、《琵琶记》浅析</w:t>
      </w:r>
    </w:p>
    <w:p>
      <w:pPr>
        <w:numPr>
          <w:ilvl w:val="0"/>
          <w:numId w:val="0"/>
        </w:numPr>
        <w:ind w:firstLine="480" w:firstLineChars="20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sz w:val="24"/>
          <w:szCs w:val="24"/>
          <w:lang w:val="en-US" w:eastAsia="zh-CN"/>
        </w:rPr>
        <w:t>出自高明之手的《琵琶记》，历来备受文人学者的关注，</w:t>
      </w:r>
      <w:r>
        <w:rPr>
          <w:rFonts w:hint="eastAsia" w:ascii="宋体" w:hAnsi="宋体" w:eastAsia="宋体" w:cs="宋体"/>
          <w:b w:val="0"/>
          <w:i w:val="0"/>
          <w:caps w:val="0"/>
          <w:color w:val="auto"/>
          <w:spacing w:val="0"/>
          <w:sz w:val="24"/>
          <w:szCs w:val="24"/>
          <w:shd w:val="clear" w:fill="FFFFFF"/>
        </w:rPr>
        <w:t>被誉为</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"https://baike.so.com/doc/9419309-9759485.html" \t "https://baike.so.com/doc/_blank" </w:instrText>
      </w:r>
      <w:r>
        <w:rPr>
          <w:rFonts w:hint="eastAsia" w:ascii="宋体" w:hAnsi="宋体" w:eastAsia="宋体" w:cs="宋体"/>
          <w:b w:val="0"/>
          <w:i w:val="0"/>
          <w:caps w:val="0"/>
          <w:color w:val="auto"/>
          <w:spacing w:val="0"/>
          <w:sz w:val="24"/>
          <w:szCs w:val="24"/>
          <w:u w:val="none"/>
          <w:shd w:val="clear" w:fill="FFFFFF"/>
        </w:rPr>
        <w:fldChar w:fldCharType="separate"/>
      </w:r>
      <w:r>
        <w:rPr>
          <w:rFonts w:hint="eastAsia" w:ascii="宋体" w:hAnsi="宋体" w:eastAsia="宋体" w:cs="宋体"/>
          <w:b w:val="0"/>
          <w:i w:val="0"/>
          <w:caps w:val="0"/>
          <w:color w:val="auto"/>
          <w:spacing w:val="0"/>
          <w:sz w:val="24"/>
          <w:szCs w:val="24"/>
          <w:u w:val="none"/>
          <w:shd w:val="clear" w:fill="FFFFFF"/>
          <w:lang w:val="en-US" w:eastAsia="zh-CN"/>
        </w:rPr>
        <w:t>南戏</w:t>
      </w:r>
      <w:r>
        <w:rPr>
          <w:rStyle w:val="4"/>
          <w:rFonts w:hint="eastAsia" w:ascii="宋体" w:hAnsi="宋体" w:eastAsia="宋体" w:cs="宋体"/>
          <w:b w:val="0"/>
          <w:i w:val="0"/>
          <w:caps w:val="0"/>
          <w:color w:val="auto"/>
          <w:spacing w:val="0"/>
          <w:sz w:val="24"/>
          <w:szCs w:val="24"/>
          <w:u w:val="none"/>
          <w:shd w:val="clear" w:fill="FFFFFF"/>
        </w:rPr>
        <w:t>之祖</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u w:val="none"/>
          <w:shd w:val="clear" w:fill="FFFFFF"/>
          <w:lang w:eastAsia="zh-CN"/>
        </w:rPr>
        <w:t>”，</w:t>
      </w:r>
      <w:r>
        <w:rPr>
          <w:rFonts w:hint="eastAsia" w:ascii="宋体" w:hAnsi="宋体" w:eastAsia="宋体" w:cs="宋体"/>
          <w:b w:val="0"/>
          <w:i w:val="0"/>
          <w:caps w:val="0"/>
          <w:color w:val="auto"/>
          <w:spacing w:val="0"/>
          <w:sz w:val="24"/>
          <w:szCs w:val="24"/>
          <w:shd w:val="clear" w:fill="FFFFFF"/>
        </w:rPr>
        <w:t>是我国古代戏曲中的一部经典名著。</w:t>
      </w:r>
      <w:r>
        <w:rPr>
          <w:rFonts w:hint="eastAsia" w:ascii="宋体" w:hAnsi="宋体" w:eastAsia="宋体" w:cs="宋体"/>
          <w:b w:val="0"/>
          <w:i w:val="0"/>
          <w:caps w:val="0"/>
          <w:color w:val="auto"/>
          <w:spacing w:val="0"/>
          <w:sz w:val="24"/>
          <w:szCs w:val="24"/>
          <w:shd w:val="clear" w:fill="FFFFFF"/>
          <w:lang w:val="en-US" w:eastAsia="zh-CN"/>
        </w:rPr>
        <w:t>故事主要讲述蔡伯喈为满足父愿，不得已离家离妻，进京赶考，而后高中状元，入牛府为婿，三年未修书信一封回家，更无钱财一文养家，乃至灾荒之年，蔡公蔡婆无粮饿死；而其糟糠之妻赵五娘尽心侍奉双亲，而后挖坟埋葬双亲，随后入京寻夫，与牛小姐二女共侍一夫，并受旌奖，全剧以大团圆结尾。</w:t>
      </w:r>
    </w:p>
    <w:p>
      <w:pPr>
        <w:numPr>
          <w:ilvl w:val="0"/>
          <w:numId w:val="0"/>
        </w:numPr>
        <w:ind w:firstLine="56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琵琶记》主要以蔡伯喈此人物的求官路为主线，讲述了一位满腹经纶的书生，胸怀父志，进京赶考，一跃而高中状元并入赘牛府的故事，形象地为读者展现出了一个正常人一生中的两个重要时刻：青年读书期与成年立业期。蔡伯喈最初也是怀揣父亲进京赶考、光耀门闾的期望离家不远万里去赴考，因为父亲所谓的孝道，他踏上求官之路，放弃了他自己心目中的孝，放弃了家中刚娶两月之妻，踏上去往京城之路，不远万里，风尘仆仆。全剧由“孝”展开，赵岐注《孟子·离娄篇》：“于礼有不孝者三事，谓阿意曲从，陷亲不义，一不孝也；家穷亲老，不为禄仕，而不孝也；不娶无子，绝先祖祀，三不孝也。”蔡公以不仕为大不孝，蔡伯喈最后也是因为孝而踏上求官之路，《琵琶记》中的蔡伯喈是典型的寒门贵子，从《琵琶记》里我们可以看到，蔡伯喈这个寒门贵子高中状元，虽非位极人臣，但却做了权势熏天牛丞相的入赘女婿，也算是鱼跃龙门，本应是光宗耀祖的大喜事，可是喜剧大团圆的结局却暗含着悲剧的意识。我们能看到蔡伯喈这个寒门贵子的角色处在社会与家庭中所遇到的迷茫与困惑。男性在这个庞大的社会关系网中，担任着不同的角色，首先为人子，其次为人夫，再后为人臣，最后为人父。《琵琶记》就是主要讲述了蔡伯喈为人子、夫、臣的三个阶段的故事，最主要的便是他为人臣时的阶段，而在这三个阶段，我们能明显感受到蔡伯喈性格的变化，或者说是他反抗态度的变化，就在蔡伯喈的反抗态度之中，我们会渐渐地读出其中的悲剧意识。</w:t>
      </w:r>
    </w:p>
    <w:p>
      <w:pPr>
        <w:numPr>
          <w:ilvl w:val="0"/>
          <w:numId w:val="0"/>
        </w:numPr>
        <w:ind w:leftChars="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二、蔡伯喈人物评价</w:t>
      </w:r>
    </w:p>
    <w:p>
      <w:pPr>
        <w:numPr>
          <w:ilvl w:val="0"/>
          <w:numId w:val="0"/>
        </w:numPr>
        <w:ind w:leftChars="0" w:firstLine="480" w:firstLineChars="20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历来文人学士对蔡伯喈评价不一。高明本意是为塑造一个全忠全孝的蔡伯喈形象，有人认为蔡伯喈既非忠又非孝，而且还未能尽到人夫之责。有人认为导致《琵琶记》成为一个巨大悲剧的原因是蔡公的逼迫，如蔡公未逼迫蔡伯喈上京赶考，生活虽苦但也不至于在天灾时无米下锅而致蔡公蔡婆相继去世；有人认为是牛丞相的强权，如牛丞相未用强权招蔡伯喈为婿，蔡家四人终会团聚，共享天伦之乐；大多数人认为是由于蔡伯喈性格懦弱，处事优柔寡断，如蔡伯喈能坚决辞试、辞官、辞婚，结局也不至于如此悲剧。“困扰着哈姆莱特的是：生存，疑惑死亡？困扰着蔡伯喈的是归去，抑或是不归去？它们都具有多思的性格，却又都思想大于行动，因而行事迟疑不决，欲行又止，显出了软弱的品性。”绝大多数人读完《琵琶记》，会对蔡伯喈哀其不幸、怒其不争。《琵琶记》虽然是个大团圆的结局，但细思仍是有很多悲剧之处：蔡公蔡婆未等到儿子光耀门楣尽孝的那一天；赵五娘替夫尽孝最后却与别女共侍一夫；牛小姐贤良淑德也只能作为次妻，而这一切确是因为蔡伯喈软弱多思，才导致了这一切悲剧的存在。所以绝大多数人都在批评怒骂蔡伯喈。高明意为蔡伯喈鸣冤，故而将结局修改成大团圆的结局，也重塑了《赵贞女》中蔡二郎形象，将其塑造成一位身不由己之人，他无奈三不从，这一切他自己都无法做主，高明欲以此表明蔡伯喈并非《赵贞女》中蔡二郎的形象，他是个大孝子，也是个好丈夫，只是因为各种原因例如皇上的不允辞官牛丞相的逼婚，导致他不得已做出了不孝不仁之事。可谁知，高明这样为蔡伯喈平冤的设置反而会让观众更不买账，认为蔡伯喈是向强权低头，不敢反抗，自私而又懦弱。这样的蔡伯喈比起南戏那个毫无人性的蔡二郎，更令人憎恨。</w:t>
      </w:r>
    </w:p>
    <w:p>
      <w:pPr>
        <w:numPr>
          <w:ilvl w:val="0"/>
          <w:numId w:val="1"/>
        </w:numPr>
        <w:ind w:leftChars="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高明的一生</w:t>
      </w:r>
    </w:p>
    <w:p>
      <w:pPr>
        <w:numPr>
          <w:ilvl w:val="0"/>
          <w:numId w:val="0"/>
        </w:numPr>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 xml:space="preserve">    “知人论世”是传统文学批评的一种重要方法，欲了解作品，需了解作者的事迹和生平，作者在著述他的著作时，会有意无意的将自己的思想、事迹融入作品，附在人物身上。《琵琶记》作者高明生长于一个书香世家，世代长辈能诗能文，高明从小耳濡目染，天性聪明，自小以博学闻名，有入仕之才华。元朝蒙古统治者实施高压统治时，也通过恢复科举制来笼络人心，反元复宋无望，读书人士只能通过入朝为官来找寻出路，高明也是如此，早年采取的便是积极入世的态度。虽然家中长辈已厌倦官场，并极力劝诫高明不要太过分专注于入朝为官，但知识分子的雄心壮志怎能撇下，元朝统治者压制百姓，民族矛盾尖锐，高明意欲有一番作为并付诸行动，此后便参加科举，做过官，从过军，后来官场险恶，高明不满朝政，开始产生退隐的念头。《琵琶记》中蔡伯喈身上隐约有着高明的影子，高明在塑造蔡伯喈这一形象时，也将自己的经历体会投射到蔡伯喈身上。</w:t>
      </w:r>
    </w:p>
    <w:p>
      <w:pPr>
        <w:numPr>
          <w:ilvl w:val="0"/>
          <w:numId w:val="1"/>
        </w:numPr>
        <w:ind w:left="0" w:leftChars="0" w:firstLine="0" w:firstLineChars="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试析蔡伯喈性格变化及《琵琶记》中的最大漏洞处</w:t>
      </w:r>
    </w:p>
    <w:p>
      <w:pPr>
        <w:numPr>
          <w:ilvl w:val="0"/>
          <w:numId w:val="0"/>
        </w:numPr>
        <w:ind w:leftChars="0" w:firstLine="56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琵琶记》中蔡公蔡婆年过八旬，蔡伯喈才娶妻两月，本该是两世同堂尽享天伦之乐之时，可是蔡公以考取功名、光耀门闾为大孝而逼迫蔡伯喈上京赶考，可蔡伯喈以父母在不远游欲推辞，不得已蔡公以不愿科考只是贪恋新婚恩爱为由致使蔡伯喈无奈只好顺从父意。在故事最开端，蔡公逼迫蔡伯喈做他当时不愿意做的事情时，蔡伯喈态度坚决、义正言辞地拒绝了蔡公，只是蔡公搬出了传统孝道来压蔡伯喈，双方都据理力争，无奈蔡伯喈是个孝子，反抗无果后在赡养父母和光耀门楣之中选择了后者，这是一辞试不从，他当时的态度是很明显的，异常坚定，很多人对于蔡伯喈先是拒绝而后无奈接受的态度不解，认为他还是不够坚定，但是人非完人，怎能无弱点，孝顺父母是蔡伯喈的优点，同时也成为了他的弱点，如此孝顺父母的孝子怎会违背父母的意愿呢？双方各执己见，最终蔡伯喈败下阵来，而他也只是败给了当时视寒门学子科考中举为荣耀的社会现实。</w:t>
      </w:r>
    </w:p>
    <w:p>
      <w:pPr>
        <w:numPr>
          <w:ilvl w:val="0"/>
          <w:numId w:val="0"/>
        </w:numPr>
        <w:ind w:leftChars="0" w:firstLine="56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高中状元，蔡伯喈还未从完成父愿的兴奋之中反应过来，一卷圣旨颁发，蔡状元牛小姐，才子佳人，皇上欲成桃夭之化，下诏予以赐婚，这下蔡伯喈慌了，原以为状元及第可以完成父愿就好，谁料皇上好心办坏事，蔡伯喈家中已有原配，怎能再娶妻，于是蔡伯喈在面对媒婆来议亲时，告知媒婆家中已有“正兔丝，亲瓜葛”“少年自有人爱了”，故而才不可再娶妻。院子媒婆好言相劝，牛小姐是佳人，才貌双全，“是好一个小姐”，蔡状元“休错过了”；牛丞相识状元是才子，学识渊博，蔡状元“不必推故”；二人深知并劝蔡伯喈“君是个折桂手，留此花待君攀折”，蔡相公您高中状元可喜可贺，但是牛小姐这朵花也绝非无名之花，如若蔡相公与牛小姐喜结连理，只能是百利而无一害。并以我二人是“奉丹墀诏旨，非我自相撺掇”为由婉转告知蔡伯喈，此次议亲我们不是来争取你的同意的，也不是我们非要把小姐嫁与你，而是皇命难违，皇上下旨让我们来议亲，我们不敢违抗，蔡状元也同样皇命不可违。况且牛丞相“他势压朝班，威倾京国”，“只怕他转日迴天，那时须有个决裂”，蔡状元您也不会成功地拒绝了，到时后果是不可想象的。此为二辞婚不从。但蔡伯喈不顾二人好言相劝，不顾二人威逼利诱，态度也是坚定不从，并说“明日上表辞官，一就辞婚便了”。此时的蔡伯喈也是态度强硬，甚至比起之前反抗父亲辞试态度更为坚定，之前是因孝道担心父母不愿违背父愿而口气渐渐软弱下来，现在的辞婚，蔡伯喈更没有可惧怕可担心的，文人学子本身的节气使他表现的不卑不亢，所以面对威逼利诱，他毅然表示推脱。但是也不能说蔡伯喈的辞婚全是他的书生节气使然，他多少也会受到当时社会风俗或社会礼法的影响，蔡伯喈拒婚不只是因为双亲年老生活无法自理，而是他认为是他家中已有贤妻，便再无娶妻之道理。我们知道三妻四妾这一词是古时人真实生活状况，舜有两妻娥皇、女英，圣人帝王也并非实行一夫一妻制，当时的人怎会有如此先进的思想，所以即使当时饱读圣贤书的学生也并不认为家已有妻便不能再娶妻。蔡伯喈却为何拒绝了，第十四出里提到“况已娶了妻室，再婚重娶非礼”，再婚重娶不合礼法，如蔡伯喈娶牛小姐便犯了重婚罪，这是读书人所万万不可以的，明知法而犯法，于法不容，即使是皇上特下旨免罪那也是于礼不合的，再婚重娶不合礼，休妻另娶更不合道德规范，离家三年，蔡伯喈对赵五娘情意还有多少读者不可知，但是对于赵五娘的愧疚和感激之情我们是能读出来的，这样有情有义的孝妇，如若蔡伯喈想休其另娶，是会受到社会的谴责的，蔡伯喈是个聪明人，他也是个单纯的人，他将世人对他的态度看得很重要，总会很在意世人对他的认可与赞同，他起初拒绝父亲辞试不从，许多读者认为他以孝为借口但却并非真孝，真孝是体现在在行动处而非口口声声地叫喊着，说他虚伪可恶，道貌岸然，说他俗气之至，可是我认为这样的蔡伯喈才是真实的形象，蔡伯喈是一个人不是一位神，哪有完美之至，是人就有俗气的一面，所以他是真孝，也是真的会在乎世人对他的看法，想到为了功名而不赡养父母世人会如何指责，也正是这样的蔡伯喈，才会考虑到世人对他再婚娶妻的看法，所以他辞婚不从。社会的舆论，心中的真善影响着蔡伯喈，他便毫不犹豫地拒绝了。但是结果不尽人意，辞婚不从让涉世未深的蔡状元第一次感受到自己的行动不能由己，反而被有权有势的富贵之人所左右，极富极贵的牛丞相可以视礼法于不顾。</w:t>
      </w:r>
    </w:p>
    <w:p>
      <w:pPr>
        <w:numPr>
          <w:ilvl w:val="0"/>
          <w:numId w:val="0"/>
        </w:numPr>
        <w:ind w:leftChars="0" w:firstLine="56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蔡伯喈还是抱着一丝希望，第二天天还未全亮之时，蔡伯喈便急匆匆拜见圣上，意欲辞官，谁知没有亲见圣颜，只得与御前负责传送消息的黄门哭诉，“臣草茅疏浅，如何当此荣誉”，且“臣亲老鬓发白”，“无兄弟，谁侍奉”，“家乡里遭水旱，遇荒饥”，深知忠孝难两全，惟愿辞官回家侍亲前。但却得到的是忠君大于孝亲，皇上驳回他的申请，反而催促蔡伯喈尽早完婚。此为三辞官不从。蔡伯喈又一次感受到人在朝中，身不由己的感觉。而两次受挫的蔡伯喈这次却不在反抗了。他感叹“名缰利锁。先是将人摧挫。我也休怨恨他。这期间只是我不合来长安看花。这段姻缘也只是无如之奈何。”三不从，使得蔡伯喈从一个坚守内心的人变成了一个顺从时势的人，他已经被磨去了棱角，成了个以无可奈何为借口的逃避者。所以在他婚后生活中需要他站出来解决事情的时候，他反而懦弱了，逃避了。</w:t>
      </w:r>
    </w:p>
    <w:p>
      <w:pPr>
        <w:numPr>
          <w:ilvl w:val="0"/>
          <w:numId w:val="0"/>
        </w:numPr>
        <w:ind w:leftChars="0" w:firstLine="56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琵琶记》关目最大的漏洞处，便是在第二十二出至第二十六出，蔡伯喈分明日夜思念父母妻子，时常感慨：自己身处荣华富贵中，可知父母餐餐可吃好？如今新人陪侍在身旁，依旧不忘旧人恩与情。既然蔡伯喈仍心系家乡，为何三年来却未曾寄书信一封，后来受到拐儿欺骗，收到“家信”，修书一封连并钱财托拐儿带回陈留。读者疑惑，既然日夜思念，为何不早修书捎回，为何竟不识拐儿书信并非高堂笔迹，为何信中只问父母安好，説自己早晚便回，为何声称“功名不如孝名高”的孝子不将父母接到身边共享富贵。结合蔡伯喈的经历来看，不是蔡伯喈不愿接父母来京享乐，也不是他不愿寄信回家，而是他为官入赘後才明白了他所处的境况不允许他这样做，甚至读者提到的竟不识高堂笔迹也可能是他的无奈之举。他思念亲人却不能行动，是因为他虽为状元，但是仍寄居牛府之中，“身穿紫萝襕倒拘束不自在。脚穿朝皂靴却不敢胡去踹”。可见状元的实际状况也不是当初想象的样子，这与他初入京城满怀信心去考试时所想象的不一样。他的确不该不识父亲笔迹，他只能勉强自己去相信，相信父母康健，寄去钱财这样才会减轻自己内心的愧疚。他也不敢提及将父母接入京城，他已经麻木了，他逃避不敢直面现实，因为他不知道该怎么做，他不敢和牛丞相提及父母妻子，深怕权势熏天的牛丞相容不下他们，他们会有性命之危；另一种情况，丞相开恩，准许蔡伯喈家人团聚，可是这样他们一家也只能寄居牛府，吃穿用行全都依赖牛府，且束缚不自由，靠他人来满足自己孝顺父母的行为，身为读书人，心中的傲气使得蔡伯喈是不屑此种行为的，并且赵五娘与牛小姐如何相处，他夹在她们中间，夹在父母与岳父之间，每走一步都得深思熟虑，小心翼翼。所以，他懦弱了，面对现实的无奈让他只能做个自欺欺人的人。</w:t>
      </w:r>
    </w:p>
    <w:p>
      <w:pPr>
        <w:numPr>
          <w:ilvl w:val="0"/>
          <w:numId w:val="0"/>
        </w:numPr>
        <w:ind w:leftChars="0" w:firstLine="56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很多人认为蔡伯喈高中状元不仅是他，也是蔡氏家族的荣耀，可是身为状元却是蔡伯喈悲剧的开始，读书人的气节被现实狠狠地压在地上而自己毫无反抗之力，状元只是一个虚设的职位，一个毫无实权的官职，有人认为既然都成为状元了，为何状元都没有自己的府邸，没有任何发言权可以对自己的婚姻説不，这就是《琵琶记》作者高明的用心之处，因为他身处的时代是一个高压政策的时代，元代科举之路并不十分顺畅，科举仅仅是统治者笼络文人的一种手段，在汉人与蒙古人考试时带有歧视区别对待之处，即使汉人通过科举进入仕途，也不会很容易有一番作为，高明就是在这样的环境下渐渐萌生了退隐之意，对于为官所遭遇的不顺使得高明对蔡伯喈产生了共鸣之情。我们都知道古代朝堂上都有党派之争，新科状元入朝为官也是位新官，无奈的现实也会使得蔡伯喈意欲有所作为也得选择一派，同样，牛丞相权势熏天，也意欲拉拢新科状元；而朝上天子也会心怀私心，意欲通过指婚拉拢蔡伯喈遏制权力过于强大的牛丞相。蔡伯喈也只是成为了当时朝堂明争暗斗的牺牲品。</w:t>
      </w:r>
    </w:p>
    <w:p>
      <w:pPr>
        <w:numPr>
          <w:ilvl w:val="0"/>
          <w:numId w:val="0"/>
        </w:numPr>
        <w:ind w:leftChars="0" w:firstLine="56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面对无奈的现实，激烈的矛盾冲突发生时，蔡伯喈越来越不敢反抗，由之前的积极抗争到后来的暗自嗟叹，再到最后的回避冲突委曲求全，甚至通过装傻充愣这一方式去顺应现实，逃避他该付的责任，这不仅是蔡伯喈的性格悲剧，中国的知识分子多少都会有这样的通病，他们想得多而做的少，思想大于行动，内心都会效仿圣贤有自己乌托邦的梦，身在太平盛世，他们会作诗写词赞颂，而很少会居安思危；身在乱世，他们愤愤不平，希望通过考试为官然后去大展身手，但他们涉世未深不知该从何处去施展身手。高明所处的时代是个悲剧的时代，蔡伯喈所处的社会也使得他成为了这个时代的悲剧。</w:t>
      </w:r>
    </w:p>
    <w:p>
      <w:pPr>
        <w:numPr>
          <w:ilvl w:val="0"/>
          <w:numId w:val="1"/>
        </w:numPr>
        <w:ind w:left="0" w:leftChars="0" w:firstLine="0" w:firstLineChars="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结尾</w:t>
      </w:r>
    </w:p>
    <w:p>
      <w:pPr>
        <w:numPr>
          <w:ilvl w:val="0"/>
          <w:numId w:val="0"/>
        </w:numPr>
        <w:ind w:leftChars="0"/>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 xml:space="preserve">    纵观蔡伯喈的一生，纵然他高中状元，光耀门楣，迎娶宰相之女牛小姐为妻，看似成为了人生赢家，实则不然，外表光鲜亮丽，怎知内心苦楚，一生为了他人的看法而活，为蔡家祖先争光，却未尽成对父母之孝，一门旌奖，两贤相伴左右，却未尽到做夫之责任。于父母，未尽孝，于妻子，未尽责，身为深受儒家思想影响的读书人，这样的状况于他内心是不符的。蔡伯喈的一生，有自己的思想与看法，但是从未跟随自己的内心，被其他人所决定，甚至是被看不到摸不到的社会舆论推着一步步向前走，故他的一生是极为无助悲惨的一生。</w:t>
      </w:r>
    </w:p>
    <w:p>
      <w:pPr>
        <w:pStyle w:val="2"/>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pStyle w:val="2"/>
        <w:numPr>
          <w:ilvl w:val="0"/>
          <w:numId w:val="2"/>
        </w:numPr>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高明.六十种曲·琵琶记.[M].中华书局.1953.</w:t>
      </w:r>
    </w:p>
    <w:p>
      <w:pPr>
        <w:pStyle w:val="2"/>
        <w:numPr>
          <w:ilvl w:val="0"/>
          <w:numId w:val="2"/>
        </w:numPr>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琵琶记研究.黄仕忠.[M]广东高等教育出版社.2011.</w:t>
      </w:r>
    </w:p>
    <w:p>
      <w:pPr>
        <w:pStyle w:val="2"/>
        <w:numPr>
          <w:ilvl w:val="0"/>
          <w:numId w:val="2"/>
        </w:numPr>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梁晓萍.戏曲关目与关目漏洞.[J]文艺研究.2015.</w:t>
      </w:r>
    </w:p>
    <w:p>
      <w:pPr>
        <w:pStyle w:val="2"/>
        <w:numPr>
          <w:ilvl w:val="0"/>
          <w:numId w:val="2"/>
        </w:numPr>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胡敏.论高明琵琶记的悲剧性.[J]戏剧之家.2016.</w:t>
      </w:r>
    </w:p>
    <w:p>
      <w:pPr>
        <w:pStyle w:val="2"/>
        <w:numPr>
          <w:ilvl w:val="0"/>
          <w:numId w:val="2"/>
        </w:numPr>
        <w:snapToGrid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蓝嫦.浅论《琵琶记》蔡伯喈的人生悲剧.[J]现代语文（学术综合版本）.2013.</w:t>
      </w:r>
    </w:p>
    <w:p>
      <w:pPr>
        <w:numPr>
          <w:ilvl w:val="0"/>
          <w:numId w:val="0"/>
        </w:numPr>
        <w:ind w:leftChars="0"/>
        <w:rPr>
          <w:rFonts w:hint="eastAsia" w:ascii="宋体" w:hAnsi="宋体" w:eastAsia="宋体" w:cs="宋体"/>
          <w:b w:val="0"/>
          <w:i w:val="0"/>
          <w:caps w:val="0"/>
          <w:color w:val="auto"/>
          <w:spacing w:val="0"/>
          <w:sz w:val="24"/>
          <w:szCs w:val="24"/>
          <w:shd w:val="clear" w:fill="FFFFFF"/>
          <w:lang w:val="en-US" w:eastAsia="zh-CN"/>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BDFA0"/>
    <w:multiLevelType w:val="singleLevel"/>
    <w:tmpl w:val="800BDFA0"/>
    <w:lvl w:ilvl="0" w:tentative="0">
      <w:start w:val="1"/>
      <w:numFmt w:val="decimal"/>
      <w:lvlText w:val="%1."/>
      <w:lvlJc w:val="left"/>
      <w:pPr>
        <w:tabs>
          <w:tab w:val="left" w:pos="312"/>
        </w:tabs>
      </w:pPr>
    </w:lvl>
  </w:abstractNum>
  <w:abstractNum w:abstractNumId="1">
    <w:nsid w:val="1E453A9B"/>
    <w:multiLevelType w:val="singleLevel"/>
    <w:tmpl w:val="1E453A9B"/>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A24F8"/>
    <w:rsid w:val="081D79DE"/>
    <w:rsid w:val="0A584B19"/>
    <w:rsid w:val="0E9B4BE9"/>
    <w:rsid w:val="0EFA17C8"/>
    <w:rsid w:val="0FD8703E"/>
    <w:rsid w:val="1C27521B"/>
    <w:rsid w:val="1DC82F6F"/>
    <w:rsid w:val="1EA915E4"/>
    <w:rsid w:val="1FF70201"/>
    <w:rsid w:val="206D618C"/>
    <w:rsid w:val="25872A37"/>
    <w:rsid w:val="2A013177"/>
    <w:rsid w:val="2B5A24F8"/>
    <w:rsid w:val="35365B57"/>
    <w:rsid w:val="36DF42A8"/>
    <w:rsid w:val="38794AD4"/>
    <w:rsid w:val="3C4369E0"/>
    <w:rsid w:val="58860394"/>
    <w:rsid w:val="5F037E98"/>
    <w:rsid w:val="5FE72E31"/>
    <w:rsid w:val="65CC6B30"/>
    <w:rsid w:val="6D535020"/>
    <w:rsid w:val="6D8E301E"/>
    <w:rsid w:val="6DA4730B"/>
    <w:rsid w:val="752E2210"/>
    <w:rsid w:val="7E092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4">
    <w:name w:val="Hyperlink"/>
    <w:basedOn w:val="3"/>
    <w:qFormat/>
    <w:uiPriority w:val="0"/>
    <w:rPr>
      <w:color w:val="0000FF"/>
      <w:u w:val="single"/>
    </w:rPr>
  </w:style>
  <w:style w:type="character" w:styleId="5">
    <w:name w:val="footnote reference"/>
    <w:basedOn w:val="3"/>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2018-06-14T15:20:00Z</dcterms:created>
  <dc:creator>℡ 虚张年华声渐起  世空灵</dc:creator>
  <cp:lastModifiedBy>Administrator</cp:lastModifiedBy>
  <dcterms:modified xsi:type="dcterms:W3CDTF">2019-06-08T02:15:05Z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