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8B3" w:rsidRPr="00002AC9" w:rsidRDefault="003E21AC" w:rsidP="00105497">
      <w:pPr>
        <w:spacing w:line="276" w:lineRule="auto"/>
        <w:jc w:val="center"/>
        <w:rPr>
          <w:b/>
          <w:sz w:val="24"/>
          <w:szCs w:val="24"/>
        </w:rPr>
      </w:pPr>
      <w:r>
        <w:rPr>
          <w:rFonts w:hint="eastAsia"/>
          <w:b/>
          <w:sz w:val="24"/>
          <w:szCs w:val="24"/>
        </w:rPr>
        <w:t>案例式教学对卫生检验</w:t>
      </w:r>
      <w:r w:rsidR="00E710D9" w:rsidRPr="00002AC9">
        <w:rPr>
          <w:rFonts w:hint="eastAsia"/>
          <w:b/>
          <w:sz w:val="24"/>
          <w:szCs w:val="24"/>
        </w:rPr>
        <w:t>专业学生学习能力的效果评价</w:t>
      </w:r>
    </w:p>
    <w:p w:rsidR="00002AC9" w:rsidRPr="00002AC9" w:rsidRDefault="00002AC9" w:rsidP="00105497">
      <w:pPr>
        <w:spacing w:line="276" w:lineRule="auto"/>
        <w:jc w:val="center"/>
        <w:rPr>
          <w:sz w:val="24"/>
          <w:szCs w:val="24"/>
        </w:rPr>
      </w:pPr>
      <w:r w:rsidRPr="00002AC9">
        <w:rPr>
          <w:rFonts w:hint="eastAsia"/>
          <w:sz w:val="24"/>
          <w:szCs w:val="24"/>
        </w:rPr>
        <w:t>崔文龙</w:t>
      </w:r>
      <w:r w:rsidR="00BA0E00">
        <w:rPr>
          <w:rFonts w:hint="eastAsia"/>
          <w:sz w:val="24"/>
          <w:szCs w:val="24"/>
        </w:rPr>
        <w:t xml:space="preserve">  </w:t>
      </w:r>
      <w:proofErr w:type="gramStart"/>
      <w:r w:rsidRPr="00002AC9">
        <w:rPr>
          <w:rFonts w:hint="eastAsia"/>
          <w:sz w:val="24"/>
          <w:szCs w:val="24"/>
        </w:rPr>
        <w:t>武慧欣</w:t>
      </w:r>
      <w:proofErr w:type="gramEnd"/>
      <w:r w:rsidR="00BA0E00">
        <w:rPr>
          <w:rFonts w:hint="eastAsia"/>
          <w:sz w:val="24"/>
          <w:szCs w:val="24"/>
        </w:rPr>
        <w:t xml:space="preserve">  </w:t>
      </w:r>
      <w:r w:rsidRPr="00002AC9">
        <w:rPr>
          <w:rFonts w:hint="eastAsia"/>
          <w:sz w:val="24"/>
          <w:szCs w:val="24"/>
        </w:rPr>
        <w:t>杨叶梅</w:t>
      </w:r>
      <w:r w:rsidR="00BA0E00">
        <w:rPr>
          <w:rFonts w:hint="eastAsia"/>
          <w:sz w:val="24"/>
          <w:szCs w:val="24"/>
        </w:rPr>
        <w:t xml:space="preserve"> </w:t>
      </w:r>
      <w:r w:rsidRPr="00002AC9">
        <w:rPr>
          <w:rFonts w:hint="eastAsia"/>
          <w:sz w:val="24"/>
          <w:szCs w:val="24"/>
        </w:rPr>
        <w:t xml:space="preserve"> </w:t>
      </w:r>
      <w:r w:rsidRPr="00002AC9">
        <w:rPr>
          <w:rFonts w:hint="eastAsia"/>
          <w:sz w:val="24"/>
          <w:szCs w:val="24"/>
        </w:rPr>
        <w:t>柏桦</w:t>
      </w:r>
      <w:r w:rsidR="00BA0E00">
        <w:rPr>
          <w:rFonts w:hint="eastAsia"/>
          <w:sz w:val="24"/>
          <w:szCs w:val="24"/>
        </w:rPr>
        <w:t xml:space="preserve"> </w:t>
      </w:r>
      <w:r w:rsidRPr="00002AC9">
        <w:rPr>
          <w:rFonts w:hint="eastAsia"/>
          <w:sz w:val="24"/>
          <w:szCs w:val="24"/>
        </w:rPr>
        <w:t xml:space="preserve"> </w:t>
      </w:r>
      <w:r w:rsidRPr="00002AC9">
        <w:rPr>
          <w:rFonts w:hint="eastAsia"/>
          <w:sz w:val="24"/>
          <w:szCs w:val="24"/>
        </w:rPr>
        <w:t>张艳</w:t>
      </w:r>
      <w:r w:rsidR="00BA0E00">
        <w:rPr>
          <w:rFonts w:hint="eastAsia"/>
          <w:sz w:val="24"/>
          <w:szCs w:val="24"/>
        </w:rPr>
        <w:t xml:space="preserve"> </w:t>
      </w:r>
      <w:r w:rsidRPr="00002AC9">
        <w:rPr>
          <w:rFonts w:hint="eastAsia"/>
          <w:sz w:val="24"/>
          <w:szCs w:val="24"/>
        </w:rPr>
        <w:t xml:space="preserve"> </w:t>
      </w:r>
      <w:r w:rsidRPr="00002AC9">
        <w:rPr>
          <w:rFonts w:hint="eastAsia"/>
          <w:sz w:val="24"/>
          <w:szCs w:val="24"/>
        </w:rPr>
        <w:t>张敏</w:t>
      </w:r>
      <w:r w:rsidR="00BA0E00">
        <w:rPr>
          <w:rFonts w:hint="eastAsia"/>
          <w:sz w:val="24"/>
          <w:szCs w:val="24"/>
        </w:rPr>
        <w:t xml:space="preserve"> </w:t>
      </w:r>
    </w:p>
    <w:p w:rsidR="00002AC9" w:rsidRPr="00002AC9" w:rsidRDefault="00BA0E00" w:rsidP="00105497">
      <w:pPr>
        <w:spacing w:line="276" w:lineRule="auto"/>
        <w:jc w:val="center"/>
        <w:rPr>
          <w:sz w:val="24"/>
          <w:szCs w:val="24"/>
        </w:rPr>
      </w:pPr>
      <w:r>
        <w:rPr>
          <w:rFonts w:hint="eastAsia"/>
          <w:sz w:val="24"/>
          <w:szCs w:val="24"/>
        </w:rPr>
        <w:t>（</w:t>
      </w:r>
      <w:r w:rsidRPr="00002AC9">
        <w:rPr>
          <w:rFonts w:hint="eastAsia"/>
          <w:sz w:val="24"/>
          <w:szCs w:val="24"/>
        </w:rPr>
        <w:t>昆明医科大学公共卫生学院</w:t>
      </w:r>
      <w:r>
        <w:rPr>
          <w:rFonts w:hint="eastAsia"/>
          <w:sz w:val="24"/>
          <w:szCs w:val="24"/>
        </w:rPr>
        <w:t>，昆明</w:t>
      </w:r>
      <w:r>
        <w:rPr>
          <w:rFonts w:hint="eastAsia"/>
          <w:sz w:val="24"/>
          <w:szCs w:val="24"/>
        </w:rPr>
        <w:t xml:space="preserve"> 650500</w:t>
      </w:r>
      <w:r>
        <w:rPr>
          <w:rFonts w:hint="eastAsia"/>
          <w:sz w:val="24"/>
          <w:szCs w:val="24"/>
        </w:rPr>
        <w:t>）</w:t>
      </w:r>
    </w:p>
    <w:p w:rsidR="003E21AC" w:rsidRDefault="003E21AC" w:rsidP="00105497">
      <w:pPr>
        <w:spacing w:line="276" w:lineRule="auto"/>
        <w:rPr>
          <w:sz w:val="24"/>
          <w:szCs w:val="24"/>
        </w:rPr>
      </w:pPr>
    </w:p>
    <w:p w:rsidR="003E21AC" w:rsidRDefault="00444312" w:rsidP="00105497">
      <w:pPr>
        <w:spacing w:line="276" w:lineRule="auto"/>
        <w:rPr>
          <w:sz w:val="24"/>
          <w:szCs w:val="24"/>
        </w:rPr>
      </w:pPr>
      <w:r w:rsidRPr="003E21AC">
        <w:rPr>
          <w:rFonts w:hint="eastAsia"/>
          <w:b/>
          <w:sz w:val="24"/>
          <w:szCs w:val="24"/>
        </w:rPr>
        <w:t>摘要</w:t>
      </w:r>
      <w:r w:rsidR="003E21AC">
        <w:rPr>
          <w:rFonts w:hint="eastAsia"/>
          <w:sz w:val="24"/>
          <w:szCs w:val="24"/>
        </w:rPr>
        <w:t xml:space="preserve">  </w:t>
      </w:r>
      <w:r w:rsidR="003E21AC">
        <w:rPr>
          <w:rFonts w:hint="eastAsia"/>
          <w:sz w:val="24"/>
          <w:szCs w:val="24"/>
        </w:rPr>
        <w:t>目的：评价</w:t>
      </w:r>
      <w:r w:rsidR="003E21AC" w:rsidRPr="00002AC9">
        <w:rPr>
          <w:rFonts w:hint="eastAsia"/>
          <w:sz w:val="24"/>
          <w:szCs w:val="24"/>
        </w:rPr>
        <w:t>案例式教学法</w:t>
      </w:r>
      <w:r w:rsidR="003E21AC">
        <w:rPr>
          <w:rFonts w:hint="eastAsia"/>
          <w:sz w:val="24"/>
          <w:szCs w:val="24"/>
        </w:rPr>
        <w:t>对</w:t>
      </w:r>
      <w:r w:rsidR="003E21AC" w:rsidRPr="003E21AC">
        <w:rPr>
          <w:rFonts w:hint="eastAsia"/>
          <w:sz w:val="24"/>
          <w:szCs w:val="24"/>
        </w:rPr>
        <w:t>卫生检验专业学生</w:t>
      </w:r>
      <w:r w:rsidR="003E21AC">
        <w:rPr>
          <w:rFonts w:hint="eastAsia"/>
          <w:sz w:val="24"/>
          <w:szCs w:val="24"/>
        </w:rPr>
        <w:t>学习能力影响的效果。</w:t>
      </w:r>
      <w:r w:rsidR="003E21AC">
        <w:rPr>
          <w:rFonts w:hint="eastAsia"/>
          <w:sz w:val="24"/>
          <w:szCs w:val="24"/>
        </w:rPr>
        <w:t xml:space="preserve"> </w:t>
      </w:r>
      <w:r w:rsidR="003E21AC">
        <w:rPr>
          <w:rFonts w:hint="eastAsia"/>
          <w:sz w:val="24"/>
          <w:szCs w:val="24"/>
        </w:rPr>
        <w:t>方法：</w:t>
      </w:r>
      <w:r w:rsidR="003E21AC" w:rsidRPr="00002AC9">
        <w:rPr>
          <w:rFonts w:hint="eastAsia"/>
          <w:sz w:val="24"/>
          <w:szCs w:val="24"/>
        </w:rPr>
        <w:t>选择</w:t>
      </w:r>
      <w:r w:rsidR="003E21AC">
        <w:rPr>
          <w:rFonts w:hint="eastAsia"/>
          <w:sz w:val="24"/>
          <w:szCs w:val="24"/>
        </w:rPr>
        <w:t>入学成绩和基础课程成绩无差异的</w:t>
      </w:r>
      <w:r w:rsidR="003E21AC" w:rsidRPr="00002AC9">
        <w:rPr>
          <w:rFonts w:hint="eastAsia"/>
          <w:sz w:val="24"/>
          <w:szCs w:val="24"/>
        </w:rPr>
        <w:t>卫生检验专业学生作为研究对象</w:t>
      </w:r>
      <w:r w:rsidR="003E21AC">
        <w:rPr>
          <w:rFonts w:hint="eastAsia"/>
          <w:sz w:val="24"/>
          <w:szCs w:val="24"/>
        </w:rPr>
        <w:t>，</w:t>
      </w:r>
      <w:r w:rsidR="003E21AC" w:rsidRPr="00002AC9">
        <w:rPr>
          <w:rFonts w:hint="eastAsia"/>
          <w:sz w:val="24"/>
          <w:szCs w:val="24"/>
        </w:rPr>
        <w:t>对照组采用传统教学方法教学</w:t>
      </w:r>
      <w:r w:rsidR="003E21AC">
        <w:rPr>
          <w:rFonts w:hint="eastAsia"/>
          <w:sz w:val="24"/>
          <w:szCs w:val="24"/>
        </w:rPr>
        <w:t>，实验组</w:t>
      </w:r>
      <w:r w:rsidR="003E21AC" w:rsidRPr="00002AC9">
        <w:rPr>
          <w:rFonts w:hint="eastAsia"/>
          <w:sz w:val="24"/>
          <w:szCs w:val="24"/>
        </w:rPr>
        <w:t>采用案例式教学</w:t>
      </w:r>
      <w:r w:rsidR="003E21AC">
        <w:rPr>
          <w:rFonts w:hint="eastAsia"/>
          <w:sz w:val="24"/>
          <w:szCs w:val="24"/>
        </w:rPr>
        <w:t>；</w:t>
      </w:r>
      <w:r w:rsidR="003E21AC" w:rsidRPr="00002AC9">
        <w:rPr>
          <w:rFonts w:hint="eastAsia"/>
          <w:sz w:val="24"/>
          <w:szCs w:val="24"/>
        </w:rPr>
        <w:t>采用调查问卷对学生学习能力</w:t>
      </w:r>
      <w:r w:rsidR="003E21AC">
        <w:rPr>
          <w:rFonts w:hint="eastAsia"/>
          <w:sz w:val="24"/>
          <w:szCs w:val="24"/>
        </w:rPr>
        <w:t>进行</w:t>
      </w:r>
      <w:r w:rsidR="003E21AC" w:rsidRPr="00002AC9">
        <w:rPr>
          <w:rFonts w:hint="eastAsia"/>
          <w:sz w:val="24"/>
          <w:szCs w:val="24"/>
        </w:rPr>
        <w:t>评价。</w:t>
      </w:r>
      <w:r w:rsidR="003E21AC">
        <w:rPr>
          <w:rFonts w:hint="eastAsia"/>
          <w:sz w:val="24"/>
          <w:szCs w:val="24"/>
        </w:rPr>
        <w:t xml:space="preserve"> </w:t>
      </w:r>
      <w:r w:rsidR="003E21AC">
        <w:rPr>
          <w:rFonts w:hint="eastAsia"/>
          <w:sz w:val="24"/>
          <w:szCs w:val="24"/>
        </w:rPr>
        <w:t>结果：</w:t>
      </w:r>
      <w:r w:rsidR="003E21AC" w:rsidRPr="00002AC9">
        <w:rPr>
          <w:rFonts w:hint="eastAsia"/>
          <w:sz w:val="24"/>
          <w:szCs w:val="24"/>
        </w:rPr>
        <w:t>案例式教学后，学生的学习兴趣、学习态度和学习能力均有较大程度的提高（</w:t>
      </w:r>
      <w:r w:rsidR="003E21AC" w:rsidRPr="00002AC9">
        <w:rPr>
          <w:rFonts w:hint="eastAsia"/>
          <w:sz w:val="24"/>
          <w:szCs w:val="24"/>
        </w:rPr>
        <w:t>P&lt;0.05</w:t>
      </w:r>
      <w:r w:rsidR="003E21AC" w:rsidRPr="00002AC9">
        <w:rPr>
          <w:rFonts w:hint="eastAsia"/>
          <w:sz w:val="24"/>
          <w:szCs w:val="24"/>
        </w:rPr>
        <w:t>）</w:t>
      </w:r>
      <w:r w:rsidR="003E21AC">
        <w:rPr>
          <w:rFonts w:hint="eastAsia"/>
          <w:sz w:val="24"/>
          <w:szCs w:val="24"/>
        </w:rPr>
        <w:t>；</w:t>
      </w:r>
      <w:r w:rsidR="003E21AC" w:rsidRPr="00002AC9">
        <w:rPr>
          <w:rFonts w:ascii="Times New Roman" w:hAnsi="Times New Roman" w:cs="Times New Roman" w:hint="eastAsia"/>
          <w:kern w:val="0"/>
          <w:sz w:val="24"/>
          <w:szCs w:val="24"/>
        </w:rPr>
        <w:t>不同性别学生</w:t>
      </w:r>
      <w:r w:rsidR="003E21AC">
        <w:rPr>
          <w:rFonts w:ascii="Times New Roman" w:hAnsi="Times New Roman" w:cs="Times New Roman" w:hint="eastAsia"/>
          <w:kern w:val="0"/>
          <w:sz w:val="24"/>
          <w:szCs w:val="24"/>
        </w:rPr>
        <w:t>课前和课后</w:t>
      </w:r>
      <w:r w:rsidR="003E21AC" w:rsidRPr="00002AC9">
        <w:rPr>
          <w:rFonts w:hint="eastAsia"/>
          <w:sz w:val="24"/>
          <w:szCs w:val="24"/>
        </w:rPr>
        <w:t>的学习兴趣、学习态度和学习能力的得分</w:t>
      </w:r>
      <w:r w:rsidR="003E21AC">
        <w:rPr>
          <w:rFonts w:hint="eastAsia"/>
          <w:sz w:val="24"/>
          <w:szCs w:val="24"/>
        </w:rPr>
        <w:t>差异具有统计学意义</w:t>
      </w:r>
      <w:r w:rsidR="003E21AC" w:rsidRPr="00002AC9">
        <w:rPr>
          <w:rFonts w:hint="eastAsia"/>
          <w:sz w:val="24"/>
          <w:szCs w:val="24"/>
        </w:rPr>
        <w:t>（</w:t>
      </w:r>
      <w:r w:rsidR="003E21AC" w:rsidRPr="00002AC9">
        <w:rPr>
          <w:rFonts w:hint="eastAsia"/>
          <w:sz w:val="24"/>
          <w:szCs w:val="24"/>
        </w:rPr>
        <w:t>P&lt;0.05</w:t>
      </w:r>
      <w:r w:rsidR="003E21AC" w:rsidRPr="00002AC9">
        <w:rPr>
          <w:rFonts w:hint="eastAsia"/>
          <w:sz w:val="24"/>
          <w:szCs w:val="24"/>
        </w:rPr>
        <w:t>）</w:t>
      </w:r>
      <w:r w:rsidR="003E21AC">
        <w:rPr>
          <w:rFonts w:hint="eastAsia"/>
          <w:sz w:val="24"/>
          <w:szCs w:val="24"/>
        </w:rPr>
        <w:t>。</w:t>
      </w:r>
      <w:r w:rsidR="003E21AC">
        <w:rPr>
          <w:rFonts w:hint="eastAsia"/>
          <w:sz w:val="24"/>
          <w:szCs w:val="24"/>
        </w:rPr>
        <w:t xml:space="preserve"> </w:t>
      </w:r>
      <w:r w:rsidR="003E21AC">
        <w:rPr>
          <w:rFonts w:hint="eastAsia"/>
          <w:sz w:val="24"/>
          <w:szCs w:val="24"/>
        </w:rPr>
        <w:t>结论：案例式教学有助于提高本科学生专业课程的学习兴趣和学习能力。</w:t>
      </w:r>
    </w:p>
    <w:p w:rsidR="00444312" w:rsidRDefault="00444312" w:rsidP="00105497">
      <w:pPr>
        <w:spacing w:line="276" w:lineRule="auto"/>
        <w:rPr>
          <w:sz w:val="24"/>
          <w:szCs w:val="24"/>
        </w:rPr>
      </w:pPr>
      <w:r w:rsidRPr="003E21AC">
        <w:rPr>
          <w:rFonts w:hint="eastAsia"/>
          <w:b/>
          <w:sz w:val="24"/>
          <w:szCs w:val="24"/>
        </w:rPr>
        <w:t>关键词：</w:t>
      </w:r>
      <w:r>
        <w:rPr>
          <w:rFonts w:hint="eastAsia"/>
          <w:sz w:val="24"/>
          <w:szCs w:val="24"/>
        </w:rPr>
        <w:t>案例式教学；</w:t>
      </w:r>
      <w:r w:rsidR="003E21AC">
        <w:rPr>
          <w:rFonts w:hint="eastAsia"/>
          <w:sz w:val="24"/>
          <w:szCs w:val="24"/>
        </w:rPr>
        <w:t>学习能力</w:t>
      </w:r>
      <w:r w:rsidR="00BA0E00">
        <w:rPr>
          <w:rFonts w:hint="eastAsia"/>
          <w:sz w:val="24"/>
          <w:szCs w:val="24"/>
        </w:rPr>
        <w:t>；评价</w:t>
      </w:r>
    </w:p>
    <w:p w:rsidR="00444312" w:rsidRDefault="00BA0E00" w:rsidP="00105497">
      <w:pPr>
        <w:spacing w:line="276" w:lineRule="auto"/>
        <w:rPr>
          <w:rFonts w:hint="eastAsia"/>
          <w:sz w:val="24"/>
          <w:szCs w:val="24"/>
        </w:rPr>
      </w:pPr>
      <w:r>
        <w:rPr>
          <w:rFonts w:hint="eastAsia"/>
          <w:sz w:val="24"/>
          <w:szCs w:val="24"/>
        </w:rPr>
        <w:t>作者简介：崔文龙（</w:t>
      </w:r>
      <w:r w:rsidRPr="00BA0E00">
        <w:rPr>
          <w:rFonts w:hint="eastAsia"/>
          <w:sz w:val="24"/>
          <w:szCs w:val="24"/>
        </w:rPr>
        <w:t>197</w:t>
      </w:r>
      <w:r>
        <w:rPr>
          <w:rFonts w:hint="eastAsia"/>
          <w:sz w:val="24"/>
          <w:szCs w:val="24"/>
        </w:rPr>
        <w:t>7</w:t>
      </w:r>
      <w:r w:rsidRPr="00BA0E00">
        <w:rPr>
          <w:rFonts w:hint="eastAsia"/>
          <w:sz w:val="24"/>
          <w:szCs w:val="24"/>
        </w:rPr>
        <w:t>-</w:t>
      </w:r>
      <w:r w:rsidRPr="00BA0E00">
        <w:rPr>
          <w:rFonts w:hint="eastAsia"/>
          <w:sz w:val="24"/>
          <w:szCs w:val="24"/>
        </w:rPr>
        <w:t>）</w:t>
      </w:r>
      <w:r w:rsidRPr="00BA0E00">
        <w:rPr>
          <w:rFonts w:hint="eastAsia"/>
          <w:sz w:val="24"/>
          <w:szCs w:val="24"/>
        </w:rPr>
        <w:t xml:space="preserve">, </w:t>
      </w:r>
      <w:r>
        <w:rPr>
          <w:rFonts w:hint="eastAsia"/>
          <w:sz w:val="24"/>
          <w:szCs w:val="24"/>
        </w:rPr>
        <w:t>男</w:t>
      </w:r>
      <w:r w:rsidRPr="00BA0E00">
        <w:rPr>
          <w:rFonts w:hint="eastAsia"/>
          <w:sz w:val="24"/>
          <w:szCs w:val="24"/>
        </w:rPr>
        <w:t>，</w:t>
      </w:r>
      <w:r>
        <w:rPr>
          <w:rFonts w:hint="eastAsia"/>
          <w:sz w:val="24"/>
          <w:szCs w:val="24"/>
        </w:rPr>
        <w:t>山西沁源人，</w:t>
      </w:r>
      <w:r w:rsidRPr="00BA0E00">
        <w:rPr>
          <w:rFonts w:hint="eastAsia"/>
          <w:sz w:val="24"/>
          <w:szCs w:val="24"/>
        </w:rPr>
        <w:t>硕士研究生，</w:t>
      </w:r>
      <w:r>
        <w:rPr>
          <w:rFonts w:hint="eastAsia"/>
          <w:sz w:val="24"/>
          <w:szCs w:val="24"/>
        </w:rPr>
        <w:t>副教授</w:t>
      </w:r>
      <w:r w:rsidRPr="00BA0E00">
        <w:rPr>
          <w:rFonts w:hint="eastAsia"/>
          <w:sz w:val="24"/>
          <w:szCs w:val="24"/>
        </w:rPr>
        <w:t>，研究方向为</w:t>
      </w:r>
      <w:r>
        <w:rPr>
          <w:rFonts w:hint="eastAsia"/>
          <w:sz w:val="24"/>
          <w:szCs w:val="24"/>
        </w:rPr>
        <w:t>卫生事业管理，云南、昆明、</w:t>
      </w:r>
      <w:r>
        <w:rPr>
          <w:rFonts w:hint="eastAsia"/>
          <w:sz w:val="24"/>
          <w:szCs w:val="24"/>
        </w:rPr>
        <w:t>650500</w:t>
      </w:r>
      <w:r w:rsidRPr="00BA0E00">
        <w:rPr>
          <w:rFonts w:hint="eastAsia"/>
          <w:sz w:val="24"/>
          <w:szCs w:val="24"/>
        </w:rPr>
        <w:t>。</w:t>
      </w:r>
      <w:r>
        <w:rPr>
          <w:rFonts w:hint="eastAsia"/>
          <w:sz w:val="24"/>
          <w:szCs w:val="24"/>
        </w:rPr>
        <w:t xml:space="preserve"> </w:t>
      </w:r>
      <w:r>
        <w:rPr>
          <w:rFonts w:hint="eastAsia"/>
          <w:sz w:val="24"/>
          <w:szCs w:val="24"/>
        </w:rPr>
        <w:t>通讯作者：</w:t>
      </w:r>
      <w:proofErr w:type="gramStart"/>
      <w:r>
        <w:rPr>
          <w:rFonts w:hint="eastAsia"/>
          <w:sz w:val="24"/>
          <w:szCs w:val="24"/>
        </w:rPr>
        <w:t>武慧欣</w:t>
      </w:r>
      <w:proofErr w:type="gramEnd"/>
      <w:r>
        <w:rPr>
          <w:rFonts w:hint="eastAsia"/>
          <w:sz w:val="24"/>
          <w:szCs w:val="24"/>
        </w:rPr>
        <w:t>（</w:t>
      </w:r>
      <w:r>
        <w:rPr>
          <w:rFonts w:hint="eastAsia"/>
          <w:sz w:val="24"/>
          <w:szCs w:val="24"/>
        </w:rPr>
        <w:t>1977-</w:t>
      </w:r>
      <w:r>
        <w:rPr>
          <w:rFonts w:hint="eastAsia"/>
          <w:sz w:val="24"/>
          <w:szCs w:val="24"/>
        </w:rPr>
        <w:t>）女，山西兴县人，</w:t>
      </w:r>
      <w:r w:rsidRPr="00BA0E00">
        <w:rPr>
          <w:rFonts w:hint="eastAsia"/>
          <w:sz w:val="24"/>
          <w:szCs w:val="24"/>
        </w:rPr>
        <w:t>硕士研究生，</w:t>
      </w:r>
      <w:r>
        <w:rPr>
          <w:rFonts w:hint="eastAsia"/>
          <w:sz w:val="24"/>
          <w:szCs w:val="24"/>
        </w:rPr>
        <w:t>讲师</w:t>
      </w:r>
      <w:r w:rsidRPr="00BA0E00">
        <w:rPr>
          <w:rFonts w:hint="eastAsia"/>
          <w:sz w:val="24"/>
          <w:szCs w:val="24"/>
        </w:rPr>
        <w:t>，研究方向为</w:t>
      </w:r>
      <w:r>
        <w:rPr>
          <w:rFonts w:hint="eastAsia"/>
          <w:sz w:val="24"/>
          <w:szCs w:val="24"/>
        </w:rPr>
        <w:t>卫生检验、仪器分析，</w:t>
      </w:r>
      <w:r>
        <w:rPr>
          <w:rFonts w:hint="eastAsia"/>
          <w:sz w:val="24"/>
          <w:szCs w:val="24"/>
        </w:rPr>
        <w:t>云南、昆明、</w:t>
      </w:r>
      <w:r>
        <w:rPr>
          <w:rFonts w:hint="eastAsia"/>
          <w:sz w:val="24"/>
          <w:szCs w:val="24"/>
        </w:rPr>
        <w:t>650500</w:t>
      </w:r>
      <w:r w:rsidRPr="00BA0E00">
        <w:rPr>
          <w:rFonts w:hint="eastAsia"/>
          <w:sz w:val="24"/>
          <w:szCs w:val="24"/>
        </w:rPr>
        <w:t>。</w:t>
      </w:r>
    </w:p>
    <w:p w:rsidR="009D0CF4" w:rsidRDefault="009D0CF4" w:rsidP="00105497">
      <w:pPr>
        <w:spacing w:line="276" w:lineRule="auto"/>
        <w:rPr>
          <w:rFonts w:hint="eastAsia"/>
          <w:sz w:val="24"/>
          <w:szCs w:val="24"/>
        </w:rPr>
      </w:pPr>
      <w:r>
        <w:rPr>
          <w:rFonts w:hint="eastAsia"/>
          <w:sz w:val="24"/>
          <w:szCs w:val="24"/>
        </w:rPr>
        <w:t>基金项目：</w:t>
      </w:r>
      <w:r w:rsidR="00E630EC" w:rsidRPr="00E630EC">
        <w:rPr>
          <w:rFonts w:hint="eastAsia"/>
          <w:sz w:val="24"/>
          <w:szCs w:val="24"/>
        </w:rPr>
        <w:t>此文系</w:t>
      </w:r>
      <w:r w:rsidR="00E630EC">
        <w:rPr>
          <w:rFonts w:hint="eastAsia"/>
          <w:sz w:val="24"/>
          <w:szCs w:val="24"/>
        </w:rPr>
        <w:t>昆明医科大学教研教改课题《</w:t>
      </w:r>
      <w:r w:rsidR="00E630EC">
        <w:rPr>
          <w:rFonts w:ascii="宋体" w:hAnsi="宋体" w:cs="宋体" w:hint="eastAsia"/>
          <w:kern w:val="0"/>
          <w:sz w:val="24"/>
        </w:rPr>
        <w:t>案例式教学在&lt;</w:t>
      </w:r>
      <w:r w:rsidR="00E630EC">
        <w:rPr>
          <w:rFonts w:ascii="宋体" w:hAnsi="宋体" w:cs="宋体" w:hint="eastAsia"/>
          <w:kern w:val="0"/>
          <w:sz w:val="24"/>
        </w:rPr>
        <w:t>空气理化检验</w:t>
      </w:r>
      <w:r w:rsidR="00E630EC">
        <w:rPr>
          <w:rFonts w:ascii="宋体" w:hAnsi="宋体" w:cs="宋体" w:hint="eastAsia"/>
          <w:kern w:val="0"/>
          <w:sz w:val="24"/>
        </w:rPr>
        <w:t>&gt;</w:t>
      </w:r>
      <w:r w:rsidR="00E630EC">
        <w:rPr>
          <w:rFonts w:ascii="宋体" w:hAnsi="宋体" w:cs="宋体" w:hint="eastAsia"/>
          <w:kern w:val="0"/>
          <w:sz w:val="24"/>
        </w:rPr>
        <w:t>中的应用</w:t>
      </w:r>
      <w:r w:rsidR="00E630EC">
        <w:rPr>
          <w:rFonts w:hint="eastAsia"/>
          <w:sz w:val="24"/>
          <w:szCs w:val="24"/>
        </w:rPr>
        <w:t>》（编号：</w:t>
      </w:r>
      <w:r w:rsidR="00E630EC">
        <w:rPr>
          <w:rFonts w:ascii="宋体" w:hAnsi="宋体" w:cs="宋体" w:hint="eastAsia"/>
          <w:color w:val="000000"/>
          <w:kern w:val="0"/>
          <w:sz w:val="22"/>
        </w:rPr>
        <w:t>2017-JY-Y-020</w:t>
      </w:r>
      <w:r w:rsidR="00E630EC">
        <w:rPr>
          <w:rFonts w:hint="eastAsia"/>
          <w:sz w:val="24"/>
          <w:szCs w:val="24"/>
        </w:rPr>
        <w:t>）</w:t>
      </w:r>
      <w:r w:rsidR="00E630EC" w:rsidRPr="00E630EC">
        <w:rPr>
          <w:rFonts w:hint="eastAsia"/>
          <w:sz w:val="24"/>
          <w:szCs w:val="24"/>
        </w:rPr>
        <w:t>研究成果之一。</w:t>
      </w:r>
    </w:p>
    <w:p w:rsidR="00BA0E00" w:rsidRDefault="00BA0E00" w:rsidP="00105497">
      <w:pPr>
        <w:spacing w:line="276" w:lineRule="auto"/>
        <w:rPr>
          <w:rFonts w:hint="eastAsia"/>
          <w:sz w:val="24"/>
          <w:szCs w:val="24"/>
        </w:rPr>
      </w:pPr>
      <w:r>
        <w:rPr>
          <w:rFonts w:hint="eastAsia"/>
          <w:sz w:val="24"/>
          <w:szCs w:val="24"/>
        </w:rPr>
        <w:t>中图分类号：</w:t>
      </w:r>
      <w:r>
        <w:rPr>
          <w:rFonts w:hint="eastAsia"/>
          <w:sz w:val="24"/>
          <w:szCs w:val="24"/>
        </w:rPr>
        <w:t>R115</w:t>
      </w:r>
    </w:p>
    <w:p w:rsidR="00BA0E00" w:rsidRPr="00BA0E00" w:rsidRDefault="00BA0E00" w:rsidP="00105497">
      <w:pPr>
        <w:spacing w:line="276" w:lineRule="auto"/>
        <w:rPr>
          <w:sz w:val="24"/>
          <w:szCs w:val="24"/>
        </w:rPr>
      </w:pPr>
      <w:r>
        <w:rPr>
          <w:rFonts w:hint="eastAsia"/>
          <w:sz w:val="24"/>
          <w:szCs w:val="24"/>
        </w:rPr>
        <w:t>文献识别码：</w:t>
      </w:r>
      <w:r>
        <w:rPr>
          <w:rFonts w:hint="eastAsia"/>
          <w:sz w:val="24"/>
          <w:szCs w:val="24"/>
        </w:rPr>
        <w:t xml:space="preserve">A </w:t>
      </w:r>
    </w:p>
    <w:p w:rsidR="00002AC9" w:rsidRDefault="00002AC9" w:rsidP="00105497">
      <w:pPr>
        <w:spacing w:line="276" w:lineRule="auto"/>
        <w:rPr>
          <w:sz w:val="24"/>
          <w:szCs w:val="24"/>
        </w:rPr>
      </w:pPr>
    </w:p>
    <w:p w:rsidR="00E710D9" w:rsidRPr="00002AC9" w:rsidRDefault="00E710D9" w:rsidP="00105497">
      <w:pPr>
        <w:spacing w:line="276" w:lineRule="auto"/>
        <w:ind w:firstLineChars="200" w:firstLine="480"/>
        <w:rPr>
          <w:sz w:val="24"/>
          <w:szCs w:val="24"/>
        </w:rPr>
      </w:pPr>
      <w:r w:rsidRPr="00002AC9">
        <w:rPr>
          <w:rFonts w:hint="eastAsia"/>
          <w:sz w:val="24"/>
          <w:szCs w:val="24"/>
        </w:rPr>
        <w:t>案例式教学法</w:t>
      </w:r>
      <w:r w:rsidRPr="00002AC9">
        <w:rPr>
          <w:rFonts w:hint="eastAsia"/>
          <w:sz w:val="24"/>
          <w:szCs w:val="24"/>
        </w:rPr>
        <w:t>(Case Teaching Method)</w:t>
      </w:r>
      <w:r w:rsidRPr="00002AC9">
        <w:rPr>
          <w:rFonts w:hint="eastAsia"/>
          <w:sz w:val="24"/>
          <w:szCs w:val="24"/>
        </w:rPr>
        <w:t>，又称“苏格拉底式教学法</w:t>
      </w:r>
      <w:r w:rsidRPr="00002AC9">
        <w:rPr>
          <w:rFonts w:hint="eastAsia"/>
          <w:sz w:val="24"/>
          <w:szCs w:val="24"/>
          <w:vertAlign w:val="superscript"/>
        </w:rPr>
        <w:t>[1]</w:t>
      </w:r>
      <w:r w:rsidR="00002AC9" w:rsidRPr="00002AC9">
        <w:rPr>
          <w:rFonts w:hint="eastAsia"/>
          <w:sz w:val="24"/>
          <w:szCs w:val="24"/>
        </w:rPr>
        <w:t>，是理论与实践相结合的互动式教学方法</w:t>
      </w:r>
      <w:r w:rsidR="00002AC9" w:rsidRPr="003A7242">
        <w:rPr>
          <w:rFonts w:hint="eastAsia"/>
          <w:sz w:val="24"/>
          <w:szCs w:val="24"/>
          <w:vertAlign w:val="superscript"/>
        </w:rPr>
        <w:t>[</w:t>
      </w:r>
      <w:r w:rsidR="003A7242" w:rsidRPr="003A7242">
        <w:rPr>
          <w:rFonts w:hint="eastAsia"/>
          <w:sz w:val="24"/>
          <w:szCs w:val="24"/>
          <w:vertAlign w:val="superscript"/>
        </w:rPr>
        <w:t>1</w:t>
      </w:r>
      <w:r w:rsidR="00002AC9" w:rsidRPr="003A7242">
        <w:rPr>
          <w:rFonts w:hint="eastAsia"/>
          <w:sz w:val="24"/>
          <w:szCs w:val="24"/>
          <w:vertAlign w:val="superscript"/>
        </w:rPr>
        <w:t>]</w:t>
      </w:r>
      <w:r w:rsidRPr="00002AC9">
        <w:rPr>
          <w:rFonts w:hint="eastAsia"/>
          <w:sz w:val="24"/>
          <w:szCs w:val="24"/>
        </w:rPr>
        <w:t>，通过创设一个良好宽松的教学实践情景，把真实典型的问题展现在学生面前，让他们设身处地地去思考、分析和讨论，以提高逻辑推理和处理问题的能力。</w:t>
      </w:r>
      <w:r w:rsidR="003A7242" w:rsidRPr="003A7242">
        <w:rPr>
          <w:rFonts w:hint="eastAsia"/>
          <w:sz w:val="24"/>
          <w:szCs w:val="24"/>
          <w:vertAlign w:val="superscript"/>
        </w:rPr>
        <w:t>[2]</w:t>
      </w:r>
    </w:p>
    <w:p w:rsidR="00E710D9" w:rsidRPr="00002AC9" w:rsidRDefault="00E710D9" w:rsidP="00105497">
      <w:pPr>
        <w:spacing w:line="276" w:lineRule="auto"/>
        <w:ind w:firstLineChars="200" w:firstLine="480"/>
        <w:rPr>
          <w:sz w:val="24"/>
          <w:szCs w:val="24"/>
        </w:rPr>
      </w:pPr>
      <w:r w:rsidRPr="00002AC9">
        <w:rPr>
          <w:rFonts w:hint="eastAsia"/>
          <w:sz w:val="24"/>
          <w:szCs w:val="24"/>
        </w:rPr>
        <w:t>对于卫生检验专业的学生而言，</w:t>
      </w:r>
      <w:r w:rsidR="005E1E72" w:rsidRPr="00002AC9">
        <w:rPr>
          <w:rFonts w:hint="eastAsia"/>
          <w:sz w:val="24"/>
          <w:szCs w:val="24"/>
        </w:rPr>
        <w:t>其培养目的就在于培养具有卫生检验的基本理论知识和技能，能够在环境卫生或食品卫生监测等机构从事卫生检验实际工作的高级应用型人才，</w:t>
      </w:r>
      <w:r w:rsidRPr="00002AC9">
        <w:rPr>
          <w:rFonts w:hint="eastAsia"/>
          <w:sz w:val="24"/>
          <w:szCs w:val="24"/>
        </w:rPr>
        <w:t>通过案例式教学的开展，更加有利于其对知识的把握和对相关实践的操作。</w:t>
      </w:r>
    </w:p>
    <w:p w:rsidR="00E710D9" w:rsidRPr="00002AC9" w:rsidRDefault="00E710D9" w:rsidP="00105497">
      <w:pPr>
        <w:spacing w:line="276" w:lineRule="auto"/>
        <w:ind w:firstLineChars="200" w:firstLine="480"/>
        <w:rPr>
          <w:sz w:val="24"/>
          <w:szCs w:val="24"/>
        </w:rPr>
      </w:pPr>
      <w:r w:rsidRPr="00002AC9">
        <w:rPr>
          <w:rFonts w:hint="eastAsia"/>
          <w:sz w:val="24"/>
          <w:szCs w:val="24"/>
        </w:rPr>
        <w:t>本次调查通过</w:t>
      </w:r>
      <w:r w:rsidR="00474116" w:rsidRPr="00002AC9">
        <w:rPr>
          <w:rFonts w:hint="eastAsia"/>
          <w:sz w:val="24"/>
          <w:szCs w:val="24"/>
        </w:rPr>
        <w:t>采用案例式教学方法，</w:t>
      </w:r>
      <w:r w:rsidRPr="00002AC9">
        <w:rPr>
          <w:rFonts w:hint="eastAsia"/>
          <w:sz w:val="24"/>
          <w:szCs w:val="24"/>
        </w:rPr>
        <w:t>对</w:t>
      </w:r>
      <w:r w:rsidR="00474116" w:rsidRPr="00002AC9">
        <w:rPr>
          <w:rFonts w:hint="eastAsia"/>
          <w:sz w:val="24"/>
          <w:szCs w:val="24"/>
        </w:rPr>
        <w:t>本科</w:t>
      </w:r>
      <w:r w:rsidRPr="00002AC9">
        <w:rPr>
          <w:rFonts w:hint="eastAsia"/>
          <w:sz w:val="24"/>
          <w:szCs w:val="24"/>
        </w:rPr>
        <w:t>学生</w:t>
      </w:r>
      <w:r w:rsidR="00474116" w:rsidRPr="00002AC9">
        <w:rPr>
          <w:rFonts w:hint="eastAsia"/>
          <w:sz w:val="24"/>
          <w:szCs w:val="24"/>
        </w:rPr>
        <w:t>学习能力和态度进行了解，以期为教学方法的改革提供一定的借鉴。</w:t>
      </w:r>
    </w:p>
    <w:p w:rsidR="00474116" w:rsidRPr="00002AC9" w:rsidRDefault="00474116" w:rsidP="00105497">
      <w:pPr>
        <w:spacing w:line="276" w:lineRule="auto"/>
        <w:rPr>
          <w:sz w:val="24"/>
          <w:szCs w:val="24"/>
        </w:rPr>
      </w:pPr>
    </w:p>
    <w:p w:rsidR="002741A3" w:rsidRPr="00002AC9" w:rsidRDefault="003A7242" w:rsidP="00105497">
      <w:pPr>
        <w:spacing w:line="276" w:lineRule="auto"/>
        <w:rPr>
          <w:sz w:val="24"/>
          <w:szCs w:val="24"/>
        </w:rPr>
      </w:pPr>
      <w:r>
        <w:rPr>
          <w:rFonts w:hint="eastAsia"/>
          <w:sz w:val="24"/>
          <w:szCs w:val="24"/>
        </w:rPr>
        <w:t>一、</w:t>
      </w:r>
      <w:r w:rsidR="002741A3" w:rsidRPr="00002AC9">
        <w:rPr>
          <w:rFonts w:hint="eastAsia"/>
          <w:sz w:val="24"/>
          <w:szCs w:val="24"/>
        </w:rPr>
        <w:t>调查对象</w:t>
      </w:r>
      <w:r w:rsidR="00DA523B" w:rsidRPr="00002AC9">
        <w:rPr>
          <w:rFonts w:hint="eastAsia"/>
          <w:sz w:val="24"/>
          <w:szCs w:val="24"/>
        </w:rPr>
        <w:t>和方法</w:t>
      </w:r>
      <w:r w:rsidR="002741A3" w:rsidRPr="00002AC9">
        <w:rPr>
          <w:rFonts w:hint="eastAsia"/>
          <w:sz w:val="24"/>
          <w:szCs w:val="24"/>
        </w:rPr>
        <w:t>：</w:t>
      </w:r>
    </w:p>
    <w:p w:rsidR="00002AC9" w:rsidRDefault="003A7242" w:rsidP="00105497">
      <w:pPr>
        <w:spacing w:line="276" w:lineRule="auto"/>
        <w:rPr>
          <w:sz w:val="24"/>
          <w:szCs w:val="24"/>
        </w:rPr>
      </w:pPr>
      <w:r>
        <w:rPr>
          <w:rFonts w:hint="eastAsia"/>
          <w:sz w:val="24"/>
          <w:szCs w:val="24"/>
        </w:rPr>
        <w:t>（一）</w:t>
      </w:r>
      <w:r w:rsidR="00002AC9">
        <w:rPr>
          <w:rFonts w:hint="eastAsia"/>
          <w:sz w:val="24"/>
          <w:szCs w:val="24"/>
        </w:rPr>
        <w:t>调查对象</w:t>
      </w:r>
    </w:p>
    <w:p w:rsidR="003102C4" w:rsidRPr="00002AC9" w:rsidRDefault="00441D3F" w:rsidP="00105497">
      <w:pPr>
        <w:spacing w:line="276" w:lineRule="auto"/>
        <w:ind w:firstLineChars="200" w:firstLine="480"/>
        <w:rPr>
          <w:sz w:val="24"/>
          <w:szCs w:val="24"/>
        </w:rPr>
      </w:pPr>
      <w:r w:rsidRPr="00002AC9">
        <w:rPr>
          <w:rFonts w:hint="eastAsia"/>
          <w:sz w:val="24"/>
          <w:szCs w:val="24"/>
        </w:rPr>
        <w:t>选择</w:t>
      </w:r>
      <w:r w:rsidRPr="00002AC9">
        <w:rPr>
          <w:rFonts w:hint="eastAsia"/>
          <w:sz w:val="24"/>
          <w:szCs w:val="24"/>
        </w:rPr>
        <w:t>2014</w:t>
      </w:r>
      <w:r w:rsidRPr="00002AC9">
        <w:rPr>
          <w:rFonts w:hint="eastAsia"/>
          <w:sz w:val="24"/>
          <w:szCs w:val="24"/>
        </w:rPr>
        <w:t>级和</w:t>
      </w:r>
      <w:r w:rsidRPr="00002AC9">
        <w:rPr>
          <w:rFonts w:hint="eastAsia"/>
          <w:sz w:val="24"/>
          <w:szCs w:val="24"/>
        </w:rPr>
        <w:t>2015</w:t>
      </w:r>
      <w:r w:rsidRPr="00002AC9">
        <w:rPr>
          <w:rFonts w:hint="eastAsia"/>
          <w:sz w:val="24"/>
          <w:szCs w:val="24"/>
        </w:rPr>
        <w:t>级卫生检验专业学生</w:t>
      </w:r>
      <w:r w:rsidR="00D11B50" w:rsidRPr="00002AC9">
        <w:rPr>
          <w:rFonts w:hint="eastAsia"/>
          <w:sz w:val="24"/>
          <w:szCs w:val="24"/>
        </w:rPr>
        <w:t>作为</w:t>
      </w:r>
      <w:r w:rsidRPr="00002AC9">
        <w:rPr>
          <w:rFonts w:hint="eastAsia"/>
          <w:sz w:val="24"/>
          <w:szCs w:val="24"/>
        </w:rPr>
        <w:t>研究对象。在《空气理化检验》课前和课后分别开展了无记名的问卷调查。其中，</w:t>
      </w:r>
      <w:r w:rsidRPr="00002AC9">
        <w:rPr>
          <w:rFonts w:hint="eastAsia"/>
          <w:sz w:val="24"/>
          <w:szCs w:val="24"/>
        </w:rPr>
        <w:t>2014</w:t>
      </w:r>
      <w:r w:rsidRPr="00002AC9">
        <w:rPr>
          <w:rFonts w:hint="eastAsia"/>
          <w:sz w:val="24"/>
          <w:szCs w:val="24"/>
        </w:rPr>
        <w:t>级</w:t>
      </w:r>
      <w:r w:rsidR="00D11B50">
        <w:rPr>
          <w:rFonts w:hint="eastAsia"/>
          <w:sz w:val="24"/>
          <w:szCs w:val="24"/>
        </w:rPr>
        <w:t>（</w:t>
      </w:r>
      <w:r w:rsidR="00D11B50">
        <w:rPr>
          <w:rFonts w:hint="eastAsia"/>
          <w:sz w:val="24"/>
          <w:szCs w:val="24"/>
        </w:rPr>
        <w:t>53</w:t>
      </w:r>
      <w:r w:rsidR="00D11B50">
        <w:rPr>
          <w:rFonts w:hint="eastAsia"/>
          <w:sz w:val="24"/>
          <w:szCs w:val="24"/>
        </w:rPr>
        <w:t>人）</w:t>
      </w:r>
      <w:r w:rsidRPr="00002AC9">
        <w:rPr>
          <w:rFonts w:hint="eastAsia"/>
          <w:sz w:val="24"/>
          <w:szCs w:val="24"/>
        </w:rPr>
        <w:t>为对照组，采用传统教学方法教学；</w:t>
      </w:r>
      <w:r w:rsidR="008C3280" w:rsidRPr="00002AC9">
        <w:rPr>
          <w:rFonts w:hint="eastAsia"/>
          <w:sz w:val="24"/>
          <w:szCs w:val="24"/>
        </w:rPr>
        <w:t>2015</w:t>
      </w:r>
      <w:r w:rsidRPr="00002AC9">
        <w:rPr>
          <w:rFonts w:hint="eastAsia"/>
          <w:sz w:val="24"/>
          <w:szCs w:val="24"/>
        </w:rPr>
        <w:t>级卫生检验</w:t>
      </w:r>
      <w:r w:rsidR="008C3280" w:rsidRPr="00002AC9">
        <w:rPr>
          <w:rFonts w:hint="eastAsia"/>
          <w:sz w:val="24"/>
          <w:szCs w:val="24"/>
        </w:rPr>
        <w:t>专业本科学生</w:t>
      </w:r>
      <w:r w:rsidR="00D11B50">
        <w:rPr>
          <w:rFonts w:hint="eastAsia"/>
          <w:sz w:val="24"/>
          <w:szCs w:val="24"/>
        </w:rPr>
        <w:t>（</w:t>
      </w:r>
      <w:r w:rsidR="00D11B50">
        <w:rPr>
          <w:rFonts w:hint="eastAsia"/>
          <w:sz w:val="24"/>
          <w:szCs w:val="24"/>
        </w:rPr>
        <w:t>51</w:t>
      </w:r>
      <w:r w:rsidR="00D11B50">
        <w:rPr>
          <w:rFonts w:hint="eastAsia"/>
          <w:sz w:val="24"/>
          <w:szCs w:val="24"/>
        </w:rPr>
        <w:t>人）</w:t>
      </w:r>
      <w:r w:rsidR="0068471D" w:rsidRPr="00002AC9">
        <w:rPr>
          <w:rFonts w:hint="eastAsia"/>
          <w:sz w:val="24"/>
          <w:szCs w:val="24"/>
        </w:rPr>
        <w:t>为实验组，</w:t>
      </w:r>
      <w:r w:rsidR="008C3280" w:rsidRPr="00002AC9">
        <w:rPr>
          <w:rFonts w:hint="eastAsia"/>
          <w:sz w:val="24"/>
          <w:szCs w:val="24"/>
        </w:rPr>
        <w:t>采用案例式教学</w:t>
      </w:r>
      <w:r w:rsidRPr="00002AC9">
        <w:rPr>
          <w:rFonts w:hint="eastAsia"/>
          <w:sz w:val="24"/>
          <w:szCs w:val="24"/>
        </w:rPr>
        <w:t>。</w:t>
      </w:r>
      <w:r w:rsidR="003102C4" w:rsidRPr="00002AC9">
        <w:rPr>
          <w:rFonts w:hint="eastAsia"/>
          <w:sz w:val="24"/>
          <w:szCs w:val="24"/>
        </w:rPr>
        <w:t>两个班级的学生均为高考统招入学，其高考入学成绩和入学后</w:t>
      </w:r>
      <w:r w:rsidR="0068471D" w:rsidRPr="00002AC9">
        <w:rPr>
          <w:rFonts w:hint="eastAsia"/>
          <w:sz w:val="24"/>
          <w:szCs w:val="24"/>
        </w:rPr>
        <w:t>的</w:t>
      </w:r>
      <w:r w:rsidR="003102C4" w:rsidRPr="00002AC9">
        <w:rPr>
          <w:rFonts w:hint="eastAsia"/>
          <w:sz w:val="24"/>
          <w:szCs w:val="24"/>
        </w:rPr>
        <w:t>基础课程成绩差异均无统计学意义（</w:t>
      </w:r>
      <w:r w:rsidR="003102C4" w:rsidRPr="00002AC9">
        <w:rPr>
          <w:rFonts w:hint="eastAsia"/>
          <w:sz w:val="24"/>
          <w:szCs w:val="24"/>
        </w:rPr>
        <w:t>P&gt;0.05</w:t>
      </w:r>
      <w:r w:rsidR="003102C4" w:rsidRPr="00002AC9">
        <w:rPr>
          <w:rFonts w:hint="eastAsia"/>
          <w:sz w:val="24"/>
          <w:szCs w:val="24"/>
        </w:rPr>
        <w:t>）。</w:t>
      </w:r>
    </w:p>
    <w:p w:rsidR="00002AC9" w:rsidRDefault="003A7242" w:rsidP="00105497">
      <w:pPr>
        <w:spacing w:line="276" w:lineRule="auto"/>
        <w:rPr>
          <w:sz w:val="24"/>
          <w:szCs w:val="24"/>
        </w:rPr>
      </w:pPr>
      <w:r>
        <w:rPr>
          <w:rFonts w:hint="eastAsia"/>
          <w:sz w:val="24"/>
          <w:szCs w:val="24"/>
        </w:rPr>
        <w:lastRenderedPageBreak/>
        <w:t>（二）</w:t>
      </w:r>
      <w:r w:rsidR="00002AC9">
        <w:rPr>
          <w:rFonts w:hint="eastAsia"/>
          <w:sz w:val="24"/>
          <w:szCs w:val="24"/>
        </w:rPr>
        <w:t>调查方法</w:t>
      </w:r>
    </w:p>
    <w:p w:rsidR="0068471D" w:rsidRPr="00002AC9" w:rsidRDefault="003102C4" w:rsidP="00105497">
      <w:pPr>
        <w:spacing w:line="276" w:lineRule="auto"/>
        <w:ind w:firstLineChars="200" w:firstLine="480"/>
        <w:rPr>
          <w:sz w:val="24"/>
          <w:szCs w:val="24"/>
        </w:rPr>
      </w:pPr>
      <w:r w:rsidRPr="00002AC9">
        <w:rPr>
          <w:rFonts w:hint="eastAsia"/>
          <w:sz w:val="24"/>
          <w:szCs w:val="24"/>
        </w:rPr>
        <w:t>对学生学习能力的评价采用调查问卷。</w:t>
      </w:r>
      <w:r w:rsidR="000B6CC0" w:rsidRPr="00002AC9">
        <w:rPr>
          <w:rFonts w:hint="eastAsia"/>
          <w:sz w:val="24"/>
          <w:szCs w:val="24"/>
        </w:rPr>
        <w:t>问卷</w:t>
      </w:r>
      <w:r w:rsidRPr="00002AC9">
        <w:rPr>
          <w:rFonts w:hint="eastAsia"/>
          <w:sz w:val="24"/>
          <w:szCs w:val="24"/>
        </w:rPr>
        <w:t>的</w:t>
      </w:r>
      <w:r w:rsidR="000B6CC0" w:rsidRPr="00002AC9">
        <w:rPr>
          <w:rFonts w:hint="eastAsia"/>
          <w:sz w:val="24"/>
          <w:szCs w:val="24"/>
        </w:rPr>
        <w:t>内容包括</w:t>
      </w:r>
      <w:r w:rsidR="002254AA" w:rsidRPr="00002AC9">
        <w:rPr>
          <w:rFonts w:hint="eastAsia"/>
          <w:sz w:val="24"/>
          <w:szCs w:val="24"/>
        </w:rPr>
        <w:t>学习兴趣（</w:t>
      </w:r>
      <w:r w:rsidR="002254AA" w:rsidRPr="00002AC9">
        <w:rPr>
          <w:rFonts w:hint="eastAsia"/>
          <w:sz w:val="24"/>
          <w:szCs w:val="24"/>
        </w:rPr>
        <w:t>10</w:t>
      </w:r>
      <w:r w:rsidR="002254AA" w:rsidRPr="00002AC9">
        <w:rPr>
          <w:rFonts w:hint="eastAsia"/>
          <w:sz w:val="24"/>
          <w:szCs w:val="24"/>
        </w:rPr>
        <w:t>个问题）学习能力</w:t>
      </w:r>
      <w:r w:rsidR="007B2754" w:rsidRPr="00002AC9">
        <w:rPr>
          <w:rFonts w:hint="eastAsia"/>
          <w:sz w:val="24"/>
          <w:szCs w:val="24"/>
        </w:rPr>
        <w:t>（</w:t>
      </w:r>
      <w:r w:rsidR="00A61073" w:rsidRPr="00002AC9">
        <w:rPr>
          <w:rFonts w:hint="eastAsia"/>
          <w:sz w:val="24"/>
          <w:szCs w:val="24"/>
        </w:rPr>
        <w:t>10</w:t>
      </w:r>
      <w:r w:rsidR="002254AA" w:rsidRPr="00002AC9">
        <w:rPr>
          <w:rFonts w:hint="eastAsia"/>
          <w:sz w:val="24"/>
          <w:szCs w:val="24"/>
        </w:rPr>
        <w:t>个问题）和学习态度（</w:t>
      </w:r>
      <w:r w:rsidR="00A61073" w:rsidRPr="00002AC9">
        <w:rPr>
          <w:rFonts w:hint="eastAsia"/>
          <w:sz w:val="24"/>
          <w:szCs w:val="24"/>
        </w:rPr>
        <w:t>2</w:t>
      </w:r>
      <w:r w:rsidR="002254AA" w:rsidRPr="00002AC9">
        <w:rPr>
          <w:rFonts w:hint="eastAsia"/>
          <w:sz w:val="24"/>
          <w:szCs w:val="24"/>
        </w:rPr>
        <w:t>0</w:t>
      </w:r>
      <w:r w:rsidR="002254AA" w:rsidRPr="00002AC9">
        <w:rPr>
          <w:rFonts w:hint="eastAsia"/>
          <w:sz w:val="24"/>
          <w:szCs w:val="24"/>
        </w:rPr>
        <w:t>个问题），了解学生相关能力和态度的变化情况。每个问题均分为非常符合，符合，一般，不符合，非常不符合</w:t>
      </w:r>
      <w:r w:rsidR="002254AA" w:rsidRPr="00002AC9">
        <w:rPr>
          <w:rFonts w:hint="eastAsia"/>
          <w:sz w:val="24"/>
          <w:szCs w:val="24"/>
        </w:rPr>
        <w:t>5</w:t>
      </w:r>
      <w:r w:rsidR="002254AA" w:rsidRPr="00002AC9">
        <w:rPr>
          <w:rFonts w:hint="eastAsia"/>
          <w:sz w:val="24"/>
          <w:szCs w:val="24"/>
        </w:rPr>
        <w:t>个等级，</w:t>
      </w:r>
      <w:r w:rsidR="002254AA" w:rsidRPr="00002AC9">
        <w:rPr>
          <w:rFonts w:hint="eastAsia"/>
          <w:sz w:val="24"/>
          <w:szCs w:val="24"/>
        </w:rPr>
        <w:t xml:space="preserve"> </w:t>
      </w:r>
      <w:r w:rsidR="00732099" w:rsidRPr="00002AC9">
        <w:rPr>
          <w:rFonts w:hint="eastAsia"/>
          <w:sz w:val="24"/>
          <w:szCs w:val="24"/>
        </w:rPr>
        <w:t>分别记为</w:t>
      </w:r>
      <w:r w:rsidR="00732099" w:rsidRPr="00002AC9">
        <w:rPr>
          <w:rFonts w:hint="eastAsia"/>
          <w:sz w:val="24"/>
          <w:szCs w:val="24"/>
        </w:rPr>
        <w:t>5</w:t>
      </w:r>
      <w:r w:rsidR="00732099" w:rsidRPr="00002AC9">
        <w:rPr>
          <w:rFonts w:hint="eastAsia"/>
          <w:sz w:val="24"/>
          <w:szCs w:val="24"/>
        </w:rPr>
        <w:t>、</w:t>
      </w:r>
      <w:r w:rsidR="00732099" w:rsidRPr="00002AC9">
        <w:rPr>
          <w:rFonts w:hint="eastAsia"/>
          <w:sz w:val="24"/>
          <w:szCs w:val="24"/>
        </w:rPr>
        <w:t>4</w:t>
      </w:r>
      <w:r w:rsidR="00732099" w:rsidRPr="00002AC9">
        <w:rPr>
          <w:rFonts w:hint="eastAsia"/>
          <w:sz w:val="24"/>
          <w:szCs w:val="24"/>
        </w:rPr>
        <w:t>、</w:t>
      </w:r>
      <w:r w:rsidR="00732099" w:rsidRPr="00002AC9">
        <w:rPr>
          <w:rFonts w:hint="eastAsia"/>
          <w:sz w:val="24"/>
          <w:szCs w:val="24"/>
        </w:rPr>
        <w:t>3</w:t>
      </w:r>
      <w:r w:rsidR="00732099" w:rsidRPr="00002AC9">
        <w:rPr>
          <w:rFonts w:hint="eastAsia"/>
          <w:sz w:val="24"/>
          <w:szCs w:val="24"/>
        </w:rPr>
        <w:t>、</w:t>
      </w:r>
      <w:r w:rsidR="00732099" w:rsidRPr="00002AC9">
        <w:rPr>
          <w:rFonts w:hint="eastAsia"/>
          <w:sz w:val="24"/>
          <w:szCs w:val="24"/>
        </w:rPr>
        <w:t>2</w:t>
      </w:r>
      <w:r w:rsidR="00732099" w:rsidRPr="00002AC9">
        <w:rPr>
          <w:rFonts w:hint="eastAsia"/>
          <w:sz w:val="24"/>
          <w:szCs w:val="24"/>
        </w:rPr>
        <w:t>、</w:t>
      </w:r>
      <w:r w:rsidR="00732099" w:rsidRPr="00002AC9">
        <w:rPr>
          <w:rFonts w:hint="eastAsia"/>
          <w:sz w:val="24"/>
          <w:szCs w:val="24"/>
        </w:rPr>
        <w:t>1</w:t>
      </w:r>
      <w:r w:rsidR="00732099" w:rsidRPr="00002AC9">
        <w:rPr>
          <w:rFonts w:hint="eastAsia"/>
          <w:sz w:val="24"/>
          <w:szCs w:val="24"/>
        </w:rPr>
        <w:t>分。</w:t>
      </w:r>
      <w:r w:rsidR="00444312" w:rsidRPr="00002AC9">
        <w:rPr>
          <w:rFonts w:hint="eastAsia"/>
          <w:sz w:val="24"/>
          <w:szCs w:val="24"/>
        </w:rPr>
        <w:t>将问卷中负向问题转换后，分别计算各问题的得分情况，通过加权平均，获得学习兴趣、学习能力和学习态度的平均得分。</w:t>
      </w:r>
    </w:p>
    <w:p w:rsidR="002741A3" w:rsidRPr="00002AC9" w:rsidRDefault="003102C4" w:rsidP="00105497">
      <w:pPr>
        <w:spacing w:line="276" w:lineRule="auto"/>
        <w:ind w:firstLineChars="200" w:firstLine="480"/>
        <w:rPr>
          <w:sz w:val="24"/>
          <w:szCs w:val="24"/>
        </w:rPr>
      </w:pPr>
      <w:r w:rsidRPr="00002AC9">
        <w:rPr>
          <w:rFonts w:hint="eastAsia"/>
          <w:sz w:val="24"/>
          <w:szCs w:val="24"/>
        </w:rPr>
        <w:t>同时，对</w:t>
      </w:r>
      <w:r w:rsidR="0068471D" w:rsidRPr="00002AC9">
        <w:rPr>
          <w:rFonts w:hint="eastAsia"/>
          <w:sz w:val="24"/>
          <w:szCs w:val="24"/>
        </w:rPr>
        <w:t>照组和实验组均为采用标准题库，由非授课教师抽</w:t>
      </w:r>
      <w:proofErr w:type="gramStart"/>
      <w:r w:rsidR="0068471D" w:rsidRPr="00002AC9">
        <w:rPr>
          <w:rFonts w:hint="eastAsia"/>
          <w:sz w:val="24"/>
          <w:szCs w:val="24"/>
        </w:rPr>
        <w:t>题组卷</w:t>
      </w:r>
      <w:proofErr w:type="gramEnd"/>
      <w:r w:rsidR="0068471D" w:rsidRPr="00002AC9">
        <w:rPr>
          <w:rFonts w:hint="eastAsia"/>
          <w:sz w:val="24"/>
          <w:szCs w:val="24"/>
        </w:rPr>
        <w:t>，比较两组学生的成绩差异。</w:t>
      </w:r>
    </w:p>
    <w:p w:rsidR="00474116" w:rsidRPr="00002AC9" w:rsidRDefault="003A7242" w:rsidP="00105497">
      <w:pPr>
        <w:spacing w:line="276" w:lineRule="auto"/>
        <w:rPr>
          <w:sz w:val="24"/>
          <w:szCs w:val="24"/>
        </w:rPr>
      </w:pPr>
      <w:r>
        <w:rPr>
          <w:rFonts w:hint="eastAsia"/>
          <w:sz w:val="24"/>
          <w:szCs w:val="24"/>
        </w:rPr>
        <w:t>二、</w:t>
      </w:r>
      <w:r w:rsidR="000B6CC0" w:rsidRPr="00002AC9">
        <w:rPr>
          <w:rFonts w:hint="eastAsia"/>
          <w:sz w:val="24"/>
          <w:szCs w:val="24"/>
        </w:rPr>
        <w:t>结果</w:t>
      </w:r>
    </w:p>
    <w:p w:rsidR="000B6CC0" w:rsidRPr="00002AC9" w:rsidRDefault="003A7242" w:rsidP="00105497">
      <w:pPr>
        <w:spacing w:line="276" w:lineRule="auto"/>
        <w:rPr>
          <w:sz w:val="24"/>
          <w:szCs w:val="24"/>
        </w:rPr>
      </w:pPr>
      <w:r>
        <w:rPr>
          <w:rFonts w:hint="eastAsia"/>
          <w:sz w:val="24"/>
          <w:szCs w:val="24"/>
        </w:rPr>
        <w:t>（一）</w:t>
      </w:r>
      <w:r w:rsidR="002254AA" w:rsidRPr="00002AC9">
        <w:rPr>
          <w:rFonts w:hint="eastAsia"/>
          <w:sz w:val="24"/>
          <w:szCs w:val="24"/>
        </w:rPr>
        <w:t>学生的学习兴趣、学习能力和学习态度情况</w:t>
      </w:r>
    </w:p>
    <w:p w:rsidR="002254AA" w:rsidRPr="00002AC9" w:rsidRDefault="00701CA7" w:rsidP="00105497">
      <w:pPr>
        <w:spacing w:line="276" w:lineRule="auto"/>
        <w:rPr>
          <w:sz w:val="24"/>
          <w:szCs w:val="24"/>
        </w:rPr>
      </w:pPr>
      <w:r w:rsidRPr="00002AC9">
        <w:rPr>
          <w:rFonts w:hint="eastAsia"/>
          <w:sz w:val="24"/>
          <w:szCs w:val="24"/>
        </w:rPr>
        <w:t>通过秩和检验发现，课前和课后学生对该课程的学习兴趣、学习态度和学习能力均存在统计学差异（</w:t>
      </w:r>
      <w:r w:rsidRPr="00002AC9">
        <w:rPr>
          <w:rFonts w:hint="eastAsia"/>
          <w:sz w:val="24"/>
          <w:szCs w:val="24"/>
        </w:rPr>
        <w:t>P&lt;0.05</w:t>
      </w:r>
      <w:r w:rsidRPr="00002AC9">
        <w:rPr>
          <w:rFonts w:hint="eastAsia"/>
          <w:sz w:val="24"/>
          <w:szCs w:val="24"/>
        </w:rPr>
        <w:t>）</w:t>
      </w:r>
      <w:r w:rsidR="00C7787C" w:rsidRPr="00002AC9">
        <w:rPr>
          <w:rFonts w:hint="eastAsia"/>
          <w:sz w:val="24"/>
          <w:szCs w:val="24"/>
        </w:rPr>
        <w:t>，案例式教学后，学生的学习兴趣、学习态度和学习能力均有较大程度的提高。</w:t>
      </w:r>
    </w:p>
    <w:p w:rsidR="00732099" w:rsidRPr="00002AC9" w:rsidRDefault="00732099" w:rsidP="00105497">
      <w:pPr>
        <w:spacing w:line="276" w:lineRule="auto"/>
        <w:rPr>
          <w:sz w:val="24"/>
          <w:szCs w:val="24"/>
        </w:rPr>
      </w:pPr>
    </w:p>
    <w:p w:rsidR="007B2754" w:rsidRPr="00002AC9" w:rsidRDefault="00701CA7" w:rsidP="00105497">
      <w:pPr>
        <w:spacing w:line="276" w:lineRule="auto"/>
        <w:rPr>
          <w:sz w:val="24"/>
          <w:szCs w:val="24"/>
        </w:rPr>
      </w:pPr>
      <w:r w:rsidRPr="00002AC9">
        <w:rPr>
          <w:rFonts w:hint="eastAsia"/>
          <w:sz w:val="24"/>
          <w:szCs w:val="24"/>
        </w:rPr>
        <w:t>表</w:t>
      </w:r>
      <w:r w:rsidRPr="00002AC9">
        <w:rPr>
          <w:rFonts w:hint="eastAsia"/>
          <w:sz w:val="24"/>
          <w:szCs w:val="24"/>
        </w:rPr>
        <w:t xml:space="preserve">1 </w:t>
      </w:r>
      <w:r w:rsidRPr="00002AC9">
        <w:rPr>
          <w:rFonts w:hint="eastAsia"/>
          <w:sz w:val="24"/>
          <w:szCs w:val="24"/>
        </w:rPr>
        <w:t>学生课前和课后的学习兴趣、学习能力和学习态度得分情况</w:t>
      </w:r>
      <w:r w:rsidR="009C48BC" w:rsidRPr="00002AC9">
        <w:rPr>
          <w:rFonts w:hint="eastAsia"/>
          <w:sz w:val="24"/>
          <w:szCs w:val="24"/>
        </w:rPr>
        <w:t>（</w:t>
      </w:r>
      <w:r w:rsidR="009C48BC" w:rsidRPr="00002AC9">
        <w:rPr>
          <w:rFonts w:asciiTheme="minorEastAsia" w:hAnsiTheme="minorEastAsia" w:hint="eastAsia"/>
          <w:sz w:val="24"/>
          <w:szCs w:val="24"/>
        </w:rPr>
        <w:t>X±S</w:t>
      </w:r>
      <w:r w:rsidR="009C48BC" w:rsidRPr="00002AC9">
        <w:rPr>
          <w:rFonts w:hint="eastAsia"/>
          <w:sz w:val="24"/>
          <w:szCs w:val="24"/>
        </w:rPr>
        <w:t>）</w:t>
      </w:r>
    </w:p>
    <w:tbl>
      <w:tblPr>
        <w:tblStyle w:val="a4"/>
        <w:tblW w:w="0" w:type="auto"/>
        <w:tblLook w:val="04A0" w:firstRow="1" w:lastRow="0" w:firstColumn="1" w:lastColumn="0" w:noHBand="0" w:noVBand="1"/>
      </w:tblPr>
      <w:tblGrid>
        <w:gridCol w:w="1373"/>
        <w:gridCol w:w="1466"/>
        <w:gridCol w:w="1465"/>
        <w:gridCol w:w="1542"/>
        <w:gridCol w:w="1722"/>
      </w:tblGrid>
      <w:tr w:rsidR="00D11B50" w:rsidRPr="00002AC9" w:rsidTr="00D11B50">
        <w:tc>
          <w:tcPr>
            <w:tcW w:w="1373" w:type="dxa"/>
            <w:tcBorders>
              <w:left w:val="nil"/>
              <w:bottom w:val="nil"/>
              <w:right w:val="nil"/>
            </w:tcBorders>
          </w:tcPr>
          <w:p w:rsidR="00D11B50" w:rsidRPr="00002AC9" w:rsidRDefault="00D11B50" w:rsidP="00105497">
            <w:pPr>
              <w:spacing w:line="276" w:lineRule="auto"/>
              <w:rPr>
                <w:sz w:val="24"/>
                <w:szCs w:val="24"/>
              </w:rPr>
            </w:pPr>
          </w:p>
        </w:tc>
        <w:tc>
          <w:tcPr>
            <w:tcW w:w="2931" w:type="dxa"/>
            <w:gridSpan w:val="2"/>
            <w:tcBorders>
              <w:left w:val="nil"/>
              <w:bottom w:val="nil"/>
              <w:right w:val="nil"/>
            </w:tcBorders>
          </w:tcPr>
          <w:p w:rsidR="00D11B50" w:rsidRPr="00002AC9" w:rsidRDefault="00D11B50" w:rsidP="00105497">
            <w:pPr>
              <w:spacing w:line="276" w:lineRule="auto"/>
              <w:jc w:val="center"/>
              <w:rPr>
                <w:sz w:val="24"/>
                <w:szCs w:val="24"/>
              </w:rPr>
            </w:pPr>
            <w:r w:rsidRPr="00002AC9">
              <w:rPr>
                <w:rFonts w:hint="eastAsia"/>
                <w:sz w:val="24"/>
                <w:szCs w:val="24"/>
              </w:rPr>
              <w:t>对照组</w:t>
            </w:r>
          </w:p>
        </w:tc>
        <w:tc>
          <w:tcPr>
            <w:tcW w:w="3264" w:type="dxa"/>
            <w:gridSpan w:val="2"/>
            <w:tcBorders>
              <w:left w:val="nil"/>
              <w:bottom w:val="nil"/>
              <w:right w:val="nil"/>
            </w:tcBorders>
          </w:tcPr>
          <w:p w:rsidR="00D11B50" w:rsidRPr="00002AC9" w:rsidRDefault="00D11B50" w:rsidP="00105497">
            <w:pPr>
              <w:spacing w:line="276" w:lineRule="auto"/>
              <w:jc w:val="center"/>
              <w:rPr>
                <w:sz w:val="24"/>
                <w:szCs w:val="24"/>
              </w:rPr>
            </w:pPr>
            <w:r w:rsidRPr="00002AC9">
              <w:rPr>
                <w:rFonts w:hint="eastAsia"/>
                <w:sz w:val="24"/>
                <w:szCs w:val="24"/>
              </w:rPr>
              <w:t>实验组</w:t>
            </w:r>
          </w:p>
        </w:tc>
      </w:tr>
      <w:tr w:rsidR="002A160F" w:rsidRPr="00002AC9" w:rsidTr="00D11B50">
        <w:tc>
          <w:tcPr>
            <w:tcW w:w="1373" w:type="dxa"/>
            <w:tcBorders>
              <w:top w:val="nil"/>
              <w:left w:val="nil"/>
              <w:bottom w:val="single" w:sz="4" w:space="0" w:color="auto"/>
              <w:right w:val="nil"/>
            </w:tcBorders>
          </w:tcPr>
          <w:p w:rsidR="002A160F" w:rsidRPr="00002AC9" w:rsidRDefault="002A160F" w:rsidP="00105497">
            <w:pPr>
              <w:spacing w:line="276" w:lineRule="auto"/>
              <w:rPr>
                <w:sz w:val="24"/>
                <w:szCs w:val="24"/>
              </w:rPr>
            </w:pPr>
          </w:p>
        </w:tc>
        <w:tc>
          <w:tcPr>
            <w:tcW w:w="1466" w:type="dxa"/>
            <w:tcBorders>
              <w:top w:val="nil"/>
              <w:left w:val="nil"/>
              <w:bottom w:val="single" w:sz="4" w:space="0" w:color="auto"/>
              <w:right w:val="nil"/>
            </w:tcBorders>
          </w:tcPr>
          <w:p w:rsidR="002A160F" w:rsidRPr="00002AC9" w:rsidRDefault="002A160F" w:rsidP="00105497">
            <w:pPr>
              <w:spacing w:line="276" w:lineRule="auto"/>
              <w:jc w:val="center"/>
              <w:rPr>
                <w:sz w:val="24"/>
                <w:szCs w:val="24"/>
              </w:rPr>
            </w:pPr>
            <w:r w:rsidRPr="00002AC9">
              <w:rPr>
                <w:rFonts w:hint="eastAsia"/>
                <w:sz w:val="24"/>
                <w:szCs w:val="24"/>
              </w:rPr>
              <w:t>课前</w:t>
            </w:r>
          </w:p>
        </w:tc>
        <w:tc>
          <w:tcPr>
            <w:tcW w:w="1465" w:type="dxa"/>
            <w:tcBorders>
              <w:top w:val="nil"/>
              <w:left w:val="nil"/>
              <w:bottom w:val="single" w:sz="4" w:space="0" w:color="auto"/>
              <w:right w:val="nil"/>
            </w:tcBorders>
          </w:tcPr>
          <w:p w:rsidR="002A160F" w:rsidRPr="00002AC9" w:rsidRDefault="002A160F" w:rsidP="00105497">
            <w:pPr>
              <w:spacing w:line="276" w:lineRule="auto"/>
              <w:jc w:val="center"/>
              <w:rPr>
                <w:sz w:val="24"/>
                <w:szCs w:val="24"/>
              </w:rPr>
            </w:pPr>
            <w:r w:rsidRPr="00002AC9">
              <w:rPr>
                <w:rFonts w:hint="eastAsia"/>
                <w:sz w:val="24"/>
                <w:szCs w:val="24"/>
              </w:rPr>
              <w:t>课后</w:t>
            </w:r>
          </w:p>
        </w:tc>
        <w:tc>
          <w:tcPr>
            <w:tcW w:w="1542" w:type="dxa"/>
            <w:tcBorders>
              <w:top w:val="nil"/>
              <w:left w:val="nil"/>
              <w:bottom w:val="single" w:sz="4" w:space="0" w:color="auto"/>
              <w:right w:val="nil"/>
            </w:tcBorders>
          </w:tcPr>
          <w:p w:rsidR="002A160F" w:rsidRPr="00002AC9" w:rsidRDefault="002A160F" w:rsidP="00105497">
            <w:pPr>
              <w:spacing w:line="276" w:lineRule="auto"/>
              <w:jc w:val="center"/>
              <w:rPr>
                <w:sz w:val="24"/>
                <w:szCs w:val="24"/>
              </w:rPr>
            </w:pPr>
            <w:r w:rsidRPr="00002AC9">
              <w:rPr>
                <w:rFonts w:hint="eastAsia"/>
                <w:sz w:val="24"/>
                <w:szCs w:val="24"/>
              </w:rPr>
              <w:t>课前</w:t>
            </w:r>
          </w:p>
        </w:tc>
        <w:tc>
          <w:tcPr>
            <w:tcW w:w="1722" w:type="dxa"/>
            <w:tcBorders>
              <w:top w:val="nil"/>
              <w:left w:val="nil"/>
              <w:bottom w:val="single" w:sz="4" w:space="0" w:color="auto"/>
              <w:right w:val="nil"/>
            </w:tcBorders>
          </w:tcPr>
          <w:p w:rsidR="002A160F" w:rsidRPr="00002AC9" w:rsidRDefault="002A160F" w:rsidP="00105497">
            <w:pPr>
              <w:spacing w:line="276" w:lineRule="auto"/>
              <w:jc w:val="center"/>
              <w:rPr>
                <w:sz w:val="24"/>
                <w:szCs w:val="24"/>
              </w:rPr>
            </w:pPr>
            <w:r w:rsidRPr="00002AC9">
              <w:rPr>
                <w:rFonts w:hint="eastAsia"/>
                <w:sz w:val="24"/>
                <w:szCs w:val="24"/>
              </w:rPr>
              <w:t>课后</w:t>
            </w:r>
          </w:p>
        </w:tc>
      </w:tr>
      <w:tr w:rsidR="002A160F" w:rsidRPr="00002AC9" w:rsidTr="00D11B50">
        <w:tc>
          <w:tcPr>
            <w:tcW w:w="1373" w:type="dxa"/>
            <w:tcBorders>
              <w:left w:val="nil"/>
              <w:bottom w:val="nil"/>
              <w:right w:val="nil"/>
            </w:tcBorders>
          </w:tcPr>
          <w:p w:rsidR="002A160F" w:rsidRPr="00002AC9" w:rsidRDefault="002A160F" w:rsidP="00105497">
            <w:pPr>
              <w:spacing w:line="276" w:lineRule="auto"/>
              <w:rPr>
                <w:sz w:val="24"/>
                <w:szCs w:val="24"/>
              </w:rPr>
            </w:pPr>
            <w:r w:rsidRPr="00002AC9">
              <w:rPr>
                <w:rFonts w:hint="eastAsia"/>
                <w:sz w:val="24"/>
                <w:szCs w:val="24"/>
              </w:rPr>
              <w:t>学习态度</w:t>
            </w:r>
          </w:p>
        </w:tc>
        <w:tc>
          <w:tcPr>
            <w:tcW w:w="1466" w:type="dxa"/>
            <w:tcBorders>
              <w:left w:val="nil"/>
              <w:bottom w:val="nil"/>
              <w:right w:val="nil"/>
            </w:tcBorders>
          </w:tcPr>
          <w:p w:rsidR="002A160F" w:rsidRPr="00002AC9" w:rsidRDefault="002A160F" w:rsidP="00105497">
            <w:pPr>
              <w:spacing w:line="276" w:lineRule="auto"/>
              <w:rPr>
                <w:sz w:val="24"/>
                <w:szCs w:val="24"/>
              </w:rPr>
            </w:pPr>
            <w:r w:rsidRPr="00002AC9">
              <w:rPr>
                <w:rFonts w:hint="eastAsia"/>
                <w:sz w:val="24"/>
                <w:szCs w:val="24"/>
              </w:rPr>
              <w:t>2.89</w:t>
            </w:r>
            <w:r w:rsidRPr="00002AC9">
              <w:rPr>
                <w:rFonts w:ascii="宋体" w:eastAsia="宋体" w:hAnsi="宋体" w:hint="eastAsia"/>
                <w:sz w:val="24"/>
                <w:szCs w:val="24"/>
              </w:rPr>
              <w:t>±0.23</w:t>
            </w:r>
          </w:p>
        </w:tc>
        <w:tc>
          <w:tcPr>
            <w:tcW w:w="1465" w:type="dxa"/>
            <w:tcBorders>
              <w:left w:val="nil"/>
              <w:bottom w:val="nil"/>
              <w:right w:val="nil"/>
            </w:tcBorders>
          </w:tcPr>
          <w:p w:rsidR="002A160F" w:rsidRPr="00002AC9" w:rsidRDefault="002A160F" w:rsidP="00105497">
            <w:pPr>
              <w:spacing w:line="276" w:lineRule="auto"/>
              <w:rPr>
                <w:sz w:val="24"/>
                <w:szCs w:val="24"/>
              </w:rPr>
            </w:pPr>
            <w:r w:rsidRPr="00002AC9">
              <w:rPr>
                <w:rFonts w:hint="eastAsia"/>
                <w:sz w:val="24"/>
                <w:szCs w:val="24"/>
              </w:rPr>
              <w:t>2.91</w:t>
            </w:r>
            <w:r w:rsidRPr="00002AC9">
              <w:rPr>
                <w:rFonts w:ascii="宋体" w:eastAsia="宋体" w:hAnsi="宋体" w:hint="eastAsia"/>
                <w:sz w:val="24"/>
                <w:szCs w:val="24"/>
              </w:rPr>
              <w:t>±0.18</w:t>
            </w:r>
          </w:p>
        </w:tc>
        <w:tc>
          <w:tcPr>
            <w:tcW w:w="1542" w:type="dxa"/>
            <w:tcBorders>
              <w:left w:val="nil"/>
              <w:bottom w:val="nil"/>
              <w:right w:val="nil"/>
            </w:tcBorders>
          </w:tcPr>
          <w:p w:rsidR="002A160F" w:rsidRPr="00002AC9" w:rsidRDefault="002A160F" w:rsidP="00105497">
            <w:pPr>
              <w:spacing w:line="276" w:lineRule="auto"/>
              <w:rPr>
                <w:sz w:val="24"/>
                <w:szCs w:val="24"/>
              </w:rPr>
            </w:pPr>
            <w:r w:rsidRPr="00002AC9">
              <w:rPr>
                <w:rFonts w:hint="eastAsia"/>
                <w:sz w:val="24"/>
                <w:szCs w:val="24"/>
              </w:rPr>
              <w:t>2.92</w:t>
            </w:r>
            <w:r w:rsidRPr="00002AC9">
              <w:rPr>
                <w:rFonts w:ascii="宋体" w:eastAsia="宋体" w:hAnsi="宋体" w:hint="eastAsia"/>
                <w:sz w:val="24"/>
                <w:szCs w:val="24"/>
              </w:rPr>
              <w:t>±0.25</w:t>
            </w:r>
          </w:p>
        </w:tc>
        <w:tc>
          <w:tcPr>
            <w:tcW w:w="1722" w:type="dxa"/>
            <w:tcBorders>
              <w:left w:val="nil"/>
              <w:bottom w:val="nil"/>
              <w:right w:val="nil"/>
            </w:tcBorders>
          </w:tcPr>
          <w:p w:rsidR="002A160F" w:rsidRPr="00002AC9" w:rsidRDefault="002A160F" w:rsidP="00105497">
            <w:pPr>
              <w:spacing w:line="276" w:lineRule="auto"/>
              <w:rPr>
                <w:sz w:val="24"/>
                <w:szCs w:val="24"/>
              </w:rPr>
            </w:pPr>
            <w:r w:rsidRPr="00002AC9">
              <w:rPr>
                <w:rFonts w:hint="eastAsia"/>
                <w:sz w:val="24"/>
                <w:szCs w:val="24"/>
              </w:rPr>
              <w:t>3.89</w:t>
            </w:r>
            <w:r w:rsidRPr="00002AC9">
              <w:rPr>
                <w:rFonts w:ascii="宋体" w:eastAsia="宋体" w:hAnsi="宋体" w:hint="eastAsia"/>
                <w:sz w:val="24"/>
                <w:szCs w:val="24"/>
              </w:rPr>
              <w:t>±0.68</w:t>
            </w:r>
            <w:r w:rsidRPr="00002AC9">
              <w:rPr>
                <w:rFonts w:ascii="宋体" w:eastAsia="宋体" w:hAnsi="宋体" w:hint="eastAsia"/>
                <w:sz w:val="24"/>
                <w:szCs w:val="24"/>
                <w:vertAlign w:val="superscript"/>
              </w:rPr>
              <w:t>*</w:t>
            </w:r>
            <w:r w:rsidR="00D11B50">
              <w:rPr>
                <w:rFonts w:ascii="宋体" w:eastAsia="宋体" w:hAnsi="宋体" w:hint="eastAsia"/>
                <w:sz w:val="24"/>
                <w:szCs w:val="24"/>
                <w:vertAlign w:val="superscript"/>
              </w:rPr>
              <w:t>#</w:t>
            </w:r>
          </w:p>
        </w:tc>
      </w:tr>
      <w:tr w:rsidR="002A160F" w:rsidRPr="00002AC9" w:rsidTr="00D11B50">
        <w:tc>
          <w:tcPr>
            <w:tcW w:w="1373" w:type="dxa"/>
            <w:tcBorders>
              <w:top w:val="nil"/>
              <w:left w:val="nil"/>
              <w:bottom w:val="nil"/>
              <w:right w:val="nil"/>
            </w:tcBorders>
          </w:tcPr>
          <w:p w:rsidR="002A160F" w:rsidRPr="00002AC9" w:rsidRDefault="002A160F" w:rsidP="00105497">
            <w:pPr>
              <w:spacing w:line="276" w:lineRule="auto"/>
              <w:rPr>
                <w:sz w:val="24"/>
                <w:szCs w:val="24"/>
              </w:rPr>
            </w:pPr>
            <w:r w:rsidRPr="00002AC9">
              <w:rPr>
                <w:rFonts w:hint="eastAsia"/>
                <w:sz w:val="24"/>
                <w:szCs w:val="24"/>
              </w:rPr>
              <w:t>学习能力</w:t>
            </w:r>
          </w:p>
        </w:tc>
        <w:tc>
          <w:tcPr>
            <w:tcW w:w="1466" w:type="dxa"/>
            <w:tcBorders>
              <w:top w:val="nil"/>
              <w:left w:val="nil"/>
              <w:bottom w:val="nil"/>
              <w:right w:val="nil"/>
            </w:tcBorders>
          </w:tcPr>
          <w:p w:rsidR="002A160F" w:rsidRPr="00002AC9" w:rsidRDefault="002A160F" w:rsidP="00105497">
            <w:pPr>
              <w:spacing w:line="276" w:lineRule="auto"/>
              <w:rPr>
                <w:sz w:val="24"/>
                <w:szCs w:val="24"/>
              </w:rPr>
            </w:pPr>
            <w:r w:rsidRPr="00002AC9">
              <w:rPr>
                <w:rFonts w:hint="eastAsia"/>
                <w:sz w:val="24"/>
                <w:szCs w:val="24"/>
              </w:rPr>
              <w:t>2.78</w:t>
            </w:r>
            <w:r w:rsidRPr="00002AC9">
              <w:rPr>
                <w:rFonts w:ascii="宋体" w:eastAsia="宋体" w:hAnsi="宋体" w:hint="eastAsia"/>
                <w:sz w:val="24"/>
                <w:szCs w:val="24"/>
              </w:rPr>
              <w:t>±0.32</w:t>
            </w:r>
          </w:p>
        </w:tc>
        <w:tc>
          <w:tcPr>
            <w:tcW w:w="1465" w:type="dxa"/>
            <w:tcBorders>
              <w:top w:val="nil"/>
              <w:left w:val="nil"/>
              <w:bottom w:val="nil"/>
              <w:right w:val="nil"/>
            </w:tcBorders>
          </w:tcPr>
          <w:p w:rsidR="002A160F" w:rsidRPr="00002AC9" w:rsidRDefault="002A160F" w:rsidP="00105497">
            <w:pPr>
              <w:spacing w:line="276" w:lineRule="auto"/>
              <w:rPr>
                <w:sz w:val="24"/>
                <w:szCs w:val="24"/>
              </w:rPr>
            </w:pPr>
            <w:r w:rsidRPr="00002AC9">
              <w:rPr>
                <w:rFonts w:hint="eastAsia"/>
                <w:sz w:val="24"/>
                <w:szCs w:val="24"/>
              </w:rPr>
              <w:t>3.04</w:t>
            </w:r>
            <w:r w:rsidRPr="00002AC9">
              <w:rPr>
                <w:rFonts w:ascii="宋体" w:eastAsia="宋体" w:hAnsi="宋体" w:hint="eastAsia"/>
                <w:sz w:val="24"/>
                <w:szCs w:val="24"/>
              </w:rPr>
              <w:t>±0.57</w:t>
            </w:r>
          </w:p>
        </w:tc>
        <w:tc>
          <w:tcPr>
            <w:tcW w:w="1542" w:type="dxa"/>
            <w:tcBorders>
              <w:top w:val="nil"/>
              <w:left w:val="nil"/>
              <w:bottom w:val="nil"/>
              <w:right w:val="nil"/>
            </w:tcBorders>
          </w:tcPr>
          <w:p w:rsidR="002A160F" w:rsidRPr="00002AC9" w:rsidRDefault="002A160F" w:rsidP="00105497">
            <w:pPr>
              <w:spacing w:line="276" w:lineRule="auto"/>
              <w:rPr>
                <w:sz w:val="24"/>
                <w:szCs w:val="24"/>
              </w:rPr>
            </w:pPr>
            <w:r w:rsidRPr="00002AC9">
              <w:rPr>
                <w:rFonts w:hint="eastAsia"/>
                <w:sz w:val="24"/>
                <w:szCs w:val="24"/>
              </w:rPr>
              <w:t>2.73</w:t>
            </w:r>
            <w:r w:rsidRPr="00002AC9">
              <w:rPr>
                <w:rFonts w:ascii="宋体" w:eastAsia="宋体" w:hAnsi="宋体" w:hint="eastAsia"/>
                <w:sz w:val="24"/>
                <w:szCs w:val="24"/>
              </w:rPr>
              <w:t>±0.33</w:t>
            </w:r>
          </w:p>
        </w:tc>
        <w:tc>
          <w:tcPr>
            <w:tcW w:w="1722" w:type="dxa"/>
            <w:tcBorders>
              <w:top w:val="nil"/>
              <w:left w:val="nil"/>
              <w:bottom w:val="nil"/>
              <w:right w:val="nil"/>
            </w:tcBorders>
          </w:tcPr>
          <w:p w:rsidR="002A160F" w:rsidRPr="00002AC9" w:rsidRDefault="002A160F" w:rsidP="00105497">
            <w:pPr>
              <w:spacing w:line="276" w:lineRule="auto"/>
              <w:rPr>
                <w:sz w:val="24"/>
                <w:szCs w:val="24"/>
              </w:rPr>
            </w:pPr>
            <w:r w:rsidRPr="00002AC9">
              <w:rPr>
                <w:rFonts w:hint="eastAsia"/>
                <w:sz w:val="24"/>
                <w:szCs w:val="24"/>
              </w:rPr>
              <w:t>3.76</w:t>
            </w:r>
            <w:r w:rsidRPr="00002AC9">
              <w:rPr>
                <w:rFonts w:ascii="宋体" w:eastAsia="宋体" w:hAnsi="宋体" w:hint="eastAsia"/>
                <w:sz w:val="24"/>
                <w:szCs w:val="24"/>
              </w:rPr>
              <w:t>±0.54</w:t>
            </w:r>
            <w:r w:rsidRPr="00002AC9">
              <w:rPr>
                <w:rFonts w:ascii="宋体" w:eastAsia="宋体" w:hAnsi="宋体" w:hint="eastAsia"/>
                <w:sz w:val="24"/>
                <w:szCs w:val="24"/>
                <w:vertAlign w:val="superscript"/>
              </w:rPr>
              <w:t>*</w:t>
            </w:r>
            <w:r w:rsidR="00D11B50">
              <w:rPr>
                <w:rFonts w:ascii="宋体" w:eastAsia="宋体" w:hAnsi="宋体"/>
                <w:sz w:val="24"/>
                <w:szCs w:val="24"/>
                <w:vertAlign w:val="superscript"/>
              </w:rPr>
              <w:t>#</w:t>
            </w:r>
          </w:p>
        </w:tc>
      </w:tr>
      <w:tr w:rsidR="002A160F" w:rsidRPr="00002AC9" w:rsidTr="00D11B50">
        <w:tc>
          <w:tcPr>
            <w:tcW w:w="1373" w:type="dxa"/>
            <w:tcBorders>
              <w:top w:val="nil"/>
              <w:left w:val="nil"/>
              <w:right w:val="nil"/>
            </w:tcBorders>
          </w:tcPr>
          <w:p w:rsidR="002A160F" w:rsidRPr="00002AC9" w:rsidRDefault="002A160F" w:rsidP="00105497">
            <w:pPr>
              <w:spacing w:line="276" w:lineRule="auto"/>
              <w:rPr>
                <w:sz w:val="24"/>
                <w:szCs w:val="24"/>
              </w:rPr>
            </w:pPr>
            <w:r w:rsidRPr="00002AC9">
              <w:rPr>
                <w:rFonts w:hint="eastAsia"/>
                <w:sz w:val="24"/>
                <w:szCs w:val="24"/>
              </w:rPr>
              <w:t>学习兴趣</w:t>
            </w:r>
          </w:p>
        </w:tc>
        <w:tc>
          <w:tcPr>
            <w:tcW w:w="1466" w:type="dxa"/>
            <w:tcBorders>
              <w:top w:val="nil"/>
              <w:left w:val="nil"/>
              <w:right w:val="nil"/>
            </w:tcBorders>
          </w:tcPr>
          <w:p w:rsidR="002A160F" w:rsidRPr="00002AC9" w:rsidRDefault="002A160F" w:rsidP="00105497">
            <w:pPr>
              <w:spacing w:line="276" w:lineRule="auto"/>
              <w:rPr>
                <w:sz w:val="24"/>
                <w:szCs w:val="24"/>
              </w:rPr>
            </w:pPr>
            <w:r w:rsidRPr="00002AC9">
              <w:rPr>
                <w:rFonts w:hint="eastAsia"/>
                <w:sz w:val="24"/>
                <w:szCs w:val="24"/>
              </w:rPr>
              <w:t>2.82</w:t>
            </w:r>
            <w:r w:rsidRPr="00002AC9">
              <w:rPr>
                <w:rFonts w:ascii="宋体" w:eastAsia="宋体" w:hAnsi="宋体" w:hint="eastAsia"/>
                <w:sz w:val="24"/>
                <w:szCs w:val="24"/>
              </w:rPr>
              <w:t>±0.32</w:t>
            </w:r>
          </w:p>
        </w:tc>
        <w:tc>
          <w:tcPr>
            <w:tcW w:w="1465" w:type="dxa"/>
            <w:tcBorders>
              <w:top w:val="nil"/>
              <w:left w:val="nil"/>
              <w:right w:val="nil"/>
            </w:tcBorders>
          </w:tcPr>
          <w:p w:rsidR="002A160F" w:rsidRPr="00002AC9" w:rsidRDefault="002A160F" w:rsidP="00105497">
            <w:pPr>
              <w:spacing w:line="276" w:lineRule="auto"/>
              <w:rPr>
                <w:sz w:val="24"/>
                <w:szCs w:val="24"/>
              </w:rPr>
            </w:pPr>
            <w:r w:rsidRPr="00002AC9">
              <w:rPr>
                <w:rFonts w:hint="eastAsia"/>
                <w:sz w:val="24"/>
                <w:szCs w:val="24"/>
              </w:rPr>
              <w:t>2.87</w:t>
            </w:r>
            <w:r w:rsidRPr="00002AC9">
              <w:rPr>
                <w:rFonts w:ascii="宋体" w:eastAsia="宋体" w:hAnsi="宋体" w:hint="eastAsia"/>
                <w:sz w:val="24"/>
                <w:szCs w:val="24"/>
              </w:rPr>
              <w:t>±0.28</w:t>
            </w:r>
          </w:p>
        </w:tc>
        <w:tc>
          <w:tcPr>
            <w:tcW w:w="1542" w:type="dxa"/>
            <w:tcBorders>
              <w:top w:val="nil"/>
              <w:left w:val="nil"/>
              <w:right w:val="nil"/>
            </w:tcBorders>
          </w:tcPr>
          <w:p w:rsidR="002A160F" w:rsidRPr="00002AC9" w:rsidRDefault="002A160F" w:rsidP="00105497">
            <w:pPr>
              <w:spacing w:line="276" w:lineRule="auto"/>
              <w:rPr>
                <w:sz w:val="24"/>
                <w:szCs w:val="24"/>
              </w:rPr>
            </w:pPr>
            <w:r w:rsidRPr="00002AC9">
              <w:rPr>
                <w:rFonts w:hint="eastAsia"/>
                <w:sz w:val="24"/>
                <w:szCs w:val="24"/>
              </w:rPr>
              <w:t>2.83</w:t>
            </w:r>
            <w:r w:rsidRPr="00002AC9">
              <w:rPr>
                <w:rFonts w:ascii="宋体" w:eastAsia="宋体" w:hAnsi="宋体" w:hint="eastAsia"/>
                <w:sz w:val="24"/>
                <w:szCs w:val="24"/>
              </w:rPr>
              <w:t>±0.32</w:t>
            </w:r>
          </w:p>
        </w:tc>
        <w:tc>
          <w:tcPr>
            <w:tcW w:w="1722" w:type="dxa"/>
            <w:tcBorders>
              <w:top w:val="nil"/>
              <w:left w:val="nil"/>
              <w:right w:val="nil"/>
            </w:tcBorders>
          </w:tcPr>
          <w:p w:rsidR="002A160F" w:rsidRPr="00002AC9" w:rsidRDefault="002A160F" w:rsidP="00105497">
            <w:pPr>
              <w:spacing w:line="276" w:lineRule="auto"/>
              <w:rPr>
                <w:sz w:val="24"/>
                <w:szCs w:val="24"/>
              </w:rPr>
            </w:pPr>
            <w:r w:rsidRPr="00002AC9">
              <w:rPr>
                <w:rFonts w:hint="eastAsia"/>
                <w:sz w:val="24"/>
                <w:szCs w:val="24"/>
              </w:rPr>
              <w:t>3.49</w:t>
            </w:r>
            <w:r w:rsidRPr="00002AC9">
              <w:rPr>
                <w:rFonts w:ascii="宋体" w:eastAsia="宋体" w:hAnsi="宋体" w:hint="eastAsia"/>
                <w:sz w:val="24"/>
                <w:szCs w:val="24"/>
              </w:rPr>
              <w:t>±0.63</w:t>
            </w:r>
            <w:r w:rsidRPr="00002AC9">
              <w:rPr>
                <w:rFonts w:ascii="宋体" w:eastAsia="宋体" w:hAnsi="宋体" w:hint="eastAsia"/>
                <w:sz w:val="24"/>
                <w:szCs w:val="24"/>
                <w:vertAlign w:val="superscript"/>
              </w:rPr>
              <w:t>*</w:t>
            </w:r>
            <w:r w:rsidR="00D11B50">
              <w:rPr>
                <w:rFonts w:ascii="宋体" w:eastAsia="宋体" w:hAnsi="宋体" w:hint="eastAsia"/>
                <w:sz w:val="24"/>
                <w:szCs w:val="24"/>
                <w:vertAlign w:val="superscript"/>
              </w:rPr>
              <w:t>#</w:t>
            </w:r>
          </w:p>
        </w:tc>
      </w:tr>
    </w:tbl>
    <w:p w:rsidR="00597311" w:rsidRPr="00002AC9" w:rsidRDefault="00D11B50" w:rsidP="00105497">
      <w:pPr>
        <w:spacing w:line="276" w:lineRule="auto"/>
        <w:rPr>
          <w:sz w:val="24"/>
          <w:szCs w:val="24"/>
        </w:rPr>
      </w:pPr>
      <w:r w:rsidRPr="00002AC9">
        <w:rPr>
          <w:rFonts w:ascii="Times New Roman" w:hAnsi="Times New Roman" w:cs="Times New Roman" w:hint="eastAsia"/>
          <w:kern w:val="0"/>
          <w:sz w:val="24"/>
          <w:szCs w:val="24"/>
        </w:rPr>
        <w:t>*</w:t>
      </w:r>
      <w:r>
        <w:rPr>
          <w:rFonts w:ascii="Times New Roman" w:hAnsi="Times New Roman" w:cs="Times New Roman" w:hint="eastAsia"/>
          <w:kern w:val="0"/>
          <w:sz w:val="24"/>
          <w:szCs w:val="24"/>
        </w:rPr>
        <w:t>与课前</w:t>
      </w:r>
      <w:r w:rsidRPr="00002AC9">
        <w:rPr>
          <w:rFonts w:ascii="Times New Roman" w:hAnsi="Times New Roman" w:cs="Times New Roman" w:hint="eastAsia"/>
          <w:kern w:val="0"/>
          <w:sz w:val="24"/>
          <w:szCs w:val="24"/>
        </w:rPr>
        <w:t>比较，</w:t>
      </w:r>
      <w:r w:rsidRPr="00002AC9">
        <w:rPr>
          <w:rFonts w:ascii="Times New Roman" w:hAnsi="Times New Roman" w:cs="Times New Roman" w:hint="eastAsia"/>
          <w:kern w:val="0"/>
          <w:sz w:val="24"/>
          <w:szCs w:val="24"/>
        </w:rPr>
        <w:t>P&lt;0.0</w:t>
      </w:r>
      <w:r>
        <w:rPr>
          <w:rFonts w:ascii="Times New Roman" w:hAnsi="Times New Roman" w:cs="Times New Roman" w:hint="eastAsia"/>
          <w:kern w:val="0"/>
          <w:sz w:val="24"/>
          <w:szCs w:val="24"/>
        </w:rPr>
        <w:t>1</w:t>
      </w:r>
      <w:r>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vertAlign w:val="superscript"/>
        </w:rPr>
        <w:t>#</w:t>
      </w:r>
      <w:r w:rsidRPr="00002AC9">
        <w:rPr>
          <w:rFonts w:ascii="Times New Roman" w:hAnsi="Times New Roman" w:cs="Times New Roman" w:hint="eastAsia"/>
          <w:kern w:val="0"/>
          <w:sz w:val="24"/>
          <w:szCs w:val="24"/>
        </w:rPr>
        <w:t>与对照组相比，</w:t>
      </w:r>
      <w:r w:rsidRPr="00002AC9">
        <w:rPr>
          <w:rFonts w:ascii="Times New Roman" w:hAnsi="Times New Roman" w:cs="Times New Roman" w:hint="eastAsia"/>
          <w:kern w:val="0"/>
          <w:sz w:val="24"/>
          <w:szCs w:val="24"/>
        </w:rPr>
        <w:t>P&lt;0.01</w:t>
      </w:r>
      <w:r w:rsidRPr="00002AC9">
        <w:rPr>
          <w:rFonts w:ascii="Times New Roman" w:hAnsi="Times New Roman" w:cs="Times New Roman" w:hint="eastAsia"/>
          <w:kern w:val="0"/>
          <w:sz w:val="24"/>
          <w:szCs w:val="24"/>
        </w:rPr>
        <w:t>。</w:t>
      </w:r>
    </w:p>
    <w:p w:rsidR="00597311" w:rsidRPr="00002AC9" w:rsidRDefault="00597311" w:rsidP="00105497">
      <w:pPr>
        <w:spacing w:line="276" w:lineRule="auto"/>
        <w:rPr>
          <w:sz w:val="24"/>
          <w:szCs w:val="24"/>
        </w:rPr>
      </w:pPr>
    </w:p>
    <w:p w:rsidR="00701CA7" w:rsidRPr="00002AC9" w:rsidRDefault="003A7242" w:rsidP="00105497">
      <w:pPr>
        <w:spacing w:line="276" w:lineRule="auto"/>
        <w:rPr>
          <w:sz w:val="24"/>
          <w:szCs w:val="24"/>
        </w:rPr>
      </w:pPr>
      <w:r>
        <w:rPr>
          <w:rFonts w:hint="eastAsia"/>
          <w:sz w:val="24"/>
          <w:szCs w:val="24"/>
        </w:rPr>
        <w:t>（二）</w:t>
      </w:r>
      <w:r w:rsidR="000C155B" w:rsidRPr="00002AC9">
        <w:rPr>
          <w:rFonts w:hint="eastAsia"/>
          <w:sz w:val="24"/>
          <w:szCs w:val="24"/>
        </w:rPr>
        <w:t>男女同学的学习兴趣、学习能力和学习态度得分情况</w:t>
      </w:r>
    </w:p>
    <w:p w:rsidR="00732099" w:rsidRDefault="000C155B" w:rsidP="00105497">
      <w:pPr>
        <w:autoSpaceDE w:val="0"/>
        <w:autoSpaceDN w:val="0"/>
        <w:adjustRightInd w:val="0"/>
        <w:spacing w:line="276" w:lineRule="auto"/>
        <w:jc w:val="left"/>
        <w:rPr>
          <w:rFonts w:hint="eastAsia"/>
          <w:sz w:val="24"/>
          <w:szCs w:val="24"/>
        </w:rPr>
      </w:pPr>
      <w:r w:rsidRPr="00002AC9">
        <w:rPr>
          <w:rFonts w:ascii="Times New Roman" w:hAnsi="Times New Roman" w:cs="Times New Roman" w:hint="eastAsia"/>
          <w:kern w:val="0"/>
          <w:sz w:val="24"/>
          <w:szCs w:val="24"/>
        </w:rPr>
        <w:t>通过对</w:t>
      </w:r>
      <w:r w:rsidR="0068471D" w:rsidRPr="00002AC9">
        <w:rPr>
          <w:rFonts w:ascii="Times New Roman" w:hAnsi="Times New Roman" w:cs="Times New Roman" w:hint="eastAsia"/>
          <w:kern w:val="0"/>
          <w:sz w:val="24"/>
          <w:szCs w:val="24"/>
        </w:rPr>
        <w:t>实验组</w:t>
      </w:r>
      <w:r w:rsidR="00054A64" w:rsidRPr="00002AC9">
        <w:rPr>
          <w:rFonts w:ascii="Times New Roman" w:hAnsi="Times New Roman" w:cs="Times New Roman" w:hint="eastAsia"/>
          <w:kern w:val="0"/>
          <w:sz w:val="24"/>
          <w:szCs w:val="24"/>
        </w:rPr>
        <w:t>不同性别学生</w:t>
      </w:r>
      <w:r w:rsidR="00D11B50">
        <w:rPr>
          <w:rFonts w:ascii="Times New Roman" w:hAnsi="Times New Roman" w:cs="Times New Roman" w:hint="eastAsia"/>
          <w:kern w:val="0"/>
          <w:sz w:val="24"/>
          <w:szCs w:val="24"/>
        </w:rPr>
        <w:t>课前和</w:t>
      </w:r>
      <w:proofErr w:type="gramStart"/>
      <w:r w:rsidR="00D11B50">
        <w:rPr>
          <w:rFonts w:ascii="Times New Roman" w:hAnsi="Times New Roman" w:cs="Times New Roman" w:hint="eastAsia"/>
          <w:kern w:val="0"/>
          <w:sz w:val="24"/>
          <w:szCs w:val="24"/>
        </w:rPr>
        <w:t>课后</w:t>
      </w:r>
      <w:r w:rsidR="00054A64" w:rsidRPr="00002AC9">
        <w:rPr>
          <w:rFonts w:hint="eastAsia"/>
          <w:sz w:val="24"/>
          <w:szCs w:val="24"/>
        </w:rPr>
        <w:t>对</w:t>
      </w:r>
      <w:proofErr w:type="gramEnd"/>
      <w:r w:rsidR="00054A64" w:rsidRPr="00002AC9">
        <w:rPr>
          <w:rFonts w:hint="eastAsia"/>
          <w:sz w:val="24"/>
          <w:szCs w:val="24"/>
        </w:rPr>
        <w:t>该课程的学习兴趣、学习态度和学习能力的得分情况进行比较发现，男女学生在课前和课后的学习态度和学习能力的自我评判上差异均有统计学意义（</w:t>
      </w:r>
      <w:r w:rsidR="00054A64" w:rsidRPr="00002AC9">
        <w:rPr>
          <w:rFonts w:hint="eastAsia"/>
          <w:sz w:val="24"/>
          <w:szCs w:val="24"/>
        </w:rPr>
        <w:t>P&lt;0.01</w:t>
      </w:r>
      <w:r w:rsidR="00054A64" w:rsidRPr="00002AC9">
        <w:rPr>
          <w:rFonts w:hint="eastAsia"/>
          <w:sz w:val="24"/>
          <w:szCs w:val="24"/>
        </w:rPr>
        <w:t>）</w:t>
      </w:r>
      <w:r w:rsidR="00942EF6" w:rsidRPr="00002AC9">
        <w:rPr>
          <w:rFonts w:hint="eastAsia"/>
          <w:sz w:val="24"/>
          <w:szCs w:val="24"/>
        </w:rPr>
        <w:t>；同时，从课后得分来看，与对照组相比，实验组不论男女得分均有一定程度的提高，差异均有统计学意义（</w:t>
      </w:r>
      <w:r w:rsidR="00942EF6" w:rsidRPr="00002AC9">
        <w:rPr>
          <w:rFonts w:hint="eastAsia"/>
          <w:sz w:val="24"/>
          <w:szCs w:val="24"/>
        </w:rPr>
        <w:t>P&lt;0.05</w:t>
      </w:r>
      <w:r w:rsidR="00942EF6" w:rsidRPr="00002AC9">
        <w:rPr>
          <w:rFonts w:hint="eastAsia"/>
          <w:sz w:val="24"/>
          <w:szCs w:val="24"/>
        </w:rPr>
        <w:t>）。</w:t>
      </w:r>
    </w:p>
    <w:p w:rsidR="00BA0E00" w:rsidRPr="00002AC9" w:rsidRDefault="00BA0E00" w:rsidP="00105497">
      <w:pPr>
        <w:autoSpaceDE w:val="0"/>
        <w:autoSpaceDN w:val="0"/>
        <w:adjustRightInd w:val="0"/>
        <w:spacing w:line="276" w:lineRule="auto"/>
        <w:jc w:val="left"/>
        <w:rPr>
          <w:rFonts w:ascii="Times New Roman" w:hAnsi="Times New Roman" w:cs="Times New Roman"/>
          <w:kern w:val="0"/>
          <w:sz w:val="24"/>
          <w:szCs w:val="24"/>
        </w:rPr>
      </w:pPr>
    </w:p>
    <w:p w:rsidR="009C48BC" w:rsidRPr="00002AC9" w:rsidRDefault="009C48BC" w:rsidP="00105497">
      <w:pPr>
        <w:spacing w:line="276" w:lineRule="auto"/>
        <w:rPr>
          <w:sz w:val="24"/>
          <w:szCs w:val="24"/>
        </w:rPr>
      </w:pPr>
      <w:r w:rsidRPr="00002AC9">
        <w:rPr>
          <w:rFonts w:hint="eastAsia"/>
          <w:sz w:val="24"/>
          <w:szCs w:val="24"/>
        </w:rPr>
        <w:t>表</w:t>
      </w:r>
      <w:r w:rsidRPr="00002AC9">
        <w:rPr>
          <w:rFonts w:hint="eastAsia"/>
          <w:sz w:val="24"/>
          <w:szCs w:val="24"/>
        </w:rPr>
        <w:t xml:space="preserve">2 </w:t>
      </w:r>
      <w:r w:rsidRPr="00002AC9">
        <w:rPr>
          <w:rFonts w:hint="eastAsia"/>
          <w:sz w:val="24"/>
          <w:szCs w:val="24"/>
        </w:rPr>
        <w:t>不同性别学生的学习兴趣、学习能力和学习态度得分情况（</w:t>
      </w:r>
      <w:r w:rsidRPr="00002AC9">
        <w:rPr>
          <w:rFonts w:asciiTheme="minorEastAsia" w:hAnsiTheme="minorEastAsia" w:hint="eastAsia"/>
          <w:sz w:val="24"/>
          <w:szCs w:val="24"/>
        </w:rPr>
        <w:t>X±S</w:t>
      </w:r>
      <w:r w:rsidRPr="00002AC9">
        <w:rPr>
          <w:rFonts w:hint="eastAsia"/>
          <w:sz w:val="24"/>
          <w:szCs w:val="24"/>
        </w:rPr>
        <w:t>）</w:t>
      </w:r>
    </w:p>
    <w:tbl>
      <w:tblPr>
        <w:tblStyle w:val="a4"/>
        <w:tblW w:w="0" w:type="auto"/>
        <w:tblLook w:val="04A0" w:firstRow="1" w:lastRow="0" w:firstColumn="1" w:lastColumn="0" w:noHBand="0" w:noVBand="1"/>
      </w:tblPr>
      <w:tblGrid>
        <w:gridCol w:w="1373"/>
        <w:gridCol w:w="1466"/>
        <w:gridCol w:w="1662"/>
        <w:gridCol w:w="1662"/>
        <w:gridCol w:w="1560"/>
      </w:tblGrid>
      <w:tr w:rsidR="00D11B50" w:rsidRPr="00002AC9" w:rsidTr="00097EDB">
        <w:tc>
          <w:tcPr>
            <w:tcW w:w="1373" w:type="dxa"/>
            <w:tcBorders>
              <w:left w:val="nil"/>
              <w:bottom w:val="nil"/>
              <w:right w:val="nil"/>
            </w:tcBorders>
          </w:tcPr>
          <w:p w:rsidR="00D11B50" w:rsidRPr="00002AC9" w:rsidRDefault="00D11B50" w:rsidP="00105497">
            <w:pPr>
              <w:spacing w:line="276" w:lineRule="auto"/>
              <w:rPr>
                <w:sz w:val="24"/>
                <w:szCs w:val="24"/>
              </w:rPr>
            </w:pPr>
          </w:p>
        </w:tc>
        <w:tc>
          <w:tcPr>
            <w:tcW w:w="3128" w:type="dxa"/>
            <w:gridSpan w:val="2"/>
            <w:tcBorders>
              <w:left w:val="nil"/>
              <w:bottom w:val="nil"/>
              <w:right w:val="nil"/>
            </w:tcBorders>
          </w:tcPr>
          <w:p w:rsidR="00D11B50" w:rsidRPr="00002AC9" w:rsidRDefault="00D11B50" w:rsidP="00105497">
            <w:pPr>
              <w:spacing w:line="276" w:lineRule="auto"/>
              <w:jc w:val="center"/>
              <w:rPr>
                <w:sz w:val="24"/>
                <w:szCs w:val="24"/>
              </w:rPr>
            </w:pPr>
            <w:r w:rsidRPr="00002AC9">
              <w:rPr>
                <w:rFonts w:hint="eastAsia"/>
                <w:sz w:val="24"/>
                <w:szCs w:val="24"/>
              </w:rPr>
              <w:t>课前</w:t>
            </w:r>
          </w:p>
        </w:tc>
        <w:tc>
          <w:tcPr>
            <w:tcW w:w="3222" w:type="dxa"/>
            <w:gridSpan w:val="2"/>
            <w:tcBorders>
              <w:left w:val="nil"/>
              <w:bottom w:val="nil"/>
              <w:right w:val="nil"/>
            </w:tcBorders>
          </w:tcPr>
          <w:p w:rsidR="00D11B50" w:rsidRPr="00002AC9" w:rsidRDefault="00D11B50" w:rsidP="00105497">
            <w:pPr>
              <w:spacing w:line="276" w:lineRule="auto"/>
              <w:jc w:val="center"/>
              <w:rPr>
                <w:sz w:val="24"/>
                <w:szCs w:val="24"/>
              </w:rPr>
            </w:pPr>
            <w:r w:rsidRPr="00002AC9">
              <w:rPr>
                <w:rFonts w:hint="eastAsia"/>
                <w:sz w:val="24"/>
                <w:szCs w:val="24"/>
              </w:rPr>
              <w:t>课后</w:t>
            </w:r>
          </w:p>
        </w:tc>
      </w:tr>
      <w:tr w:rsidR="009C48BC" w:rsidRPr="00002AC9" w:rsidTr="00D11B50">
        <w:tc>
          <w:tcPr>
            <w:tcW w:w="1373" w:type="dxa"/>
            <w:tcBorders>
              <w:top w:val="nil"/>
              <w:left w:val="nil"/>
              <w:bottom w:val="single" w:sz="4" w:space="0" w:color="auto"/>
              <w:right w:val="nil"/>
            </w:tcBorders>
          </w:tcPr>
          <w:p w:rsidR="009C48BC" w:rsidRPr="00002AC9" w:rsidRDefault="009C48BC" w:rsidP="00105497">
            <w:pPr>
              <w:spacing w:line="276" w:lineRule="auto"/>
              <w:rPr>
                <w:sz w:val="24"/>
                <w:szCs w:val="24"/>
              </w:rPr>
            </w:pPr>
          </w:p>
        </w:tc>
        <w:tc>
          <w:tcPr>
            <w:tcW w:w="1466" w:type="dxa"/>
            <w:tcBorders>
              <w:top w:val="nil"/>
              <w:left w:val="nil"/>
              <w:bottom w:val="single" w:sz="4" w:space="0" w:color="auto"/>
              <w:right w:val="nil"/>
            </w:tcBorders>
          </w:tcPr>
          <w:p w:rsidR="009C48BC" w:rsidRPr="00002AC9" w:rsidRDefault="009C48BC" w:rsidP="00105497">
            <w:pPr>
              <w:spacing w:line="276" w:lineRule="auto"/>
              <w:jc w:val="center"/>
              <w:rPr>
                <w:sz w:val="24"/>
                <w:szCs w:val="24"/>
              </w:rPr>
            </w:pPr>
            <w:r w:rsidRPr="00002AC9">
              <w:rPr>
                <w:rFonts w:hint="eastAsia"/>
                <w:sz w:val="24"/>
                <w:szCs w:val="24"/>
              </w:rPr>
              <w:t>男</w:t>
            </w:r>
          </w:p>
        </w:tc>
        <w:tc>
          <w:tcPr>
            <w:tcW w:w="1662" w:type="dxa"/>
            <w:tcBorders>
              <w:top w:val="nil"/>
              <w:left w:val="nil"/>
              <w:bottom w:val="single" w:sz="4" w:space="0" w:color="auto"/>
              <w:right w:val="nil"/>
            </w:tcBorders>
          </w:tcPr>
          <w:p w:rsidR="009C48BC" w:rsidRPr="00002AC9" w:rsidRDefault="009C48BC" w:rsidP="00105497">
            <w:pPr>
              <w:spacing w:line="276" w:lineRule="auto"/>
              <w:jc w:val="center"/>
              <w:rPr>
                <w:sz w:val="24"/>
                <w:szCs w:val="24"/>
              </w:rPr>
            </w:pPr>
            <w:r w:rsidRPr="00002AC9">
              <w:rPr>
                <w:rFonts w:hint="eastAsia"/>
                <w:sz w:val="24"/>
                <w:szCs w:val="24"/>
              </w:rPr>
              <w:t>女</w:t>
            </w:r>
          </w:p>
        </w:tc>
        <w:tc>
          <w:tcPr>
            <w:tcW w:w="1662" w:type="dxa"/>
            <w:tcBorders>
              <w:top w:val="nil"/>
              <w:left w:val="nil"/>
              <w:bottom w:val="single" w:sz="4" w:space="0" w:color="auto"/>
              <w:right w:val="nil"/>
            </w:tcBorders>
          </w:tcPr>
          <w:p w:rsidR="009C48BC" w:rsidRPr="00002AC9" w:rsidRDefault="009C48BC" w:rsidP="00105497">
            <w:pPr>
              <w:spacing w:line="276" w:lineRule="auto"/>
              <w:jc w:val="center"/>
              <w:rPr>
                <w:sz w:val="24"/>
                <w:szCs w:val="24"/>
              </w:rPr>
            </w:pPr>
            <w:r w:rsidRPr="00002AC9">
              <w:rPr>
                <w:rFonts w:hint="eastAsia"/>
                <w:sz w:val="24"/>
                <w:szCs w:val="24"/>
              </w:rPr>
              <w:t>男</w:t>
            </w:r>
          </w:p>
        </w:tc>
        <w:tc>
          <w:tcPr>
            <w:tcW w:w="1560" w:type="dxa"/>
            <w:tcBorders>
              <w:top w:val="nil"/>
              <w:left w:val="nil"/>
              <w:bottom w:val="single" w:sz="4" w:space="0" w:color="auto"/>
              <w:right w:val="nil"/>
            </w:tcBorders>
          </w:tcPr>
          <w:p w:rsidR="009C48BC" w:rsidRPr="00002AC9" w:rsidRDefault="009C48BC" w:rsidP="00105497">
            <w:pPr>
              <w:spacing w:line="276" w:lineRule="auto"/>
              <w:jc w:val="center"/>
              <w:rPr>
                <w:sz w:val="24"/>
                <w:szCs w:val="24"/>
              </w:rPr>
            </w:pPr>
            <w:r w:rsidRPr="00002AC9">
              <w:rPr>
                <w:rFonts w:hint="eastAsia"/>
                <w:sz w:val="24"/>
                <w:szCs w:val="24"/>
              </w:rPr>
              <w:t>女</w:t>
            </w:r>
          </w:p>
        </w:tc>
      </w:tr>
      <w:tr w:rsidR="009C48BC" w:rsidRPr="00002AC9" w:rsidTr="00D11B50">
        <w:tc>
          <w:tcPr>
            <w:tcW w:w="1373" w:type="dxa"/>
            <w:tcBorders>
              <w:left w:val="nil"/>
              <w:bottom w:val="nil"/>
              <w:right w:val="nil"/>
            </w:tcBorders>
          </w:tcPr>
          <w:p w:rsidR="009C48BC" w:rsidRPr="00002AC9" w:rsidRDefault="009C48BC" w:rsidP="00105497">
            <w:pPr>
              <w:spacing w:line="276" w:lineRule="auto"/>
              <w:rPr>
                <w:sz w:val="24"/>
                <w:szCs w:val="24"/>
              </w:rPr>
            </w:pPr>
            <w:r w:rsidRPr="00002AC9">
              <w:rPr>
                <w:rFonts w:hint="eastAsia"/>
                <w:sz w:val="24"/>
                <w:szCs w:val="24"/>
              </w:rPr>
              <w:t>学习态度</w:t>
            </w:r>
          </w:p>
        </w:tc>
        <w:tc>
          <w:tcPr>
            <w:tcW w:w="1466" w:type="dxa"/>
            <w:tcBorders>
              <w:left w:val="nil"/>
              <w:bottom w:val="nil"/>
              <w:right w:val="nil"/>
            </w:tcBorders>
          </w:tcPr>
          <w:p w:rsidR="009C48BC" w:rsidRPr="00002AC9" w:rsidRDefault="009C48BC" w:rsidP="00105497">
            <w:pPr>
              <w:spacing w:line="276" w:lineRule="auto"/>
              <w:rPr>
                <w:sz w:val="24"/>
                <w:szCs w:val="24"/>
              </w:rPr>
            </w:pPr>
            <w:r w:rsidRPr="00002AC9">
              <w:rPr>
                <w:rFonts w:hint="eastAsia"/>
                <w:sz w:val="24"/>
                <w:szCs w:val="24"/>
              </w:rPr>
              <w:t>2.</w:t>
            </w:r>
            <w:r w:rsidR="0061087F" w:rsidRPr="00002AC9">
              <w:rPr>
                <w:rFonts w:hint="eastAsia"/>
                <w:sz w:val="24"/>
                <w:szCs w:val="24"/>
              </w:rPr>
              <w:t>74</w:t>
            </w:r>
            <w:r w:rsidRPr="00002AC9">
              <w:rPr>
                <w:rFonts w:ascii="宋体" w:eastAsia="宋体" w:hAnsi="宋体" w:hint="eastAsia"/>
                <w:sz w:val="24"/>
                <w:szCs w:val="24"/>
              </w:rPr>
              <w:t>±0.23</w:t>
            </w:r>
          </w:p>
        </w:tc>
        <w:tc>
          <w:tcPr>
            <w:tcW w:w="1662" w:type="dxa"/>
            <w:tcBorders>
              <w:left w:val="nil"/>
              <w:bottom w:val="nil"/>
              <w:right w:val="nil"/>
            </w:tcBorders>
          </w:tcPr>
          <w:p w:rsidR="009C48BC" w:rsidRPr="00002AC9" w:rsidRDefault="0061087F" w:rsidP="00105497">
            <w:pPr>
              <w:spacing w:line="276" w:lineRule="auto"/>
              <w:rPr>
                <w:sz w:val="24"/>
                <w:szCs w:val="24"/>
              </w:rPr>
            </w:pPr>
            <w:r w:rsidRPr="00002AC9">
              <w:rPr>
                <w:rFonts w:hint="eastAsia"/>
                <w:sz w:val="24"/>
                <w:szCs w:val="24"/>
              </w:rPr>
              <w:t>3.03</w:t>
            </w:r>
            <w:r w:rsidR="009C48BC" w:rsidRPr="00002AC9">
              <w:rPr>
                <w:rFonts w:ascii="宋体" w:eastAsia="宋体" w:hAnsi="宋体" w:hint="eastAsia"/>
                <w:sz w:val="24"/>
                <w:szCs w:val="24"/>
              </w:rPr>
              <w:t>±0.1</w:t>
            </w:r>
            <w:r w:rsidRPr="00002AC9">
              <w:rPr>
                <w:rFonts w:ascii="宋体" w:eastAsia="宋体" w:hAnsi="宋体" w:hint="eastAsia"/>
                <w:sz w:val="24"/>
                <w:szCs w:val="24"/>
              </w:rPr>
              <w:t>9</w:t>
            </w:r>
            <w:r w:rsidR="00054A64" w:rsidRPr="00002AC9">
              <w:rPr>
                <w:rFonts w:ascii="宋体" w:eastAsia="宋体" w:hAnsi="宋体" w:hint="eastAsia"/>
                <w:sz w:val="24"/>
                <w:szCs w:val="24"/>
                <w:vertAlign w:val="superscript"/>
              </w:rPr>
              <w:t>**</w:t>
            </w:r>
          </w:p>
        </w:tc>
        <w:tc>
          <w:tcPr>
            <w:tcW w:w="1662" w:type="dxa"/>
            <w:tcBorders>
              <w:left w:val="nil"/>
              <w:bottom w:val="nil"/>
              <w:right w:val="nil"/>
            </w:tcBorders>
          </w:tcPr>
          <w:p w:rsidR="009C48BC" w:rsidRPr="00002AC9" w:rsidRDefault="009C48BC" w:rsidP="00105497">
            <w:pPr>
              <w:spacing w:line="276" w:lineRule="auto"/>
              <w:rPr>
                <w:sz w:val="24"/>
                <w:szCs w:val="24"/>
              </w:rPr>
            </w:pPr>
            <w:r w:rsidRPr="00002AC9">
              <w:rPr>
                <w:rFonts w:hint="eastAsia"/>
                <w:sz w:val="24"/>
                <w:szCs w:val="24"/>
              </w:rPr>
              <w:t>3.61</w:t>
            </w:r>
            <w:r w:rsidRPr="00002AC9">
              <w:rPr>
                <w:rFonts w:ascii="宋体" w:eastAsia="宋体" w:hAnsi="宋体" w:hint="eastAsia"/>
                <w:sz w:val="24"/>
                <w:szCs w:val="24"/>
              </w:rPr>
              <w:t>±0.78</w:t>
            </w:r>
            <w:r w:rsidR="0061087F" w:rsidRPr="00002AC9">
              <w:rPr>
                <w:rFonts w:ascii="宋体" w:eastAsia="宋体" w:hAnsi="宋体" w:hint="eastAsia"/>
                <w:sz w:val="24"/>
                <w:szCs w:val="24"/>
                <w:vertAlign w:val="superscript"/>
              </w:rPr>
              <w:t>##</w:t>
            </w:r>
          </w:p>
        </w:tc>
        <w:tc>
          <w:tcPr>
            <w:tcW w:w="1560" w:type="dxa"/>
            <w:tcBorders>
              <w:left w:val="nil"/>
              <w:bottom w:val="nil"/>
              <w:right w:val="nil"/>
            </w:tcBorders>
          </w:tcPr>
          <w:p w:rsidR="009C48BC" w:rsidRPr="00002AC9" w:rsidRDefault="009C48BC" w:rsidP="00105497">
            <w:pPr>
              <w:spacing w:line="276" w:lineRule="auto"/>
              <w:rPr>
                <w:sz w:val="24"/>
                <w:szCs w:val="24"/>
              </w:rPr>
            </w:pPr>
            <w:r w:rsidRPr="00002AC9">
              <w:rPr>
                <w:rFonts w:hint="eastAsia"/>
                <w:sz w:val="24"/>
                <w:szCs w:val="24"/>
              </w:rPr>
              <w:t>4.0</w:t>
            </w:r>
            <w:r w:rsidR="0061087F" w:rsidRPr="00002AC9">
              <w:rPr>
                <w:rFonts w:hint="eastAsia"/>
                <w:sz w:val="24"/>
                <w:szCs w:val="24"/>
              </w:rPr>
              <w:t>5</w:t>
            </w:r>
            <w:r w:rsidRPr="00002AC9">
              <w:rPr>
                <w:rFonts w:ascii="宋体" w:eastAsia="宋体" w:hAnsi="宋体" w:hint="eastAsia"/>
                <w:sz w:val="24"/>
                <w:szCs w:val="24"/>
              </w:rPr>
              <w:t>±0.58</w:t>
            </w:r>
            <w:r w:rsidR="00054A64" w:rsidRPr="00002AC9">
              <w:rPr>
                <w:rFonts w:ascii="宋体" w:eastAsia="宋体" w:hAnsi="宋体" w:hint="eastAsia"/>
                <w:sz w:val="24"/>
                <w:szCs w:val="24"/>
                <w:vertAlign w:val="superscript"/>
              </w:rPr>
              <w:t>##</w:t>
            </w:r>
          </w:p>
        </w:tc>
      </w:tr>
      <w:tr w:rsidR="009C48BC" w:rsidRPr="00002AC9" w:rsidTr="00D11B50">
        <w:tc>
          <w:tcPr>
            <w:tcW w:w="1373" w:type="dxa"/>
            <w:tcBorders>
              <w:top w:val="nil"/>
              <w:left w:val="nil"/>
              <w:bottom w:val="nil"/>
              <w:right w:val="nil"/>
            </w:tcBorders>
          </w:tcPr>
          <w:p w:rsidR="009C48BC" w:rsidRPr="00002AC9" w:rsidRDefault="009C48BC" w:rsidP="00105497">
            <w:pPr>
              <w:spacing w:line="276" w:lineRule="auto"/>
              <w:rPr>
                <w:sz w:val="24"/>
                <w:szCs w:val="24"/>
              </w:rPr>
            </w:pPr>
            <w:r w:rsidRPr="00002AC9">
              <w:rPr>
                <w:rFonts w:hint="eastAsia"/>
                <w:sz w:val="24"/>
                <w:szCs w:val="24"/>
              </w:rPr>
              <w:t>学习能力</w:t>
            </w:r>
          </w:p>
        </w:tc>
        <w:tc>
          <w:tcPr>
            <w:tcW w:w="1466" w:type="dxa"/>
            <w:tcBorders>
              <w:top w:val="nil"/>
              <w:left w:val="nil"/>
              <w:bottom w:val="nil"/>
              <w:right w:val="nil"/>
            </w:tcBorders>
          </w:tcPr>
          <w:p w:rsidR="009C48BC" w:rsidRPr="00002AC9" w:rsidRDefault="009C48BC" w:rsidP="00105497">
            <w:pPr>
              <w:spacing w:line="276" w:lineRule="auto"/>
              <w:rPr>
                <w:sz w:val="24"/>
                <w:szCs w:val="24"/>
              </w:rPr>
            </w:pPr>
            <w:r w:rsidRPr="00002AC9">
              <w:rPr>
                <w:rFonts w:hint="eastAsia"/>
                <w:sz w:val="24"/>
                <w:szCs w:val="24"/>
              </w:rPr>
              <w:t>2.</w:t>
            </w:r>
            <w:r w:rsidR="0061087F" w:rsidRPr="00002AC9">
              <w:rPr>
                <w:rFonts w:hint="eastAsia"/>
                <w:sz w:val="24"/>
                <w:szCs w:val="24"/>
              </w:rPr>
              <w:t>57</w:t>
            </w:r>
            <w:r w:rsidRPr="00002AC9">
              <w:rPr>
                <w:rFonts w:ascii="宋体" w:eastAsia="宋体" w:hAnsi="宋体" w:hint="eastAsia"/>
                <w:sz w:val="24"/>
                <w:szCs w:val="24"/>
              </w:rPr>
              <w:t>±0.</w:t>
            </w:r>
            <w:r w:rsidR="0061087F" w:rsidRPr="00002AC9">
              <w:rPr>
                <w:rFonts w:ascii="宋体" w:eastAsia="宋体" w:hAnsi="宋体" w:hint="eastAsia"/>
                <w:sz w:val="24"/>
                <w:szCs w:val="24"/>
              </w:rPr>
              <w:t>25</w:t>
            </w:r>
          </w:p>
        </w:tc>
        <w:tc>
          <w:tcPr>
            <w:tcW w:w="1662" w:type="dxa"/>
            <w:tcBorders>
              <w:top w:val="nil"/>
              <w:left w:val="nil"/>
              <w:bottom w:val="nil"/>
              <w:right w:val="nil"/>
            </w:tcBorders>
          </w:tcPr>
          <w:p w:rsidR="009C48BC" w:rsidRPr="00002AC9" w:rsidRDefault="0061087F" w:rsidP="00105497">
            <w:pPr>
              <w:spacing w:line="276" w:lineRule="auto"/>
              <w:rPr>
                <w:sz w:val="24"/>
                <w:szCs w:val="24"/>
              </w:rPr>
            </w:pPr>
            <w:r w:rsidRPr="00002AC9">
              <w:rPr>
                <w:rFonts w:hint="eastAsia"/>
                <w:sz w:val="24"/>
                <w:szCs w:val="24"/>
              </w:rPr>
              <w:t>2.82</w:t>
            </w:r>
            <w:r w:rsidR="009C48BC" w:rsidRPr="00002AC9">
              <w:rPr>
                <w:rFonts w:ascii="宋体" w:eastAsia="宋体" w:hAnsi="宋体" w:hint="eastAsia"/>
                <w:sz w:val="24"/>
                <w:szCs w:val="24"/>
              </w:rPr>
              <w:t>±0.</w:t>
            </w:r>
            <w:r w:rsidRPr="00002AC9">
              <w:rPr>
                <w:rFonts w:ascii="宋体" w:eastAsia="宋体" w:hAnsi="宋体" w:hint="eastAsia"/>
                <w:sz w:val="24"/>
                <w:szCs w:val="24"/>
              </w:rPr>
              <w:t>33</w:t>
            </w:r>
            <w:r w:rsidR="00054A64" w:rsidRPr="00002AC9">
              <w:rPr>
                <w:rFonts w:ascii="宋体" w:eastAsia="宋体" w:hAnsi="宋体" w:hint="eastAsia"/>
                <w:sz w:val="24"/>
                <w:szCs w:val="24"/>
                <w:vertAlign w:val="superscript"/>
              </w:rPr>
              <w:t>**</w:t>
            </w:r>
          </w:p>
        </w:tc>
        <w:tc>
          <w:tcPr>
            <w:tcW w:w="1662" w:type="dxa"/>
            <w:tcBorders>
              <w:top w:val="nil"/>
              <w:left w:val="nil"/>
              <w:bottom w:val="nil"/>
              <w:right w:val="nil"/>
            </w:tcBorders>
          </w:tcPr>
          <w:p w:rsidR="009C48BC" w:rsidRPr="00002AC9" w:rsidRDefault="009C48BC" w:rsidP="00105497">
            <w:pPr>
              <w:spacing w:line="276" w:lineRule="auto"/>
              <w:rPr>
                <w:sz w:val="24"/>
                <w:szCs w:val="24"/>
              </w:rPr>
            </w:pPr>
            <w:r w:rsidRPr="00002AC9">
              <w:rPr>
                <w:rFonts w:hint="eastAsia"/>
                <w:sz w:val="24"/>
                <w:szCs w:val="24"/>
              </w:rPr>
              <w:t>3.56</w:t>
            </w:r>
            <w:r w:rsidRPr="00002AC9">
              <w:rPr>
                <w:rFonts w:ascii="宋体" w:eastAsia="宋体" w:hAnsi="宋体" w:hint="eastAsia"/>
                <w:sz w:val="24"/>
                <w:szCs w:val="24"/>
              </w:rPr>
              <w:t>±0.55</w:t>
            </w:r>
            <w:r w:rsidR="0061087F" w:rsidRPr="00002AC9">
              <w:rPr>
                <w:rFonts w:ascii="宋体" w:eastAsia="宋体" w:hAnsi="宋体" w:hint="eastAsia"/>
                <w:sz w:val="24"/>
                <w:szCs w:val="24"/>
                <w:vertAlign w:val="superscript"/>
              </w:rPr>
              <w:t>##</w:t>
            </w:r>
          </w:p>
        </w:tc>
        <w:tc>
          <w:tcPr>
            <w:tcW w:w="1560" w:type="dxa"/>
            <w:tcBorders>
              <w:top w:val="nil"/>
              <w:left w:val="nil"/>
              <w:bottom w:val="nil"/>
              <w:right w:val="nil"/>
            </w:tcBorders>
          </w:tcPr>
          <w:p w:rsidR="009C48BC" w:rsidRPr="00002AC9" w:rsidRDefault="009C48BC" w:rsidP="00105497">
            <w:pPr>
              <w:spacing w:line="276" w:lineRule="auto"/>
              <w:rPr>
                <w:sz w:val="24"/>
                <w:szCs w:val="24"/>
              </w:rPr>
            </w:pPr>
            <w:r w:rsidRPr="00002AC9">
              <w:rPr>
                <w:rFonts w:hint="eastAsia"/>
                <w:sz w:val="24"/>
                <w:szCs w:val="24"/>
              </w:rPr>
              <w:t>3.87</w:t>
            </w:r>
            <w:r w:rsidRPr="00002AC9">
              <w:rPr>
                <w:rFonts w:ascii="宋体" w:eastAsia="宋体" w:hAnsi="宋体" w:hint="eastAsia"/>
                <w:sz w:val="24"/>
                <w:szCs w:val="24"/>
              </w:rPr>
              <w:t>±0.51</w:t>
            </w:r>
            <w:r w:rsidRPr="00002AC9">
              <w:rPr>
                <w:rFonts w:ascii="宋体" w:eastAsia="宋体" w:hAnsi="宋体" w:hint="eastAsia"/>
                <w:sz w:val="24"/>
                <w:szCs w:val="24"/>
                <w:vertAlign w:val="superscript"/>
              </w:rPr>
              <w:t>*</w:t>
            </w:r>
            <w:r w:rsidR="00054A64" w:rsidRPr="00002AC9">
              <w:rPr>
                <w:rFonts w:ascii="宋体" w:eastAsia="宋体" w:hAnsi="宋体" w:hint="eastAsia"/>
                <w:sz w:val="24"/>
                <w:szCs w:val="24"/>
                <w:vertAlign w:val="superscript"/>
              </w:rPr>
              <w:t>##</w:t>
            </w:r>
          </w:p>
        </w:tc>
      </w:tr>
      <w:tr w:rsidR="009C48BC" w:rsidRPr="00002AC9" w:rsidTr="00D11B50">
        <w:tc>
          <w:tcPr>
            <w:tcW w:w="1373" w:type="dxa"/>
            <w:tcBorders>
              <w:top w:val="nil"/>
              <w:left w:val="nil"/>
              <w:right w:val="nil"/>
            </w:tcBorders>
          </w:tcPr>
          <w:p w:rsidR="009C48BC" w:rsidRPr="00002AC9" w:rsidRDefault="009C48BC" w:rsidP="00105497">
            <w:pPr>
              <w:spacing w:line="276" w:lineRule="auto"/>
              <w:rPr>
                <w:sz w:val="24"/>
                <w:szCs w:val="24"/>
              </w:rPr>
            </w:pPr>
            <w:r w:rsidRPr="00002AC9">
              <w:rPr>
                <w:rFonts w:hint="eastAsia"/>
                <w:sz w:val="24"/>
                <w:szCs w:val="24"/>
              </w:rPr>
              <w:t>学习兴趣</w:t>
            </w:r>
          </w:p>
        </w:tc>
        <w:tc>
          <w:tcPr>
            <w:tcW w:w="1466" w:type="dxa"/>
            <w:tcBorders>
              <w:top w:val="nil"/>
              <w:left w:val="nil"/>
              <w:right w:val="nil"/>
            </w:tcBorders>
          </w:tcPr>
          <w:p w:rsidR="009C48BC" w:rsidRPr="00002AC9" w:rsidRDefault="009C48BC" w:rsidP="00105497">
            <w:pPr>
              <w:spacing w:line="276" w:lineRule="auto"/>
              <w:rPr>
                <w:sz w:val="24"/>
                <w:szCs w:val="24"/>
              </w:rPr>
            </w:pPr>
            <w:r w:rsidRPr="00002AC9">
              <w:rPr>
                <w:rFonts w:hint="eastAsia"/>
                <w:sz w:val="24"/>
                <w:szCs w:val="24"/>
              </w:rPr>
              <w:t>2.8</w:t>
            </w:r>
            <w:r w:rsidR="0061087F" w:rsidRPr="00002AC9">
              <w:rPr>
                <w:rFonts w:hint="eastAsia"/>
                <w:sz w:val="24"/>
                <w:szCs w:val="24"/>
              </w:rPr>
              <w:t>6</w:t>
            </w:r>
            <w:r w:rsidRPr="00002AC9">
              <w:rPr>
                <w:rFonts w:ascii="宋体" w:eastAsia="宋体" w:hAnsi="宋体" w:hint="eastAsia"/>
                <w:sz w:val="24"/>
                <w:szCs w:val="24"/>
              </w:rPr>
              <w:t>±0.3</w:t>
            </w:r>
            <w:r w:rsidR="0061087F" w:rsidRPr="00002AC9">
              <w:rPr>
                <w:rFonts w:ascii="宋体" w:eastAsia="宋体" w:hAnsi="宋体" w:hint="eastAsia"/>
                <w:sz w:val="24"/>
                <w:szCs w:val="24"/>
              </w:rPr>
              <w:t>7</w:t>
            </w:r>
          </w:p>
        </w:tc>
        <w:tc>
          <w:tcPr>
            <w:tcW w:w="1662" w:type="dxa"/>
            <w:tcBorders>
              <w:top w:val="nil"/>
              <w:left w:val="nil"/>
              <w:right w:val="nil"/>
            </w:tcBorders>
          </w:tcPr>
          <w:p w:rsidR="009C48BC" w:rsidRPr="00002AC9" w:rsidRDefault="009C48BC" w:rsidP="00105497">
            <w:pPr>
              <w:spacing w:line="276" w:lineRule="auto"/>
              <w:rPr>
                <w:sz w:val="24"/>
                <w:szCs w:val="24"/>
              </w:rPr>
            </w:pPr>
            <w:r w:rsidRPr="00002AC9">
              <w:rPr>
                <w:rFonts w:hint="eastAsia"/>
                <w:sz w:val="24"/>
                <w:szCs w:val="24"/>
              </w:rPr>
              <w:t>2.8</w:t>
            </w:r>
            <w:r w:rsidR="00054A64" w:rsidRPr="00002AC9">
              <w:rPr>
                <w:rFonts w:hint="eastAsia"/>
                <w:sz w:val="24"/>
                <w:szCs w:val="24"/>
              </w:rPr>
              <w:t>2</w:t>
            </w:r>
            <w:r w:rsidRPr="00002AC9">
              <w:rPr>
                <w:rFonts w:ascii="宋体" w:eastAsia="宋体" w:hAnsi="宋体" w:hint="eastAsia"/>
                <w:sz w:val="24"/>
                <w:szCs w:val="24"/>
              </w:rPr>
              <w:t>±0.2</w:t>
            </w:r>
            <w:r w:rsidR="00054A64" w:rsidRPr="00002AC9">
              <w:rPr>
                <w:rFonts w:ascii="宋体" w:eastAsia="宋体" w:hAnsi="宋体" w:hint="eastAsia"/>
                <w:sz w:val="24"/>
                <w:szCs w:val="24"/>
              </w:rPr>
              <w:t>9</w:t>
            </w:r>
          </w:p>
        </w:tc>
        <w:tc>
          <w:tcPr>
            <w:tcW w:w="1662" w:type="dxa"/>
            <w:tcBorders>
              <w:top w:val="nil"/>
              <w:left w:val="nil"/>
              <w:right w:val="nil"/>
            </w:tcBorders>
          </w:tcPr>
          <w:p w:rsidR="009C48BC" w:rsidRPr="00002AC9" w:rsidRDefault="009C48BC" w:rsidP="00105497">
            <w:pPr>
              <w:spacing w:line="276" w:lineRule="auto"/>
              <w:rPr>
                <w:sz w:val="24"/>
                <w:szCs w:val="24"/>
              </w:rPr>
            </w:pPr>
            <w:r w:rsidRPr="00002AC9">
              <w:rPr>
                <w:rFonts w:hint="eastAsia"/>
                <w:sz w:val="24"/>
                <w:szCs w:val="24"/>
              </w:rPr>
              <w:t>2.98</w:t>
            </w:r>
            <w:r w:rsidRPr="00002AC9">
              <w:rPr>
                <w:rFonts w:ascii="宋体" w:eastAsia="宋体" w:hAnsi="宋体" w:hint="eastAsia"/>
                <w:sz w:val="24"/>
                <w:szCs w:val="24"/>
              </w:rPr>
              <w:t>±0.50</w:t>
            </w:r>
          </w:p>
        </w:tc>
        <w:tc>
          <w:tcPr>
            <w:tcW w:w="1560" w:type="dxa"/>
            <w:tcBorders>
              <w:top w:val="nil"/>
              <w:left w:val="nil"/>
              <w:right w:val="nil"/>
            </w:tcBorders>
          </w:tcPr>
          <w:p w:rsidR="009C48BC" w:rsidRPr="00002AC9" w:rsidRDefault="009C48BC" w:rsidP="00105497">
            <w:pPr>
              <w:spacing w:line="276" w:lineRule="auto"/>
              <w:rPr>
                <w:sz w:val="24"/>
                <w:szCs w:val="24"/>
              </w:rPr>
            </w:pPr>
            <w:r w:rsidRPr="00002AC9">
              <w:rPr>
                <w:rFonts w:hint="eastAsia"/>
                <w:sz w:val="24"/>
                <w:szCs w:val="24"/>
              </w:rPr>
              <w:t>3.7</w:t>
            </w:r>
            <w:r w:rsidR="0061087F" w:rsidRPr="00002AC9">
              <w:rPr>
                <w:rFonts w:hint="eastAsia"/>
                <w:sz w:val="24"/>
                <w:szCs w:val="24"/>
              </w:rPr>
              <w:t>7</w:t>
            </w:r>
            <w:r w:rsidRPr="00002AC9">
              <w:rPr>
                <w:rFonts w:ascii="宋体" w:eastAsia="宋体" w:hAnsi="宋体" w:hint="eastAsia"/>
                <w:sz w:val="24"/>
                <w:szCs w:val="24"/>
              </w:rPr>
              <w:t>±0.52</w:t>
            </w:r>
            <w:r w:rsidRPr="00002AC9">
              <w:rPr>
                <w:rFonts w:ascii="宋体" w:eastAsia="宋体" w:hAnsi="宋体" w:hint="eastAsia"/>
                <w:sz w:val="24"/>
                <w:szCs w:val="24"/>
                <w:vertAlign w:val="superscript"/>
              </w:rPr>
              <w:t>**</w:t>
            </w:r>
          </w:p>
        </w:tc>
      </w:tr>
    </w:tbl>
    <w:p w:rsidR="009C48BC" w:rsidRPr="00002AC9" w:rsidRDefault="009C48BC" w:rsidP="00105497">
      <w:pPr>
        <w:autoSpaceDE w:val="0"/>
        <w:autoSpaceDN w:val="0"/>
        <w:adjustRightInd w:val="0"/>
        <w:spacing w:line="276" w:lineRule="auto"/>
        <w:jc w:val="left"/>
        <w:rPr>
          <w:rFonts w:ascii="Times New Roman" w:hAnsi="Times New Roman" w:cs="Times New Roman"/>
          <w:kern w:val="0"/>
          <w:sz w:val="24"/>
          <w:szCs w:val="24"/>
        </w:rPr>
      </w:pP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不同性别比较，</w:t>
      </w:r>
      <w:r w:rsidRPr="00002AC9">
        <w:rPr>
          <w:rFonts w:ascii="Times New Roman" w:hAnsi="Times New Roman" w:cs="Times New Roman" w:hint="eastAsia"/>
          <w:kern w:val="0"/>
          <w:sz w:val="24"/>
          <w:szCs w:val="24"/>
        </w:rPr>
        <w:t>P&lt;0.05;**</w:t>
      </w:r>
      <w:r w:rsidRPr="00002AC9">
        <w:rPr>
          <w:rFonts w:ascii="Times New Roman" w:hAnsi="Times New Roman" w:cs="Times New Roman" w:hint="eastAsia"/>
          <w:kern w:val="0"/>
          <w:sz w:val="24"/>
          <w:szCs w:val="24"/>
        </w:rPr>
        <w:t>不同性别比较，</w:t>
      </w:r>
      <w:r w:rsidRPr="00002AC9">
        <w:rPr>
          <w:rFonts w:ascii="Times New Roman" w:hAnsi="Times New Roman" w:cs="Times New Roman" w:hint="eastAsia"/>
          <w:kern w:val="0"/>
          <w:sz w:val="24"/>
          <w:szCs w:val="24"/>
        </w:rPr>
        <w:t>P&lt;0.01</w:t>
      </w:r>
      <w:r w:rsidR="0061087F" w:rsidRPr="00002AC9">
        <w:rPr>
          <w:rFonts w:ascii="Times New Roman" w:hAnsi="Times New Roman" w:cs="Times New Roman" w:hint="eastAsia"/>
          <w:kern w:val="0"/>
          <w:sz w:val="24"/>
          <w:szCs w:val="24"/>
        </w:rPr>
        <w:t>；</w:t>
      </w:r>
      <w:r w:rsidR="0061087F" w:rsidRPr="00002AC9">
        <w:rPr>
          <w:rFonts w:ascii="Times New Roman" w:hAnsi="Times New Roman" w:cs="Times New Roman" w:hint="eastAsia"/>
          <w:kern w:val="0"/>
          <w:sz w:val="24"/>
          <w:szCs w:val="24"/>
          <w:vertAlign w:val="superscript"/>
        </w:rPr>
        <w:t>##</w:t>
      </w:r>
      <w:r w:rsidR="0061087F" w:rsidRPr="00002AC9">
        <w:rPr>
          <w:rFonts w:ascii="Times New Roman" w:hAnsi="Times New Roman" w:cs="Times New Roman" w:hint="eastAsia"/>
          <w:kern w:val="0"/>
          <w:sz w:val="24"/>
          <w:szCs w:val="24"/>
        </w:rPr>
        <w:t>与对照组相比，</w:t>
      </w:r>
      <w:r w:rsidR="0061087F" w:rsidRPr="00002AC9">
        <w:rPr>
          <w:rFonts w:ascii="Times New Roman" w:hAnsi="Times New Roman" w:cs="Times New Roman" w:hint="eastAsia"/>
          <w:kern w:val="0"/>
          <w:sz w:val="24"/>
          <w:szCs w:val="24"/>
        </w:rPr>
        <w:t>P&lt;0.01</w:t>
      </w:r>
      <w:r w:rsidR="00054A64" w:rsidRPr="00002AC9">
        <w:rPr>
          <w:rFonts w:ascii="Times New Roman" w:hAnsi="Times New Roman" w:cs="Times New Roman" w:hint="eastAsia"/>
          <w:kern w:val="0"/>
          <w:sz w:val="24"/>
          <w:szCs w:val="24"/>
        </w:rPr>
        <w:t>。</w:t>
      </w:r>
    </w:p>
    <w:p w:rsidR="0061087F" w:rsidRPr="00002AC9" w:rsidRDefault="0061087F" w:rsidP="00105497">
      <w:pPr>
        <w:autoSpaceDE w:val="0"/>
        <w:autoSpaceDN w:val="0"/>
        <w:adjustRightInd w:val="0"/>
        <w:spacing w:line="276" w:lineRule="auto"/>
        <w:jc w:val="left"/>
        <w:rPr>
          <w:rFonts w:ascii="Times New Roman" w:hAnsi="Times New Roman" w:cs="Times New Roman"/>
          <w:kern w:val="0"/>
          <w:sz w:val="24"/>
          <w:szCs w:val="24"/>
        </w:rPr>
      </w:pPr>
    </w:p>
    <w:p w:rsidR="004D57E8" w:rsidRPr="00002AC9" w:rsidRDefault="003A7242" w:rsidP="00105497">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（三）</w:t>
      </w:r>
      <w:r w:rsidR="009B0518" w:rsidRPr="00002AC9">
        <w:rPr>
          <w:rFonts w:ascii="Times New Roman" w:hAnsi="Times New Roman" w:cs="Times New Roman" w:hint="eastAsia"/>
          <w:kern w:val="0"/>
          <w:sz w:val="24"/>
          <w:szCs w:val="24"/>
        </w:rPr>
        <w:t>对照组和实验组学生的成绩比较</w:t>
      </w:r>
    </w:p>
    <w:p w:rsidR="009B0518" w:rsidRPr="00002AC9" w:rsidRDefault="009B0518" w:rsidP="00105497">
      <w:pPr>
        <w:autoSpaceDE w:val="0"/>
        <w:autoSpaceDN w:val="0"/>
        <w:adjustRightInd w:val="0"/>
        <w:spacing w:line="276" w:lineRule="auto"/>
        <w:jc w:val="left"/>
        <w:rPr>
          <w:rFonts w:ascii="Times New Roman" w:hAnsi="Times New Roman" w:cs="Times New Roman"/>
          <w:kern w:val="0"/>
          <w:sz w:val="24"/>
          <w:szCs w:val="24"/>
        </w:rPr>
      </w:pPr>
      <w:r w:rsidRPr="00002AC9">
        <w:rPr>
          <w:rFonts w:ascii="Times New Roman" w:hAnsi="Times New Roman" w:cs="Times New Roman" w:hint="eastAsia"/>
          <w:kern w:val="0"/>
          <w:sz w:val="24"/>
          <w:szCs w:val="24"/>
        </w:rPr>
        <w:t>通过对</w:t>
      </w:r>
      <w:r w:rsidRPr="00002AC9">
        <w:rPr>
          <w:rFonts w:ascii="Times New Roman" w:hAnsi="Times New Roman" w:cs="Times New Roman" w:hint="eastAsia"/>
          <w:kern w:val="0"/>
          <w:sz w:val="24"/>
          <w:szCs w:val="24"/>
        </w:rPr>
        <w:t>2014</w:t>
      </w:r>
      <w:r w:rsidRPr="00002AC9">
        <w:rPr>
          <w:rFonts w:ascii="Times New Roman" w:hAnsi="Times New Roman" w:cs="Times New Roman" w:hint="eastAsia"/>
          <w:kern w:val="0"/>
          <w:sz w:val="24"/>
          <w:szCs w:val="24"/>
        </w:rPr>
        <w:t>和</w:t>
      </w:r>
      <w:r w:rsidRPr="00002AC9">
        <w:rPr>
          <w:rFonts w:ascii="Times New Roman" w:hAnsi="Times New Roman" w:cs="Times New Roman" w:hint="eastAsia"/>
          <w:kern w:val="0"/>
          <w:sz w:val="24"/>
          <w:szCs w:val="24"/>
        </w:rPr>
        <w:t>2015</w:t>
      </w:r>
      <w:r w:rsidRPr="00002AC9">
        <w:rPr>
          <w:rFonts w:ascii="Times New Roman" w:hAnsi="Times New Roman" w:cs="Times New Roman" w:hint="eastAsia"/>
          <w:kern w:val="0"/>
          <w:sz w:val="24"/>
          <w:szCs w:val="24"/>
        </w:rPr>
        <w:t>级学生该门课程的期末考试成绩进行对比发现，对照组期末成绩为（</w:t>
      </w:r>
      <w:r w:rsidRPr="00002AC9">
        <w:rPr>
          <w:rFonts w:ascii="Times New Roman" w:hAnsi="Times New Roman" w:cs="Times New Roman" w:hint="eastAsia"/>
          <w:kern w:val="0"/>
          <w:sz w:val="24"/>
          <w:szCs w:val="24"/>
        </w:rPr>
        <w:t>7</w:t>
      </w:r>
      <w:r w:rsidR="00444312">
        <w:rPr>
          <w:rFonts w:ascii="Times New Roman" w:hAnsi="Times New Roman" w:cs="Times New Roman" w:hint="eastAsia"/>
          <w:kern w:val="0"/>
          <w:sz w:val="24"/>
          <w:szCs w:val="24"/>
        </w:rPr>
        <w:t>9.12</w:t>
      </w:r>
      <w:r w:rsidRPr="00002AC9">
        <w:rPr>
          <w:rFonts w:ascii="宋体" w:eastAsia="宋体" w:hAnsi="宋体" w:hint="eastAsia"/>
          <w:sz w:val="24"/>
          <w:szCs w:val="24"/>
        </w:rPr>
        <w:t>±10.</w:t>
      </w:r>
      <w:r w:rsidR="00444312">
        <w:rPr>
          <w:rFonts w:ascii="宋体" w:eastAsia="宋体" w:hAnsi="宋体" w:hint="eastAsia"/>
          <w:sz w:val="24"/>
          <w:szCs w:val="24"/>
        </w:rPr>
        <w:t>24</w:t>
      </w:r>
      <w:r w:rsidRPr="00002AC9">
        <w:rPr>
          <w:rFonts w:ascii="Times New Roman" w:hAnsi="Times New Roman" w:cs="Times New Roman" w:hint="eastAsia"/>
          <w:kern w:val="0"/>
          <w:sz w:val="24"/>
          <w:szCs w:val="24"/>
        </w:rPr>
        <w:t>）</w:t>
      </w:r>
      <w:r w:rsidRPr="00002AC9">
        <w:rPr>
          <w:rFonts w:ascii="宋体" w:eastAsia="宋体" w:hAnsi="宋体" w:hint="eastAsia"/>
          <w:sz w:val="24"/>
          <w:szCs w:val="24"/>
        </w:rPr>
        <w:t>分，实验组成绩为（</w:t>
      </w:r>
      <w:r w:rsidR="00444312">
        <w:rPr>
          <w:rFonts w:ascii="宋体" w:eastAsia="宋体" w:hAnsi="宋体" w:hint="eastAsia"/>
          <w:sz w:val="24"/>
          <w:szCs w:val="24"/>
        </w:rPr>
        <w:t>78.8</w:t>
      </w:r>
      <w:r w:rsidRPr="00002AC9">
        <w:rPr>
          <w:rFonts w:ascii="宋体" w:eastAsia="宋体" w:hAnsi="宋体" w:hint="eastAsia"/>
          <w:sz w:val="24"/>
          <w:szCs w:val="24"/>
        </w:rPr>
        <w:t>2±</w:t>
      </w:r>
      <w:r w:rsidR="00444312">
        <w:rPr>
          <w:rFonts w:ascii="宋体" w:eastAsia="宋体" w:hAnsi="宋体" w:hint="eastAsia"/>
          <w:sz w:val="24"/>
          <w:szCs w:val="24"/>
        </w:rPr>
        <w:t>8.16</w:t>
      </w:r>
      <w:r w:rsidRPr="00002AC9">
        <w:rPr>
          <w:rFonts w:ascii="宋体" w:eastAsia="宋体" w:hAnsi="宋体" w:hint="eastAsia"/>
          <w:sz w:val="24"/>
          <w:szCs w:val="24"/>
        </w:rPr>
        <w:t>）分，二者</w:t>
      </w:r>
      <w:r w:rsidR="003102C4" w:rsidRPr="00002AC9">
        <w:rPr>
          <w:rFonts w:ascii="宋体" w:eastAsia="宋体" w:hAnsi="宋体" w:hint="eastAsia"/>
          <w:sz w:val="24"/>
          <w:szCs w:val="24"/>
        </w:rPr>
        <w:t>差异</w:t>
      </w:r>
      <w:r w:rsidR="00444312">
        <w:rPr>
          <w:rFonts w:ascii="宋体" w:eastAsia="宋体" w:hAnsi="宋体" w:hint="eastAsia"/>
          <w:sz w:val="24"/>
          <w:szCs w:val="24"/>
        </w:rPr>
        <w:t>无</w:t>
      </w:r>
      <w:r w:rsidR="00BB3BA1" w:rsidRPr="00002AC9">
        <w:rPr>
          <w:rFonts w:ascii="宋体" w:eastAsia="宋体" w:hAnsi="宋体" w:hint="eastAsia"/>
          <w:sz w:val="24"/>
          <w:szCs w:val="24"/>
        </w:rPr>
        <w:t>统计学</w:t>
      </w:r>
      <w:r w:rsidR="003102C4" w:rsidRPr="00002AC9">
        <w:rPr>
          <w:rFonts w:ascii="宋体" w:eastAsia="宋体" w:hAnsi="宋体" w:hint="eastAsia"/>
          <w:sz w:val="24"/>
          <w:szCs w:val="24"/>
        </w:rPr>
        <w:t>意义</w:t>
      </w:r>
      <w:r w:rsidR="00BB3BA1" w:rsidRPr="00002AC9">
        <w:rPr>
          <w:rFonts w:ascii="宋体" w:eastAsia="宋体" w:hAnsi="宋体" w:hint="eastAsia"/>
          <w:sz w:val="24"/>
          <w:szCs w:val="24"/>
        </w:rPr>
        <w:t>（P</w:t>
      </w:r>
      <w:r w:rsidR="00444312">
        <w:rPr>
          <w:rFonts w:ascii="宋体" w:eastAsia="宋体" w:hAnsi="宋体" w:hint="eastAsia"/>
          <w:sz w:val="24"/>
          <w:szCs w:val="24"/>
        </w:rPr>
        <w:t>&gt;</w:t>
      </w:r>
      <w:r w:rsidR="00BB3BA1" w:rsidRPr="00002AC9">
        <w:rPr>
          <w:rFonts w:ascii="宋体" w:eastAsia="宋体" w:hAnsi="宋体" w:hint="eastAsia"/>
          <w:sz w:val="24"/>
          <w:szCs w:val="24"/>
        </w:rPr>
        <w:t>0.05）。</w:t>
      </w:r>
    </w:p>
    <w:p w:rsidR="004D57E8" w:rsidRPr="00002AC9" w:rsidRDefault="004D57E8" w:rsidP="00105497">
      <w:pPr>
        <w:autoSpaceDE w:val="0"/>
        <w:autoSpaceDN w:val="0"/>
        <w:adjustRightInd w:val="0"/>
        <w:spacing w:line="276" w:lineRule="auto"/>
        <w:jc w:val="left"/>
        <w:rPr>
          <w:rFonts w:ascii="Times New Roman" w:hAnsi="Times New Roman" w:cs="Times New Roman"/>
          <w:kern w:val="0"/>
          <w:sz w:val="24"/>
          <w:szCs w:val="24"/>
        </w:rPr>
      </w:pPr>
    </w:p>
    <w:p w:rsidR="004D57E8" w:rsidRPr="00002AC9" w:rsidRDefault="003A7242" w:rsidP="00105497">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三、</w:t>
      </w:r>
      <w:r w:rsidR="00BC3B6A" w:rsidRPr="00002AC9">
        <w:rPr>
          <w:rFonts w:ascii="Times New Roman" w:hAnsi="Times New Roman" w:cs="Times New Roman" w:hint="eastAsia"/>
          <w:kern w:val="0"/>
          <w:sz w:val="24"/>
          <w:szCs w:val="24"/>
        </w:rPr>
        <w:t>讨论</w:t>
      </w:r>
    </w:p>
    <w:p w:rsidR="00BC3B6A" w:rsidRPr="00002AC9" w:rsidRDefault="00BC3B6A" w:rsidP="00105497">
      <w:pPr>
        <w:autoSpaceDE w:val="0"/>
        <w:autoSpaceDN w:val="0"/>
        <w:adjustRightInd w:val="0"/>
        <w:spacing w:line="276" w:lineRule="auto"/>
        <w:ind w:firstLineChars="200" w:firstLine="480"/>
        <w:jc w:val="left"/>
        <w:rPr>
          <w:sz w:val="24"/>
          <w:szCs w:val="24"/>
        </w:rPr>
      </w:pPr>
      <w:r w:rsidRPr="00002AC9">
        <w:rPr>
          <w:rFonts w:ascii="Times New Roman" w:hAnsi="Times New Roman" w:cs="Times New Roman" w:hint="eastAsia"/>
          <w:kern w:val="0"/>
          <w:sz w:val="24"/>
          <w:szCs w:val="24"/>
        </w:rPr>
        <w:t>以培养学生理论和技能并重的检验专业而言，案例式教学方法能够在一定程度上提高学生的积极性和学习的自主能力。从本次调查来看，通过案例式调查，学生的</w:t>
      </w:r>
      <w:r w:rsidRPr="00002AC9">
        <w:rPr>
          <w:rFonts w:hint="eastAsia"/>
          <w:sz w:val="24"/>
          <w:szCs w:val="24"/>
        </w:rPr>
        <w:t>学习兴趣、学习能力和学习态度均有不同程度的提高。</w:t>
      </w:r>
    </w:p>
    <w:p w:rsidR="007F37D0" w:rsidRPr="00002AC9" w:rsidRDefault="006A2D9F" w:rsidP="00105497">
      <w:pPr>
        <w:autoSpaceDE w:val="0"/>
        <w:autoSpaceDN w:val="0"/>
        <w:adjustRightInd w:val="0"/>
        <w:spacing w:line="276" w:lineRule="auto"/>
        <w:ind w:firstLineChars="200" w:firstLine="480"/>
        <w:jc w:val="left"/>
        <w:rPr>
          <w:rFonts w:ascii="Times New Roman" w:hAnsi="Times New Roman" w:cs="Times New Roman"/>
          <w:kern w:val="0"/>
          <w:sz w:val="24"/>
          <w:szCs w:val="24"/>
        </w:rPr>
      </w:pPr>
      <w:r w:rsidRPr="00002AC9">
        <w:rPr>
          <w:rFonts w:ascii="Times New Roman" w:hAnsi="Times New Roman" w:cs="Times New Roman" w:hint="eastAsia"/>
          <w:kern w:val="0"/>
          <w:sz w:val="24"/>
          <w:szCs w:val="24"/>
        </w:rPr>
        <w:t>案例教学法是一种以病例为引导、以问题为基础、以学生为主体的讨</w:t>
      </w:r>
      <w:bookmarkStart w:id="0" w:name="_GoBack"/>
      <w:bookmarkEnd w:id="0"/>
      <w:r w:rsidRPr="00002AC9">
        <w:rPr>
          <w:rFonts w:ascii="Times New Roman" w:hAnsi="Times New Roman" w:cs="Times New Roman" w:hint="eastAsia"/>
          <w:kern w:val="0"/>
          <w:sz w:val="24"/>
          <w:szCs w:val="24"/>
        </w:rPr>
        <w:t>论式教学。</w:t>
      </w:r>
      <w:r w:rsidR="00044560" w:rsidRPr="00002AC9">
        <w:rPr>
          <w:rFonts w:ascii="Times New Roman" w:hAnsi="Times New Roman" w:cs="Times New Roman" w:hint="eastAsia"/>
          <w:kern w:val="0"/>
          <w:sz w:val="24"/>
          <w:szCs w:val="24"/>
        </w:rPr>
        <w:t>从对照组和实验组学生</w:t>
      </w:r>
      <w:r w:rsidR="007F37D0" w:rsidRPr="00002AC9">
        <w:rPr>
          <w:rFonts w:ascii="Times New Roman" w:hAnsi="Times New Roman" w:cs="Times New Roman" w:hint="eastAsia"/>
          <w:kern w:val="0"/>
          <w:sz w:val="24"/>
          <w:szCs w:val="24"/>
        </w:rPr>
        <w:t>的成绩来看，案例教学能够激发学生的学习兴趣，从而提高其学习成绩</w:t>
      </w:r>
      <w:r w:rsidR="000B5D87" w:rsidRPr="00002AC9">
        <w:rPr>
          <w:rFonts w:ascii="Times New Roman" w:hAnsi="Times New Roman" w:cs="Times New Roman" w:hint="eastAsia"/>
          <w:kern w:val="0"/>
          <w:sz w:val="24"/>
          <w:szCs w:val="24"/>
        </w:rPr>
        <w:t>，</w:t>
      </w:r>
      <w:r w:rsidR="007F37D0" w:rsidRPr="00002AC9">
        <w:rPr>
          <w:rFonts w:ascii="Times New Roman" w:hAnsi="Times New Roman" w:cs="Times New Roman" w:hint="eastAsia"/>
          <w:kern w:val="0"/>
          <w:sz w:val="24"/>
          <w:szCs w:val="24"/>
        </w:rPr>
        <w:t>结果与王萍丽</w:t>
      </w:r>
      <w:r w:rsidR="007F37D0" w:rsidRPr="003A7242">
        <w:rPr>
          <w:rFonts w:ascii="Times New Roman" w:hAnsi="Times New Roman" w:cs="Times New Roman" w:hint="eastAsia"/>
          <w:kern w:val="0"/>
          <w:sz w:val="24"/>
          <w:szCs w:val="24"/>
          <w:vertAlign w:val="superscript"/>
        </w:rPr>
        <w:t>[</w:t>
      </w:r>
      <w:r w:rsidR="00002AC9" w:rsidRPr="003A7242">
        <w:rPr>
          <w:rFonts w:ascii="Times New Roman" w:hAnsi="Times New Roman" w:cs="Times New Roman" w:hint="eastAsia"/>
          <w:kern w:val="0"/>
          <w:sz w:val="24"/>
          <w:szCs w:val="24"/>
          <w:vertAlign w:val="superscript"/>
        </w:rPr>
        <w:t>3</w:t>
      </w:r>
      <w:r w:rsidR="007F37D0" w:rsidRPr="003A7242">
        <w:rPr>
          <w:rFonts w:ascii="Times New Roman" w:hAnsi="Times New Roman" w:cs="Times New Roman" w:hint="eastAsia"/>
          <w:kern w:val="0"/>
          <w:sz w:val="24"/>
          <w:szCs w:val="24"/>
          <w:vertAlign w:val="superscript"/>
        </w:rPr>
        <w:t>]</w:t>
      </w:r>
      <w:r w:rsidR="000B5D87" w:rsidRPr="00002AC9">
        <w:rPr>
          <w:rFonts w:ascii="Times New Roman" w:hAnsi="Times New Roman" w:cs="Times New Roman" w:hint="eastAsia"/>
          <w:kern w:val="0"/>
          <w:sz w:val="24"/>
          <w:szCs w:val="24"/>
        </w:rPr>
        <w:t>等学者的研究相似。</w:t>
      </w:r>
    </w:p>
    <w:p w:rsidR="000B5D87" w:rsidRPr="00002AC9" w:rsidRDefault="007F37D0" w:rsidP="00105497">
      <w:pPr>
        <w:autoSpaceDE w:val="0"/>
        <w:autoSpaceDN w:val="0"/>
        <w:adjustRightInd w:val="0"/>
        <w:spacing w:line="276" w:lineRule="auto"/>
        <w:ind w:firstLineChars="200" w:firstLine="480"/>
        <w:jc w:val="left"/>
        <w:rPr>
          <w:rFonts w:ascii="Times New Roman" w:hAnsi="Times New Roman" w:cs="Times New Roman"/>
          <w:kern w:val="0"/>
          <w:sz w:val="24"/>
          <w:szCs w:val="24"/>
        </w:rPr>
      </w:pPr>
      <w:r w:rsidRPr="00002AC9">
        <w:rPr>
          <w:rFonts w:ascii="Times New Roman" w:hAnsi="Times New Roman" w:cs="Times New Roman" w:hint="eastAsia"/>
          <w:kern w:val="0"/>
          <w:sz w:val="24"/>
          <w:szCs w:val="24"/>
        </w:rPr>
        <w:t>从不同性别学生来看，</w:t>
      </w:r>
      <w:r w:rsidR="000B5D87" w:rsidRPr="00002AC9">
        <w:rPr>
          <w:rFonts w:ascii="Times New Roman" w:hAnsi="Times New Roman" w:cs="Times New Roman" w:hint="eastAsia"/>
          <w:kern w:val="0"/>
          <w:sz w:val="24"/>
          <w:szCs w:val="24"/>
        </w:rPr>
        <w:t>男女学生在学习态度、能力和兴趣上的自我认知有着一定的差异，案例式教学</w:t>
      </w:r>
      <w:r w:rsidR="00044560" w:rsidRPr="00002AC9">
        <w:rPr>
          <w:rFonts w:ascii="Times New Roman" w:hAnsi="Times New Roman" w:cs="Times New Roman" w:hint="eastAsia"/>
          <w:kern w:val="0"/>
          <w:sz w:val="24"/>
          <w:szCs w:val="24"/>
        </w:rPr>
        <w:t>对于不同性别学生的提高幅度有所差别。</w:t>
      </w:r>
      <w:r w:rsidRPr="00002AC9">
        <w:rPr>
          <w:rFonts w:ascii="Times New Roman" w:hAnsi="Times New Roman" w:cs="Times New Roman" w:hint="eastAsia"/>
          <w:kern w:val="0"/>
          <w:sz w:val="24"/>
          <w:szCs w:val="24"/>
        </w:rPr>
        <w:t>这与梁建等通识课程成绩与学习态度和动机间关系研究的结果相似</w:t>
      </w:r>
      <w:r w:rsidRPr="003A7242">
        <w:rPr>
          <w:rFonts w:ascii="Times New Roman" w:hAnsi="Times New Roman" w:cs="Times New Roman" w:hint="eastAsia"/>
          <w:kern w:val="0"/>
          <w:sz w:val="24"/>
          <w:szCs w:val="24"/>
          <w:vertAlign w:val="superscript"/>
        </w:rPr>
        <w:t>[</w:t>
      </w:r>
      <w:r w:rsidR="00002AC9" w:rsidRPr="003A7242">
        <w:rPr>
          <w:rFonts w:ascii="Times New Roman" w:hAnsi="Times New Roman" w:cs="Times New Roman" w:hint="eastAsia"/>
          <w:kern w:val="0"/>
          <w:sz w:val="24"/>
          <w:szCs w:val="24"/>
          <w:vertAlign w:val="superscript"/>
        </w:rPr>
        <w:t>4</w:t>
      </w:r>
      <w:r w:rsidRPr="003A7242">
        <w:rPr>
          <w:rFonts w:ascii="Times New Roman" w:hAnsi="Times New Roman" w:cs="Times New Roman" w:hint="eastAsia"/>
          <w:kern w:val="0"/>
          <w:sz w:val="24"/>
          <w:szCs w:val="24"/>
          <w:vertAlign w:val="superscript"/>
        </w:rPr>
        <w:t>]</w:t>
      </w:r>
      <w:r w:rsidRPr="00002AC9">
        <w:rPr>
          <w:rFonts w:ascii="Times New Roman" w:hAnsi="Times New Roman" w:cs="Times New Roman" w:hint="eastAsia"/>
          <w:kern w:val="0"/>
          <w:sz w:val="24"/>
          <w:szCs w:val="24"/>
        </w:rPr>
        <w:t>，课程成绩、学习态度及学习动机存在着男女生间的性别差异。</w:t>
      </w:r>
      <w:r w:rsidR="000B5D87" w:rsidRPr="00002AC9">
        <w:rPr>
          <w:rFonts w:ascii="Times New Roman" w:hAnsi="Times New Roman" w:cs="Times New Roman" w:hint="eastAsia"/>
          <w:kern w:val="0"/>
          <w:sz w:val="24"/>
          <w:szCs w:val="24"/>
        </w:rPr>
        <w:t>究其原因，可能和案例式教学中学生的参与程度和男女学生的性别差异有一定关系。有学者指出</w:t>
      </w:r>
      <w:r w:rsidR="00002AC9" w:rsidRPr="003A7242">
        <w:rPr>
          <w:rFonts w:ascii="Times New Roman" w:hAnsi="Times New Roman" w:cs="Times New Roman" w:hint="eastAsia"/>
          <w:kern w:val="0"/>
          <w:sz w:val="24"/>
          <w:szCs w:val="24"/>
          <w:vertAlign w:val="superscript"/>
        </w:rPr>
        <w:t>[5]</w:t>
      </w:r>
      <w:r w:rsidR="000B5D87" w:rsidRPr="00002AC9">
        <w:rPr>
          <w:rFonts w:ascii="Times New Roman" w:hAnsi="Times New Roman" w:cs="Times New Roman" w:hint="eastAsia"/>
          <w:kern w:val="0"/>
          <w:sz w:val="24"/>
          <w:szCs w:val="24"/>
        </w:rPr>
        <w:t>，与女生相比，男生较为自由、不受约束，因而在专业课中的课堂表现相对处于劣势。这也提示我们，在案例讨论和设计时要更偏向于个性化的培养，促进男女学生的均衡发展。</w:t>
      </w:r>
    </w:p>
    <w:p w:rsidR="00B30DEB" w:rsidRDefault="00B30DEB" w:rsidP="00105497">
      <w:pPr>
        <w:autoSpaceDE w:val="0"/>
        <w:autoSpaceDN w:val="0"/>
        <w:adjustRightInd w:val="0"/>
        <w:spacing w:line="276" w:lineRule="auto"/>
        <w:jc w:val="left"/>
        <w:rPr>
          <w:rFonts w:ascii="Times New Roman" w:hAnsi="Times New Roman" w:cs="Times New Roman"/>
          <w:kern w:val="0"/>
          <w:sz w:val="24"/>
          <w:szCs w:val="24"/>
        </w:rPr>
      </w:pPr>
    </w:p>
    <w:p w:rsidR="00002AC9" w:rsidRDefault="00002AC9" w:rsidP="00105497">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参考文献</w:t>
      </w:r>
    </w:p>
    <w:p w:rsidR="00002AC9" w:rsidRPr="00002AC9" w:rsidRDefault="00002AC9" w:rsidP="00105497">
      <w:pPr>
        <w:autoSpaceDE w:val="0"/>
        <w:autoSpaceDN w:val="0"/>
        <w:adjustRightInd w:val="0"/>
        <w:spacing w:line="276" w:lineRule="auto"/>
        <w:jc w:val="left"/>
        <w:rPr>
          <w:rFonts w:ascii="Times New Roman" w:hAnsi="Times New Roman" w:cs="Times New Roman"/>
          <w:kern w:val="0"/>
          <w:sz w:val="24"/>
          <w:szCs w:val="24"/>
        </w:rPr>
      </w:pPr>
      <w:r w:rsidRPr="00002AC9">
        <w:rPr>
          <w:rFonts w:ascii="Times New Roman" w:hAnsi="Times New Roman" w:cs="Times New Roman" w:hint="eastAsia"/>
          <w:kern w:val="0"/>
          <w:sz w:val="24"/>
          <w:szCs w:val="24"/>
        </w:rPr>
        <w:t>[</w:t>
      </w:r>
      <w:r>
        <w:rPr>
          <w:rFonts w:ascii="Times New Roman" w:hAnsi="Times New Roman" w:cs="Times New Roman" w:hint="eastAsia"/>
          <w:kern w:val="0"/>
          <w:sz w:val="24"/>
          <w:szCs w:val="24"/>
        </w:rPr>
        <w:t>1</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石琳筠</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姚丽丽</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董晨雨</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杨慧峰</w:t>
      </w:r>
      <w:r w:rsidRPr="00002AC9">
        <w:rPr>
          <w:rFonts w:ascii="Times New Roman" w:hAnsi="Times New Roman" w:cs="Times New Roman" w:hint="eastAsia"/>
          <w:kern w:val="0"/>
          <w:sz w:val="24"/>
          <w:szCs w:val="24"/>
        </w:rPr>
        <w:t>,</w:t>
      </w:r>
      <w:proofErr w:type="gramStart"/>
      <w:r w:rsidRPr="00002AC9">
        <w:rPr>
          <w:rFonts w:ascii="Times New Roman" w:hAnsi="Times New Roman" w:cs="Times New Roman" w:hint="eastAsia"/>
          <w:kern w:val="0"/>
          <w:sz w:val="24"/>
          <w:szCs w:val="24"/>
        </w:rPr>
        <w:t>赵岳</w:t>
      </w:r>
      <w:proofErr w:type="gramEnd"/>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苏格拉底式教学法在本科助产学教学中的应用效果评价</w:t>
      </w:r>
      <w:r w:rsidRPr="00002AC9">
        <w:rPr>
          <w:rFonts w:ascii="Times New Roman" w:hAnsi="Times New Roman" w:cs="Times New Roman" w:hint="eastAsia"/>
          <w:kern w:val="0"/>
          <w:sz w:val="24"/>
          <w:szCs w:val="24"/>
        </w:rPr>
        <w:t>[J].</w:t>
      </w:r>
      <w:r w:rsidRPr="00002AC9">
        <w:rPr>
          <w:rFonts w:ascii="Times New Roman" w:hAnsi="Times New Roman" w:cs="Times New Roman" w:hint="eastAsia"/>
          <w:kern w:val="0"/>
          <w:sz w:val="24"/>
          <w:szCs w:val="24"/>
        </w:rPr>
        <w:t>天津护理</w:t>
      </w:r>
      <w:r w:rsidRPr="00002AC9">
        <w:rPr>
          <w:rFonts w:ascii="Times New Roman" w:hAnsi="Times New Roman" w:cs="Times New Roman" w:hint="eastAsia"/>
          <w:kern w:val="0"/>
          <w:sz w:val="24"/>
          <w:szCs w:val="24"/>
        </w:rPr>
        <w:t>,2015,23(06):</w:t>
      </w:r>
      <w:proofErr w:type="gramStart"/>
      <w:r w:rsidRPr="00002AC9">
        <w:rPr>
          <w:rFonts w:ascii="Times New Roman" w:hAnsi="Times New Roman" w:cs="Times New Roman" w:hint="eastAsia"/>
          <w:kern w:val="0"/>
          <w:sz w:val="24"/>
          <w:szCs w:val="24"/>
        </w:rPr>
        <w:t>483-485.</w:t>
      </w:r>
      <w:proofErr w:type="gramEnd"/>
    </w:p>
    <w:p w:rsidR="00002AC9" w:rsidRPr="00002AC9" w:rsidRDefault="00002AC9" w:rsidP="00105497">
      <w:pPr>
        <w:autoSpaceDE w:val="0"/>
        <w:autoSpaceDN w:val="0"/>
        <w:adjustRightInd w:val="0"/>
        <w:spacing w:line="276" w:lineRule="auto"/>
        <w:jc w:val="left"/>
        <w:rPr>
          <w:rFonts w:ascii="Times New Roman" w:hAnsi="Times New Roman" w:cs="Times New Roman"/>
          <w:kern w:val="0"/>
          <w:sz w:val="24"/>
          <w:szCs w:val="24"/>
        </w:rPr>
      </w:pPr>
      <w:r w:rsidRPr="00002AC9">
        <w:rPr>
          <w:rFonts w:ascii="Times New Roman" w:hAnsi="Times New Roman" w:cs="Times New Roman" w:hint="eastAsia"/>
          <w:kern w:val="0"/>
          <w:sz w:val="24"/>
          <w:szCs w:val="24"/>
        </w:rPr>
        <w:t>[</w:t>
      </w:r>
      <w:r>
        <w:rPr>
          <w:rFonts w:ascii="Times New Roman" w:hAnsi="Times New Roman" w:cs="Times New Roman" w:hint="eastAsia"/>
          <w:kern w:val="0"/>
          <w:sz w:val="24"/>
          <w:szCs w:val="24"/>
        </w:rPr>
        <w:t>2</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赵丹丹</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武英</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李云</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案例教学在医学教学中的应用</w:t>
      </w:r>
      <w:r w:rsidRPr="00002AC9">
        <w:rPr>
          <w:rFonts w:ascii="Times New Roman" w:hAnsi="Times New Roman" w:cs="Times New Roman" w:hint="eastAsia"/>
          <w:kern w:val="0"/>
          <w:sz w:val="24"/>
          <w:szCs w:val="24"/>
        </w:rPr>
        <w:t>[J].</w:t>
      </w:r>
      <w:r w:rsidRPr="00002AC9">
        <w:rPr>
          <w:rFonts w:ascii="Times New Roman" w:hAnsi="Times New Roman" w:cs="Times New Roman" w:hint="eastAsia"/>
          <w:kern w:val="0"/>
          <w:sz w:val="24"/>
          <w:szCs w:val="24"/>
        </w:rPr>
        <w:t>科技信息</w:t>
      </w:r>
      <w:r w:rsidRPr="00002AC9">
        <w:rPr>
          <w:rFonts w:ascii="Times New Roman" w:hAnsi="Times New Roman" w:cs="Times New Roman" w:hint="eastAsia"/>
          <w:kern w:val="0"/>
          <w:sz w:val="24"/>
          <w:szCs w:val="24"/>
        </w:rPr>
        <w:t>,2009(16):337.</w:t>
      </w:r>
    </w:p>
    <w:p w:rsidR="00002AC9" w:rsidRPr="00002AC9" w:rsidRDefault="00002AC9" w:rsidP="00105497">
      <w:pPr>
        <w:autoSpaceDE w:val="0"/>
        <w:autoSpaceDN w:val="0"/>
        <w:adjustRightInd w:val="0"/>
        <w:spacing w:line="276" w:lineRule="auto"/>
        <w:jc w:val="left"/>
        <w:rPr>
          <w:rFonts w:ascii="Times New Roman" w:hAnsi="Times New Roman" w:cs="Times New Roman"/>
          <w:kern w:val="0"/>
          <w:sz w:val="24"/>
          <w:szCs w:val="24"/>
        </w:rPr>
      </w:pPr>
      <w:r w:rsidRPr="00002AC9">
        <w:rPr>
          <w:rFonts w:ascii="Times New Roman" w:hAnsi="Times New Roman" w:cs="Times New Roman" w:hint="eastAsia"/>
          <w:kern w:val="0"/>
          <w:sz w:val="24"/>
          <w:szCs w:val="24"/>
        </w:rPr>
        <w:t>[</w:t>
      </w:r>
      <w:r>
        <w:rPr>
          <w:rFonts w:ascii="Times New Roman" w:hAnsi="Times New Roman" w:cs="Times New Roman" w:hint="eastAsia"/>
          <w:kern w:val="0"/>
          <w:sz w:val="24"/>
          <w:szCs w:val="24"/>
        </w:rPr>
        <w:t>3</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王萍丽</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郭小兰</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案例教学法在儿科护理学临床见习教学中的应用效果评价</w:t>
      </w:r>
      <w:r w:rsidRPr="00002AC9">
        <w:rPr>
          <w:rFonts w:ascii="Times New Roman" w:hAnsi="Times New Roman" w:cs="Times New Roman" w:hint="eastAsia"/>
          <w:kern w:val="0"/>
          <w:sz w:val="24"/>
          <w:szCs w:val="24"/>
        </w:rPr>
        <w:t>[J].</w:t>
      </w:r>
      <w:r w:rsidRPr="00002AC9">
        <w:rPr>
          <w:rFonts w:ascii="Times New Roman" w:hAnsi="Times New Roman" w:cs="Times New Roman" w:hint="eastAsia"/>
          <w:kern w:val="0"/>
          <w:sz w:val="24"/>
          <w:szCs w:val="24"/>
        </w:rPr>
        <w:t>卫生职业教育</w:t>
      </w:r>
      <w:r w:rsidRPr="00002AC9">
        <w:rPr>
          <w:rFonts w:ascii="Times New Roman" w:hAnsi="Times New Roman" w:cs="Times New Roman" w:hint="eastAsia"/>
          <w:kern w:val="0"/>
          <w:sz w:val="24"/>
          <w:szCs w:val="24"/>
        </w:rPr>
        <w:t>,2019,37(10):</w:t>
      </w:r>
      <w:proofErr w:type="gramStart"/>
      <w:r w:rsidRPr="00002AC9">
        <w:rPr>
          <w:rFonts w:ascii="Times New Roman" w:hAnsi="Times New Roman" w:cs="Times New Roman" w:hint="eastAsia"/>
          <w:kern w:val="0"/>
          <w:sz w:val="24"/>
          <w:szCs w:val="24"/>
        </w:rPr>
        <w:t>44-46.</w:t>
      </w:r>
      <w:proofErr w:type="gramEnd"/>
    </w:p>
    <w:p w:rsidR="00002AC9" w:rsidRDefault="00002AC9" w:rsidP="00105497">
      <w:pPr>
        <w:autoSpaceDE w:val="0"/>
        <w:autoSpaceDN w:val="0"/>
        <w:adjustRightInd w:val="0"/>
        <w:spacing w:line="276" w:lineRule="auto"/>
        <w:jc w:val="left"/>
        <w:rPr>
          <w:rFonts w:ascii="Times New Roman" w:hAnsi="Times New Roman" w:cs="Times New Roman"/>
          <w:kern w:val="0"/>
          <w:sz w:val="24"/>
          <w:szCs w:val="24"/>
        </w:rPr>
      </w:pPr>
      <w:r w:rsidRPr="00002AC9">
        <w:rPr>
          <w:rFonts w:ascii="Times New Roman" w:hAnsi="Times New Roman" w:cs="Times New Roman" w:hint="eastAsia"/>
          <w:kern w:val="0"/>
          <w:sz w:val="24"/>
          <w:szCs w:val="24"/>
        </w:rPr>
        <w:t>[</w:t>
      </w:r>
      <w:r>
        <w:rPr>
          <w:rFonts w:ascii="Times New Roman" w:hAnsi="Times New Roman" w:cs="Times New Roman" w:hint="eastAsia"/>
          <w:kern w:val="0"/>
          <w:sz w:val="24"/>
          <w:szCs w:val="24"/>
        </w:rPr>
        <w:t>4</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刘雪倩</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本科生课堂参与的性别差异及教学策略</w:t>
      </w:r>
      <w:r w:rsidRPr="00002AC9">
        <w:rPr>
          <w:rFonts w:ascii="Times New Roman" w:hAnsi="Times New Roman" w:cs="Times New Roman" w:hint="eastAsia"/>
          <w:kern w:val="0"/>
          <w:sz w:val="24"/>
          <w:szCs w:val="24"/>
        </w:rPr>
        <w:t>[J].</w:t>
      </w:r>
      <w:r w:rsidRPr="00002AC9">
        <w:rPr>
          <w:rFonts w:ascii="Times New Roman" w:hAnsi="Times New Roman" w:cs="Times New Roman" w:hint="eastAsia"/>
          <w:kern w:val="0"/>
          <w:sz w:val="24"/>
          <w:szCs w:val="24"/>
        </w:rPr>
        <w:t>大学</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研究版</w:t>
      </w:r>
      <w:r w:rsidRPr="00002AC9">
        <w:rPr>
          <w:rFonts w:ascii="Times New Roman" w:hAnsi="Times New Roman" w:cs="Times New Roman" w:hint="eastAsia"/>
          <w:kern w:val="0"/>
          <w:sz w:val="24"/>
          <w:szCs w:val="24"/>
        </w:rPr>
        <w:t>),2018(04):51</w:t>
      </w:r>
      <w:r>
        <w:rPr>
          <w:rFonts w:ascii="Times New Roman" w:hAnsi="Times New Roman" w:cs="Times New Roman" w:hint="eastAsia"/>
          <w:kern w:val="0"/>
          <w:sz w:val="24"/>
          <w:szCs w:val="24"/>
        </w:rPr>
        <w:t>-</w:t>
      </w:r>
    </w:p>
    <w:p w:rsidR="00002AC9" w:rsidRPr="00002AC9" w:rsidRDefault="00002AC9" w:rsidP="00105497">
      <w:pPr>
        <w:autoSpaceDE w:val="0"/>
        <w:autoSpaceDN w:val="0"/>
        <w:adjustRightInd w:val="0"/>
        <w:spacing w:line="276" w:lineRule="auto"/>
        <w:jc w:val="left"/>
        <w:rPr>
          <w:rFonts w:ascii="Times New Roman" w:hAnsi="Times New Roman" w:cs="Times New Roman"/>
          <w:kern w:val="0"/>
          <w:sz w:val="24"/>
          <w:szCs w:val="24"/>
        </w:rPr>
      </w:pPr>
      <w:r w:rsidRPr="00002AC9">
        <w:rPr>
          <w:rFonts w:ascii="Times New Roman" w:hAnsi="Times New Roman" w:cs="Times New Roman" w:hint="eastAsia"/>
          <w:kern w:val="0"/>
          <w:sz w:val="24"/>
          <w:szCs w:val="24"/>
        </w:rPr>
        <w:t>58+50.</w:t>
      </w:r>
    </w:p>
    <w:p w:rsidR="00002AC9" w:rsidRPr="00002AC9" w:rsidRDefault="00002AC9" w:rsidP="00105497">
      <w:pPr>
        <w:autoSpaceDE w:val="0"/>
        <w:autoSpaceDN w:val="0"/>
        <w:adjustRightInd w:val="0"/>
        <w:spacing w:line="276" w:lineRule="auto"/>
        <w:jc w:val="left"/>
        <w:rPr>
          <w:rFonts w:ascii="Times New Roman" w:hAnsi="Times New Roman" w:cs="Times New Roman"/>
          <w:kern w:val="0"/>
          <w:sz w:val="24"/>
          <w:szCs w:val="24"/>
        </w:rPr>
      </w:pPr>
      <w:r w:rsidRPr="00002AC9">
        <w:rPr>
          <w:rFonts w:ascii="Times New Roman" w:hAnsi="Times New Roman" w:cs="Times New Roman" w:hint="eastAsia"/>
          <w:kern w:val="0"/>
          <w:sz w:val="24"/>
          <w:szCs w:val="24"/>
        </w:rPr>
        <w:t>[</w:t>
      </w:r>
      <w:r>
        <w:rPr>
          <w:rFonts w:ascii="Times New Roman" w:hAnsi="Times New Roman" w:cs="Times New Roman" w:hint="eastAsia"/>
          <w:kern w:val="0"/>
          <w:sz w:val="24"/>
          <w:szCs w:val="24"/>
        </w:rPr>
        <w:t>5</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梁健</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邵晓洁</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谢建团</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杨丽霞</w:t>
      </w:r>
      <w:r w:rsidRPr="00002AC9">
        <w:rPr>
          <w:rFonts w:ascii="Times New Roman" w:hAnsi="Times New Roman" w:cs="Times New Roman" w:hint="eastAsia"/>
          <w:kern w:val="0"/>
          <w:sz w:val="24"/>
          <w:szCs w:val="24"/>
        </w:rPr>
        <w:t>,</w:t>
      </w:r>
      <w:r w:rsidRPr="00002AC9">
        <w:rPr>
          <w:rFonts w:ascii="Times New Roman" w:hAnsi="Times New Roman" w:cs="Times New Roman" w:hint="eastAsia"/>
          <w:kern w:val="0"/>
          <w:sz w:val="24"/>
          <w:szCs w:val="24"/>
        </w:rPr>
        <w:t>毛东方</w:t>
      </w:r>
      <w:r w:rsidRPr="00002AC9">
        <w:rPr>
          <w:rFonts w:ascii="Times New Roman" w:hAnsi="Times New Roman" w:cs="Times New Roman" w:hint="eastAsia"/>
          <w:kern w:val="0"/>
          <w:sz w:val="24"/>
          <w:szCs w:val="24"/>
        </w:rPr>
        <w:t>.</w:t>
      </w:r>
      <w:r>
        <w:rPr>
          <w:rFonts w:ascii="Times New Roman" w:hAnsi="Times New Roman" w:cs="Times New Roman" w:hint="eastAsia"/>
          <w:kern w:val="0"/>
          <w:sz w:val="24"/>
          <w:szCs w:val="24"/>
        </w:rPr>
        <w:t>通识课程成绩与学习态度和动机间关系的量化分析—</w:t>
      </w:r>
      <w:r w:rsidRPr="00002AC9">
        <w:rPr>
          <w:rFonts w:ascii="Times New Roman" w:hAnsi="Times New Roman" w:cs="Times New Roman" w:hint="eastAsia"/>
          <w:kern w:val="0"/>
          <w:sz w:val="24"/>
          <w:szCs w:val="24"/>
        </w:rPr>
        <w:t>以陕西师范大学理科基础部为例</w:t>
      </w:r>
      <w:r w:rsidRPr="00002AC9">
        <w:rPr>
          <w:rFonts w:ascii="Times New Roman" w:hAnsi="Times New Roman" w:cs="Times New Roman" w:hint="eastAsia"/>
          <w:kern w:val="0"/>
          <w:sz w:val="24"/>
          <w:szCs w:val="24"/>
        </w:rPr>
        <w:t>[J].</w:t>
      </w:r>
      <w:r w:rsidRPr="00002AC9">
        <w:rPr>
          <w:rFonts w:ascii="Times New Roman" w:hAnsi="Times New Roman" w:cs="Times New Roman" w:hint="eastAsia"/>
          <w:kern w:val="0"/>
          <w:sz w:val="24"/>
          <w:szCs w:val="24"/>
        </w:rPr>
        <w:t>教育现代化</w:t>
      </w:r>
      <w:r w:rsidRPr="00002AC9">
        <w:rPr>
          <w:rFonts w:ascii="Times New Roman" w:hAnsi="Times New Roman" w:cs="Times New Roman" w:hint="eastAsia"/>
          <w:kern w:val="0"/>
          <w:sz w:val="24"/>
          <w:szCs w:val="24"/>
        </w:rPr>
        <w:t>,2017,4(36):</w:t>
      </w:r>
      <w:proofErr w:type="gramStart"/>
      <w:r w:rsidRPr="00002AC9">
        <w:rPr>
          <w:rFonts w:ascii="Times New Roman" w:hAnsi="Times New Roman" w:cs="Times New Roman" w:hint="eastAsia"/>
          <w:kern w:val="0"/>
          <w:sz w:val="24"/>
          <w:szCs w:val="24"/>
        </w:rPr>
        <w:t>268-273.</w:t>
      </w:r>
      <w:proofErr w:type="gramEnd"/>
    </w:p>
    <w:p w:rsidR="00002AC9" w:rsidRPr="00002AC9" w:rsidRDefault="00002AC9" w:rsidP="00105497">
      <w:pPr>
        <w:autoSpaceDE w:val="0"/>
        <w:autoSpaceDN w:val="0"/>
        <w:adjustRightInd w:val="0"/>
        <w:spacing w:line="276" w:lineRule="auto"/>
        <w:jc w:val="left"/>
        <w:rPr>
          <w:rFonts w:ascii="Times New Roman" w:hAnsi="Times New Roman" w:cs="Times New Roman"/>
          <w:kern w:val="0"/>
          <w:sz w:val="24"/>
          <w:szCs w:val="24"/>
        </w:rPr>
      </w:pPr>
    </w:p>
    <w:p w:rsidR="00002AC9" w:rsidRDefault="009D0CF4" w:rsidP="00105497">
      <w:pPr>
        <w:autoSpaceDE w:val="0"/>
        <w:autoSpaceDN w:val="0"/>
        <w:adjustRightInd w:val="0"/>
        <w:spacing w:line="276" w:lineRule="auto"/>
        <w:jc w:val="left"/>
        <w:rPr>
          <w:rFonts w:ascii="Arial" w:hAnsi="Arial" w:cs="Arial" w:hint="eastAsia"/>
          <w:color w:val="434343"/>
          <w:szCs w:val="21"/>
          <w:shd w:val="clear" w:color="auto" w:fill="FCFCFE"/>
        </w:rPr>
      </w:pPr>
      <w:r>
        <w:rPr>
          <w:rFonts w:ascii="Times New Roman" w:hAnsi="Times New Roman" w:cs="Times New Roman" w:hint="eastAsia"/>
          <w:kern w:val="0"/>
          <w:sz w:val="24"/>
          <w:szCs w:val="24"/>
        </w:rPr>
        <w:t>英文题目：</w:t>
      </w:r>
      <w:r w:rsidRPr="009D0CF4">
        <w:rPr>
          <w:rFonts w:ascii="Arial" w:hAnsi="Arial" w:cs="Arial"/>
          <w:color w:val="434343"/>
          <w:szCs w:val="21"/>
          <w:shd w:val="clear" w:color="auto" w:fill="FCFCFE"/>
        </w:rPr>
        <w:t xml:space="preserve">Evaluation of Case-based Teaching </w:t>
      </w:r>
      <w:r>
        <w:rPr>
          <w:rFonts w:ascii="Arial" w:hAnsi="Arial" w:cs="Arial" w:hint="eastAsia"/>
          <w:color w:val="434343"/>
          <w:szCs w:val="21"/>
          <w:shd w:val="clear" w:color="auto" w:fill="FCFCFE"/>
        </w:rPr>
        <w:t xml:space="preserve">Method </w:t>
      </w:r>
      <w:r w:rsidRPr="009D0CF4">
        <w:rPr>
          <w:rFonts w:ascii="Arial" w:hAnsi="Arial" w:cs="Arial"/>
          <w:color w:val="434343"/>
          <w:szCs w:val="21"/>
          <w:shd w:val="clear" w:color="auto" w:fill="FCFCFE"/>
        </w:rPr>
        <w:t>on Learning Ability of Students in Health Inspection</w:t>
      </w:r>
    </w:p>
    <w:p w:rsidR="009D0CF4" w:rsidRPr="00002AC9" w:rsidRDefault="009D0CF4" w:rsidP="00105497">
      <w:pPr>
        <w:autoSpaceDE w:val="0"/>
        <w:autoSpaceDN w:val="0"/>
        <w:adjustRightInd w:val="0"/>
        <w:spacing w:line="276" w:lineRule="auto"/>
        <w:ind w:left="240" w:hangingChars="100" w:hanging="240"/>
        <w:jc w:val="left"/>
        <w:rPr>
          <w:rFonts w:ascii="Times New Roman" w:hAnsi="Times New Roman" w:cs="Times New Roman"/>
          <w:kern w:val="0"/>
          <w:sz w:val="24"/>
          <w:szCs w:val="24"/>
        </w:rPr>
      </w:pPr>
      <w:r>
        <w:rPr>
          <w:rFonts w:ascii="Times New Roman" w:hAnsi="Times New Roman" w:cs="Times New Roman" w:hint="eastAsia"/>
          <w:kern w:val="0"/>
          <w:sz w:val="24"/>
          <w:szCs w:val="24"/>
        </w:rPr>
        <w:t>作者拼音名：</w:t>
      </w:r>
      <w:r>
        <w:rPr>
          <w:rFonts w:ascii="Times New Roman" w:hAnsi="Times New Roman" w:cs="Times New Roman" w:hint="eastAsia"/>
          <w:kern w:val="0"/>
          <w:sz w:val="24"/>
          <w:szCs w:val="24"/>
        </w:rPr>
        <w:t xml:space="preserve">CUI </w:t>
      </w:r>
      <w:proofErr w:type="spellStart"/>
      <w:r>
        <w:rPr>
          <w:rFonts w:ascii="Times New Roman" w:hAnsi="Times New Roman" w:cs="Times New Roman" w:hint="eastAsia"/>
          <w:kern w:val="0"/>
          <w:sz w:val="24"/>
          <w:szCs w:val="24"/>
        </w:rPr>
        <w:t>Wenlong</w:t>
      </w:r>
      <w:proofErr w:type="spellEnd"/>
      <w:r>
        <w:rPr>
          <w:rFonts w:ascii="Times New Roman" w:hAnsi="Times New Roman" w:cs="Times New Roman" w:hint="eastAsia"/>
          <w:kern w:val="0"/>
          <w:sz w:val="24"/>
          <w:szCs w:val="24"/>
        </w:rPr>
        <w:t>，</w:t>
      </w:r>
      <w:r>
        <w:rPr>
          <w:rFonts w:ascii="Times New Roman" w:hAnsi="Times New Roman" w:cs="Times New Roman" w:hint="eastAsia"/>
          <w:kern w:val="0"/>
          <w:sz w:val="24"/>
          <w:szCs w:val="24"/>
        </w:rPr>
        <w:t xml:space="preserve">WU </w:t>
      </w:r>
      <w:proofErr w:type="spellStart"/>
      <w:r>
        <w:rPr>
          <w:rFonts w:ascii="Times New Roman" w:hAnsi="Times New Roman" w:cs="Times New Roman" w:hint="eastAsia"/>
          <w:kern w:val="0"/>
          <w:sz w:val="24"/>
          <w:szCs w:val="24"/>
        </w:rPr>
        <w:t>Huixin</w:t>
      </w:r>
      <w:proofErr w:type="spellEnd"/>
      <w:r>
        <w:rPr>
          <w:rFonts w:ascii="Times New Roman" w:hAnsi="Times New Roman" w:cs="Times New Roman" w:hint="eastAsia"/>
          <w:kern w:val="0"/>
          <w:sz w:val="24"/>
          <w:szCs w:val="24"/>
        </w:rPr>
        <w:t>，</w:t>
      </w:r>
      <w:r>
        <w:rPr>
          <w:rFonts w:ascii="Times New Roman" w:hAnsi="Times New Roman" w:cs="Times New Roman" w:hint="eastAsia"/>
          <w:kern w:val="0"/>
          <w:sz w:val="24"/>
          <w:szCs w:val="24"/>
        </w:rPr>
        <w:t xml:space="preserve">YANG </w:t>
      </w:r>
      <w:proofErr w:type="spellStart"/>
      <w:r>
        <w:rPr>
          <w:rFonts w:ascii="Times New Roman" w:hAnsi="Times New Roman" w:cs="Times New Roman" w:hint="eastAsia"/>
          <w:kern w:val="0"/>
          <w:sz w:val="24"/>
          <w:szCs w:val="24"/>
        </w:rPr>
        <w:t>Yemei</w:t>
      </w:r>
      <w:proofErr w:type="spellEnd"/>
      <w:r>
        <w:rPr>
          <w:rFonts w:ascii="Times New Roman" w:hAnsi="Times New Roman" w:cs="Times New Roman" w:hint="eastAsia"/>
          <w:kern w:val="0"/>
          <w:sz w:val="24"/>
          <w:szCs w:val="24"/>
        </w:rPr>
        <w:t>，</w:t>
      </w:r>
      <w:r>
        <w:rPr>
          <w:rFonts w:ascii="Times New Roman" w:hAnsi="Times New Roman" w:cs="Times New Roman" w:hint="eastAsia"/>
          <w:kern w:val="0"/>
          <w:sz w:val="24"/>
          <w:szCs w:val="24"/>
        </w:rPr>
        <w:t xml:space="preserve"> BAI Hua</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 xml:space="preserve"> </w:t>
      </w:r>
      <w:proofErr w:type="spellStart"/>
      <w:r>
        <w:rPr>
          <w:rFonts w:ascii="Times New Roman" w:hAnsi="Times New Roman" w:cs="Times New Roman" w:hint="eastAsia"/>
          <w:kern w:val="0"/>
          <w:sz w:val="24"/>
          <w:szCs w:val="24"/>
        </w:rPr>
        <w:t>ZHANGYan</w:t>
      </w:r>
      <w:proofErr w:type="spellEnd"/>
      <w:r>
        <w:rPr>
          <w:rFonts w:ascii="Times New Roman" w:hAnsi="Times New Roman" w:cs="Times New Roman" w:hint="eastAsia"/>
          <w:kern w:val="0"/>
          <w:sz w:val="24"/>
          <w:szCs w:val="24"/>
        </w:rPr>
        <w:t>，</w:t>
      </w:r>
      <w:r>
        <w:rPr>
          <w:rFonts w:ascii="Times New Roman" w:hAnsi="Times New Roman" w:cs="Times New Roman" w:hint="eastAsia"/>
          <w:kern w:val="0"/>
          <w:sz w:val="24"/>
          <w:szCs w:val="24"/>
        </w:rPr>
        <w:t>ZHANG Min</w:t>
      </w:r>
    </w:p>
    <w:p w:rsidR="009B0518" w:rsidRDefault="009B0518" w:rsidP="00105497">
      <w:pPr>
        <w:autoSpaceDE w:val="0"/>
        <w:autoSpaceDN w:val="0"/>
        <w:adjustRightInd w:val="0"/>
        <w:spacing w:line="276" w:lineRule="auto"/>
        <w:jc w:val="left"/>
        <w:rPr>
          <w:rFonts w:ascii="Times New Roman" w:hAnsi="Times New Roman" w:cs="Times New Roman" w:hint="eastAsia"/>
          <w:kern w:val="0"/>
          <w:sz w:val="24"/>
          <w:szCs w:val="24"/>
        </w:rPr>
      </w:pPr>
    </w:p>
    <w:p w:rsidR="00A30BDA" w:rsidRDefault="00A30BDA" w:rsidP="00105497">
      <w:pPr>
        <w:autoSpaceDE w:val="0"/>
        <w:autoSpaceDN w:val="0"/>
        <w:adjustRightInd w:val="0"/>
        <w:spacing w:line="276" w:lineRule="auto"/>
        <w:jc w:val="left"/>
        <w:rPr>
          <w:rFonts w:ascii="Times New Roman" w:hAnsi="Times New Roman" w:cs="Times New Roman" w:hint="eastAsia"/>
          <w:kern w:val="0"/>
          <w:sz w:val="24"/>
          <w:szCs w:val="24"/>
        </w:rPr>
      </w:pPr>
    </w:p>
    <w:p w:rsidR="00A30BDA" w:rsidRPr="009D0CF4" w:rsidRDefault="00A30BDA" w:rsidP="00105497">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崔文龙，昆明医科大学，</w:t>
      </w:r>
      <w:r>
        <w:rPr>
          <w:rFonts w:ascii="Times New Roman" w:hAnsi="Times New Roman" w:cs="Times New Roman" w:hint="eastAsia"/>
          <w:kern w:val="0"/>
          <w:sz w:val="24"/>
          <w:szCs w:val="24"/>
        </w:rPr>
        <w:t>650500</w:t>
      </w:r>
      <w:r>
        <w:rPr>
          <w:rFonts w:ascii="Times New Roman" w:hAnsi="Times New Roman" w:cs="Times New Roman" w:hint="eastAsia"/>
          <w:kern w:val="0"/>
          <w:sz w:val="24"/>
          <w:szCs w:val="24"/>
        </w:rPr>
        <w:t>，</w:t>
      </w:r>
      <w:hyperlink r:id="rId5" w:history="1">
        <w:r w:rsidRPr="00E64D00">
          <w:rPr>
            <w:rStyle w:val="a5"/>
            <w:rFonts w:ascii="Times New Roman" w:hAnsi="Times New Roman" w:cs="Times New Roman" w:hint="eastAsia"/>
            <w:kern w:val="0"/>
            <w:sz w:val="24"/>
            <w:szCs w:val="24"/>
          </w:rPr>
          <w:t>cuiwenlong972@126.com</w:t>
        </w:r>
      </w:hyperlink>
      <w:r>
        <w:rPr>
          <w:rFonts w:ascii="Times New Roman" w:hAnsi="Times New Roman" w:cs="Times New Roman" w:hint="eastAsia"/>
          <w:kern w:val="0"/>
          <w:sz w:val="24"/>
          <w:szCs w:val="24"/>
        </w:rPr>
        <w:t>，</w:t>
      </w:r>
      <w:r>
        <w:rPr>
          <w:rFonts w:ascii="Times New Roman" w:hAnsi="Times New Roman" w:cs="Times New Roman" w:hint="eastAsia"/>
          <w:kern w:val="0"/>
          <w:sz w:val="24"/>
          <w:szCs w:val="24"/>
        </w:rPr>
        <w:t>13708856417</w:t>
      </w:r>
    </w:p>
    <w:sectPr w:rsidR="00A30BDA" w:rsidRPr="009D0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0D9"/>
    <w:rsid w:val="00002AC9"/>
    <w:rsid w:val="00044560"/>
    <w:rsid w:val="00054A64"/>
    <w:rsid w:val="000B5D87"/>
    <w:rsid w:val="000B6CC0"/>
    <w:rsid w:val="000C155B"/>
    <w:rsid w:val="00105497"/>
    <w:rsid w:val="00117CEF"/>
    <w:rsid w:val="002254AA"/>
    <w:rsid w:val="002741A3"/>
    <w:rsid w:val="002A160F"/>
    <w:rsid w:val="003102C4"/>
    <w:rsid w:val="0036535B"/>
    <w:rsid w:val="003878B3"/>
    <w:rsid w:val="003A7242"/>
    <w:rsid w:val="003E21AC"/>
    <w:rsid w:val="00441D3F"/>
    <w:rsid w:val="00444312"/>
    <w:rsid w:val="00474116"/>
    <w:rsid w:val="00481C8A"/>
    <w:rsid w:val="004D57E8"/>
    <w:rsid w:val="004E6848"/>
    <w:rsid w:val="00597311"/>
    <w:rsid w:val="005E1E72"/>
    <w:rsid w:val="0061087F"/>
    <w:rsid w:val="0066672F"/>
    <w:rsid w:val="0068471D"/>
    <w:rsid w:val="006A2D9F"/>
    <w:rsid w:val="00701CA7"/>
    <w:rsid w:val="00732099"/>
    <w:rsid w:val="007B2754"/>
    <w:rsid w:val="007E01F7"/>
    <w:rsid w:val="007F37D0"/>
    <w:rsid w:val="008C3280"/>
    <w:rsid w:val="00942EF6"/>
    <w:rsid w:val="009B0518"/>
    <w:rsid w:val="009C48BC"/>
    <w:rsid w:val="009D0CF4"/>
    <w:rsid w:val="00A30BDA"/>
    <w:rsid w:val="00A61073"/>
    <w:rsid w:val="00B30DEB"/>
    <w:rsid w:val="00BA0E00"/>
    <w:rsid w:val="00BB3BA1"/>
    <w:rsid w:val="00BC3B6A"/>
    <w:rsid w:val="00C77774"/>
    <w:rsid w:val="00C7787C"/>
    <w:rsid w:val="00CF33D9"/>
    <w:rsid w:val="00D11B50"/>
    <w:rsid w:val="00D26B57"/>
    <w:rsid w:val="00DA523B"/>
    <w:rsid w:val="00E02184"/>
    <w:rsid w:val="00E630EC"/>
    <w:rsid w:val="00E71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57E8"/>
    <w:rPr>
      <w:sz w:val="18"/>
      <w:szCs w:val="18"/>
    </w:rPr>
  </w:style>
  <w:style w:type="character" w:customStyle="1" w:styleId="Char">
    <w:name w:val="批注框文本 Char"/>
    <w:basedOn w:val="a0"/>
    <w:link w:val="a3"/>
    <w:uiPriority w:val="99"/>
    <w:semiHidden/>
    <w:rsid w:val="004D57E8"/>
    <w:rPr>
      <w:sz w:val="18"/>
      <w:szCs w:val="18"/>
    </w:rPr>
  </w:style>
  <w:style w:type="table" w:styleId="a4">
    <w:name w:val="Table Grid"/>
    <w:basedOn w:val="a1"/>
    <w:uiPriority w:val="59"/>
    <w:rsid w:val="00701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30B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57E8"/>
    <w:rPr>
      <w:sz w:val="18"/>
      <w:szCs w:val="18"/>
    </w:rPr>
  </w:style>
  <w:style w:type="character" w:customStyle="1" w:styleId="Char">
    <w:name w:val="批注框文本 Char"/>
    <w:basedOn w:val="a0"/>
    <w:link w:val="a3"/>
    <w:uiPriority w:val="99"/>
    <w:semiHidden/>
    <w:rsid w:val="004D57E8"/>
    <w:rPr>
      <w:sz w:val="18"/>
      <w:szCs w:val="18"/>
    </w:rPr>
  </w:style>
  <w:style w:type="table" w:styleId="a4">
    <w:name w:val="Table Grid"/>
    <w:basedOn w:val="a1"/>
    <w:uiPriority w:val="59"/>
    <w:rsid w:val="00701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30B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4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uiwenlong972@126.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1829</TotalTime>
  <Pages>3</Pages>
  <Words>479</Words>
  <Characters>2733</Characters>
  <Application>Microsoft Office Word</Application>
  <DocSecurity>0</DocSecurity>
  <Lines>22</Lines>
  <Paragraphs>6</Paragraphs>
  <ScaleCrop>false</ScaleCrop>
  <Company>mycomputer</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dcterms:created xsi:type="dcterms:W3CDTF">2019-05-29T02:19:00Z</dcterms:created>
  <dcterms:modified xsi:type="dcterms:W3CDTF">2019-06-10T05:25:00Z</dcterms:modified>
</cp:coreProperties>
</file>